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4CCA5" w14:textId="77777777" w:rsidR="00E62EDC" w:rsidRDefault="00E62EDC" w:rsidP="00E62EDC"/>
    <w:p w14:paraId="7A58A4F0" w14:textId="77777777" w:rsidR="00E62EDC" w:rsidRDefault="00E62EDC" w:rsidP="00E62EDC"/>
    <w:p w14:paraId="1E1C82FD" w14:textId="77777777" w:rsidR="00E62EDC" w:rsidRDefault="00E62EDC" w:rsidP="00E62EDC"/>
    <w:p w14:paraId="32B4EE43" w14:textId="77777777" w:rsidR="00E62EDC" w:rsidRDefault="00E62EDC" w:rsidP="00E62EDC"/>
    <w:p w14:paraId="4B07AAA7" w14:textId="77777777" w:rsidR="00E62EDC" w:rsidRDefault="00E62EDC" w:rsidP="00E62EDC"/>
    <w:p w14:paraId="7B080679" w14:textId="77777777" w:rsidR="00D458A2" w:rsidRDefault="00D458A2" w:rsidP="00E62EDC"/>
    <w:p w14:paraId="0146E8C5" w14:textId="77777777" w:rsidR="00E62EDC" w:rsidRDefault="00E62EDC" w:rsidP="00E62EDC"/>
    <w:p w14:paraId="2F9305C2" w14:textId="77777777" w:rsidR="00E62EDC" w:rsidRDefault="00E62EDC" w:rsidP="00E62EDC"/>
    <w:p w14:paraId="1A17AA8A" w14:textId="77BE66DC" w:rsidR="00D458A2" w:rsidRPr="00D458A2" w:rsidRDefault="00D458A2" w:rsidP="00D458A2">
      <w:pPr>
        <w:spacing w:after="0" w:line="259" w:lineRule="auto"/>
        <w:ind w:right="109"/>
        <w:jc w:val="center"/>
        <w:rPr>
          <w:rFonts w:ascii="Calibri" w:eastAsia="Calibri" w:hAnsi="Calibri" w:cs="Calibri"/>
          <w:b/>
          <w:bCs/>
          <w:sz w:val="48"/>
          <w:lang w:val="es-ES"/>
        </w:rPr>
      </w:pPr>
      <w:r w:rsidRPr="00D458A2">
        <w:rPr>
          <w:rFonts w:ascii="Calibri" w:eastAsia="Calibri" w:hAnsi="Calibri" w:cs="Calibri"/>
          <w:b/>
          <w:bCs/>
          <w:sz w:val="48"/>
          <w:lang w:val="es-ES"/>
        </w:rPr>
        <w:t xml:space="preserve">Documentación Técnica del Proyecto </w:t>
      </w:r>
      <w:r>
        <w:rPr>
          <w:rFonts w:ascii="Calibri" w:eastAsia="Calibri" w:hAnsi="Calibri" w:cs="Calibri"/>
          <w:b/>
          <w:bCs/>
          <w:sz w:val="48"/>
          <w:lang w:val="es-ES"/>
        </w:rPr>
        <w:br/>
      </w:r>
      <w:r>
        <w:rPr>
          <w:rFonts w:ascii="Calibri" w:eastAsia="Calibri" w:hAnsi="Calibri" w:cs="Calibri"/>
          <w:b/>
          <w:bCs/>
          <w:color w:val="EE0000"/>
          <w:sz w:val="48"/>
          <w:lang w:val="es-ES"/>
        </w:rPr>
        <w:t>“</w:t>
      </w:r>
      <w:proofErr w:type="spellStart"/>
      <w:r>
        <w:rPr>
          <w:rFonts w:ascii="Calibri" w:eastAsia="Calibri" w:hAnsi="Calibri" w:cs="Calibri"/>
          <w:b/>
          <w:bCs/>
          <w:color w:val="EE0000"/>
          <w:sz w:val="48"/>
          <w:lang w:val="es-ES"/>
        </w:rPr>
        <w:t>V</w:t>
      </w:r>
      <w:r w:rsidRPr="00D458A2">
        <w:rPr>
          <w:rFonts w:ascii="Calibri" w:eastAsia="Calibri" w:hAnsi="Calibri" w:cs="Calibri"/>
          <w:b/>
          <w:bCs/>
          <w:color w:val="EE0000"/>
          <w:sz w:val="48"/>
          <w:lang w:val="es-ES"/>
        </w:rPr>
        <w:t>italSY</w:t>
      </w:r>
      <w:proofErr w:type="spellEnd"/>
      <w:r>
        <w:rPr>
          <w:rFonts w:ascii="Calibri" w:eastAsia="Calibri" w:hAnsi="Calibri" w:cs="Calibri"/>
          <w:b/>
          <w:bCs/>
          <w:color w:val="EE0000"/>
          <w:sz w:val="48"/>
          <w:lang w:val="es-ES"/>
        </w:rPr>
        <w:t>”</w:t>
      </w:r>
    </w:p>
    <w:p w14:paraId="517609DE" w14:textId="77777777" w:rsidR="00E62EDC" w:rsidRPr="00E62EDC" w:rsidRDefault="00E62EDC" w:rsidP="00E62EDC">
      <w:pPr>
        <w:rPr>
          <w:lang w:val="es-ES"/>
        </w:rPr>
      </w:pPr>
    </w:p>
    <w:p w14:paraId="234AB3BC" w14:textId="77777777" w:rsidR="00E62EDC" w:rsidRPr="00E62EDC" w:rsidRDefault="00E62EDC" w:rsidP="00E62EDC">
      <w:pPr>
        <w:rPr>
          <w:lang w:val="es-ES"/>
        </w:rPr>
      </w:pPr>
    </w:p>
    <w:p w14:paraId="72D6EC81" w14:textId="77777777" w:rsidR="00E62EDC" w:rsidRPr="00E62EDC" w:rsidRDefault="00E62EDC" w:rsidP="00E62EDC">
      <w:pPr>
        <w:rPr>
          <w:lang w:val="es-ES"/>
        </w:rPr>
      </w:pPr>
    </w:p>
    <w:p w14:paraId="2BE93C33" w14:textId="77777777" w:rsidR="00E62EDC" w:rsidRPr="00E62EDC" w:rsidRDefault="00E62EDC" w:rsidP="00E62EDC">
      <w:pPr>
        <w:rPr>
          <w:lang w:val="es-ES"/>
        </w:rPr>
      </w:pPr>
    </w:p>
    <w:p w14:paraId="699901BE" w14:textId="77777777" w:rsidR="00E62EDC" w:rsidRPr="00E62EDC" w:rsidRDefault="00E62EDC" w:rsidP="00E62EDC">
      <w:pPr>
        <w:rPr>
          <w:lang w:val="es-ES"/>
        </w:rPr>
      </w:pPr>
    </w:p>
    <w:p w14:paraId="3E2F29ED" w14:textId="77777777" w:rsidR="00E62EDC" w:rsidRPr="00E62EDC" w:rsidRDefault="00E62EDC" w:rsidP="00E62EDC">
      <w:pPr>
        <w:rPr>
          <w:lang w:val="es-ES"/>
        </w:rPr>
      </w:pPr>
    </w:p>
    <w:p w14:paraId="62A67C56" w14:textId="77777777" w:rsidR="00E62EDC" w:rsidRPr="00E62EDC" w:rsidRDefault="00E62EDC" w:rsidP="00E62EDC">
      <w:pPr>
        <w:rPr>
          <w:lang w:val="es-ES"/>
        </w:rPr>
      </w:pPr>
    </w:p>
    <w:p w14:paraId="28985258" w14:textId="77777777" w:rsidR="00E62EDC" w:rsidRPr="00E62EDC" w:rsidRDefault="00E62EDC" w:rsidP="00E62EDC">
      <w:pPr>
        <w:rPr>
          <w:lang w:val="es-ES"/>
        </w:rPr>
      </w:pPr>
    </w:p>
    <w:p w14:paraId="5178B09F" w14:textId="77777777" w:rsidR="00E62EDC" w:rsidRPr="00E62EDC" w:rsidRDefault="00E62EDC" w:rsidP="00E62EDC">
      <w:pPr>
        <w:rPr>
          <w:lang w:val="es-ES"/>
        </w:rPr>
      </w:pPr>
    </w:p>
    <w:p w14:paraId="4E18891D" w14:textId="77777777" w:rsidR="00E62EDC" w:rsidRPr="00E62EDC" w:rsidRDefault="00E62EDC" w:rsidP="00E62EDC">
      <w:pPr>
        <w:rPr>
          <w:lang w:val="es-ES"/>
        </w:rPr>
      </w:pPr>
    </w:p>
    <w:p w14:paraId="223D7A6A" w14:textId="77777777" w:rsidR="00E62EDC" w:rsidRPr="00E62EDC" w:rsidRDefault="00E62EDC" w:rsidP="00E62EDC">
      <w:pPr>
        <w:rPr>
          <w:lang w:val="es-ES"/>
        </w:rPr>
      </w:pPr>
    </w:p>
    <w:p w14:paraId="7E1ABF70" w14:textId="77777777" w:rsidR="00E62EDC" w:rsidRPr="00E62EDC" w:rsidRDefault="00E62EDC" w:rsidP="00E62EDC">
      <w:pPr>
        <w:rPr>
          <w:lang w:val="es-ES"/>
        </w:rPr>
      </w:pPr>
    </w:p>
    <w:p w14:paraId="25AD84D1" w14:textId="77777777" w:rsidR="00E62EDC" w:rsidRPr="00E62EDC" w:rsidRDefault="00E62EDC" w:rsidP="00E62EDC">
      <w:pPr>
        <w:rPr>
          <w:lang w:val="es-ES"/>
        </w:rPr>
      </w:pPr>
    </w:p>
    <w:p w14:paraId="300CC4A2" w14:textId="77777777" w:rsidR="00E62EDC" w:rsidRPr="00E62EDC" w:rsidRDefault="00E62EDC" w:rsidP="00E62EDC">
      <w:pPr>
        <w:rPr>
          <w:lang w:val="es-ES"/>
        </w:rPr>
      </w:pPr>
    </w:p>
    <w:p w14:paraId="1738A59A" w14:textId="77777777" w:rsidR="00E62EDC" w:rsidRPr="00E62EDC" w:rsidRDefault="00E62EDC" w:rsidP="00E62EDC">
      <w:pPr>
        <w:rPr>
          <w:lang w:val="es-ES"/>
        </w:rPr>
      </w:pPr>
    </w:p>
    <w:p w14:paraId="72C7ECAD" w14:textId="77777777" w:rsidR="00E62EDC" w:rsidRPr="00E62EDC" w:rsidRDefault="00E62EDC" w:rsidP="00E62EDC">
      <w:pPr>
        <w:rPr>
          <w:lang w:val="es-ES"/>
        </w:rPr>
      </w:pPr>
    </w:p>
    <w:p w14:paraId="091F4D26" w14:textId="77777777" w:rsidR="000C5868" w:rsidRDefault="000C5868" w:rsidP="000C5868">
      <w:pPr>
        <w:pStyle w:val="Ttulo2"/>
        <w:ind w:left="-5"/>
      </w:pPr>
      <w:bookmarkStart w:id="0" w:name="_Toc229349882"/>
      <w:bookmarkStart w:id="1" w:name="_Toc230102788"/>
      <w:proofErr w:type="spellStart"/>
      <w:r>
        <w:rPr>
          <w:color w:val="366091"/>
          <w:sz w:val="32"/>
        </w:rPr>
        <w:lastRenderedPageBreak/>
        <w:t>Integrantes</w:t>
      </w:r>
      <w:bookmarkEnd w:id="0"/>
      <w:bookmarkEnd w:id="1"/>
      <w:proofErr w:type="spellEnd"/>
      <w:r>
        <w:rPr>
          <w:color w:val="366091"/>
          <w:sz w:val="32"/>
        </w:rPr>
        <w:t xml:space="preserve"> </w:t>
      </w:r>
    </w:p>
    <w:tbl>
      <w:tblPr>
        <w:tblStyle w:val="TableGrid"/>
        <w:tblW w:w="8720" w:type="dxa"/>
        <w:tblInd w:w="110" w:type="dxa"/>
        <w:tblCellMar>
          <w:top w:w="5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079"/>
        <w:gridCol w:w="3458"/>
        <w:gridCol w:w="3183"/>
      </w:tblGrid>
      <w:tr w:rsidR="000C5868" w14:paraId="47F7BAC0" w14:textId="77777777" w:rsidTr="00BA44B3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DF6CF8" w14:textId="77777777" w:rsidR="000C5868" w:rsidRDefault="000C5868" w:rsidP="00BA44B3">
            <w:pPr>
              <w:spacing w:line="259" w:lineRule="auto"/>
              <w:ind w:right="5"/>
              <w:jc w:val="center"/>
            </w:pPr>
            <w:r>
              <w:rPr>
                <w:rFonts w:ascii="Calibri" w:eastAsia="Calibri" w:hAnsi="Calibri" w:cs="Calibri"/>
              </w:rPr>
              <w:t xml:space="preserve">Rut 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64287A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</w:rPr>
              <w:t xml:space="preserve">Nombre 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71CDFA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</w:rPr>
              <w:t xml:space="preserve">Correo </w:t>
            </w:r>
          </w:p>
        </w:tc>
      </w:tr>
      <w:tr w:rsidR="000C5868" w14:paraId="4E5B863D" w14:textId="77777777" w:rsidTr="00BA44B3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C423CE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19.932.940-5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9E5753" w14:textId="77777777" w:rsidR="000C5868" w:rsidRDefault="000C5868" w:rsidP="00BA44B3">
            <w:pPr>
              <w:spacing w:line="259" w:lineRule="auto"/>
              <w:ind w:right="10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 xml:space="preserve">Gabriel </w:t>
            </w:r>
            <w:proofErr w:type="spellStart"/>
            <w:r w:rsidRPr="0012205A">
              <w:rPr>
                <w:rFonts w:ascii="Calibri" w:eastAsia="Calibri" w:hAnsi="Calibri" w:cs="Calibri"/>
                <w:b/>
              </w:rPr>
              <w:t>Nercelles</w:t>
            </w:r>
            <w:proofErr w:type="spellEnd"/>
            <w:r>
              <w:rPr>
                <w:rFonts w:ascii="Calibri" w:eastAsia="Calibri" w:hAnsi="Calibri" w:cs="Calibri"/>
                <w:b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</w:rPr>
              <w:t>Llabret</w:t>
            </w:r>
            <w:proofErr w:type="spellEnd"/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88DB8C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>Ga.nercelles@duocuc.cl</w:t>
            </w:r>
          </w:p>
        </w:tc>
      </w:tr>
      <w:tr w:rsidR="000C5868" w14:paraId="65918DF1" w14:textId="77777777" w:rsidTr="00BA44B3">
        <w:trPr>
          <w:trHeight w:val="36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39C015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20.240.335-2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AAB03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Joaquín Santana 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F7392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 xml:space="preserve">Jo.santanac@duocuc.cl </w:t>
            </w:r>
          </w:p>
        </w:tc>
      </w:tr>
      <w:tr w:rsidR="000C5868" w14:paraId="072850CD" w14:textId="77777777" w:rsidTr="00BA44B3">
        <w:trPr>
          <w:trHeight w:val="280"/>
        </w:trPr>
        <w:tc>
          <w:tcPr>
            <w:tcW w:w="2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F3197" w14:textId="77777777" w:rsidR="000C5868" w:rsidRDefault="000C5868" w:rsidP="00BA44B3">
            <w:pPr>
              <w:spacing w:line="259" w:lineRule="auto"/>
              <w:ind w:right="5"/>
              <w:jc w:val="center"/>
            </w:pPr>
            <w:r w:rsidRPr="0012205A">
              <w:rPr>
                <w:rFonts w:ascii="Calibri" w:eastAsia="Calibri" w:hAnsi="Calibri" w:cs="Calibri"/>
                <w:b/>
              </w:rPr>
              <w:t>21.382.767-7</w:t>
            </w:r>
          </w:p>
        </w:tc>
        <w:tc>
          <w:tcPr>
            <w:tcW w:w="3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E3BEF" w14:textId="77777777" w:rsidR="000C5868" w:rsidRDefault="000C5868" w:rsidP="00BA44B3">
            <w:pPr>
              <w:spacing w:line="259" w:lineRule="auto"/>
              <w:ind w:right="10"/>
              <w:jc w:val="center"/>
            </w:pPr>
            <w:r>
              <w:rPr>
                <w:rFonts w:ascii="Calibri" w:eastAsia="Calibri" w:hAnsi="Calibri" w:cs="Calibri"/>
                <w:b/>
              </w:rPr>
              <w:t>Gabriel Herndez Arredondo</w:t>
            </w:r>
          </w:p>
        </w:tc>
        <w:tc>
          <w:tcPr>
            <w:tcW w:w="31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EDFDA4" w14:textId="77777777" w:rsidR="000C5868" w:rsidRDefault="000C5868" w:rsidP="00BA44B3">
            <w:pPr>
              <w:spacing w:line="259" w:lineRule="auto"/>
              <w:ind w:right="20"/>
              <w:jc w:val="center"/>
            </w:pPr>
            <w:r>
              <w:rPr>
                <w:rFonts w:ascii="Calibri" w:eastAsia="Calibri" w:hAnsi="Calibri" w:cs="Calibri"/>
                <w:b/>
              </w:rPr>
              <w:t>Gabri.hernandeza@duocuc.cl</w:t>
            </w:r>
          </w:p>
        </w:tc>
      </w:tr>
    </w:tbl>
    <w:p w14:paraId="08694DF8" w14:textId="6CECC8B9" w:rsidR="000F4304" w:rsidRPr="000C5868" w:rsidRDefault="00000000">
      <w:pPr>
        <w:pStyle w:val="Ttulo1"/>
        <w:jc w:val="center"/>
        <w:rPr>
          <w:rFonts w:cstheme="majorHAnsi"/>
          <w:lang w:val="es-ES"/>
        </w:rPr>
      </w:pPr>
      <w:bookmarkStart w:id="2" w:name="_Toc230102789"/>
      <w:r w:rsidRPr="000C5868">
        <w:rPr>
          <w:rFonts w:cstheme="majorHAnsi"/>
          <w:lang w:val="es-ES"/>
        </w:rPr>
        <w:t xml:space="preserve">Documentación Técnica del Proyecto </w:t>
      </w:r>
      <w:proofErr w:type="spellStart"/>
      <w:r w:rsidRPr="000C5868">
        <w:rPr>
          <w:rFonts w:cstheme="majorHAnsi"/>
          <w:lang w:val="es-ES"/>
        </w:rPr>
        <w:t>VitalSY</w:t>
      </w:r>
      <w:bookmarkEnd w:id="2"/>
      <w:proofErr w:type="spellEnd"/>
    </w:p>
    <w:p w14:paraId="4AE0D8F8" w14:textId="003D43DD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Este documento presenta la arquitectura, patrones de diseño, configuración de despliegue</w:t>
      </w:r>
      <w:r w:rsidR="00EA0804">
        <w:rPr>
          <w:rFonts w:asciiTheme="majorHAnsi" w:hAnsiTheme="majorHAnsi" w:cstheme="majorHAnsi"/>
          <w:lang w:val="es-ES"/>
        </w:rPr>
        <w:t xml:space="preserve">, </w:t>
      </w:r>
      <w:r w:rsidRPr="000C5868">
        <w:rPr>
          <w:rFonts w:asciiTheme="majorHAnsi" w:hAnsiTheme="majorHAnsi" w:cstheme="majorHAnsi"/>
          <w:lang w:val="es-ES"/>
        </w:rPr>
        <w:t xml:space="preserve">integración de servicios </w:t>
      </w:r>
      <w:r w:rsidR="00EA0804">
        <w:rPr>
          <w:rFonts w:asciiTheme="majorHAnsi" w:hAnsiTheme="majorHAnsi" w:cstheme="majorHAnsi"/>
          <w:lang w:val="es-ES"/>
        </w:rPr>
        <w:t xml:space="preserve">y los requerimientos funcionales y no funcionales </w:t>
      </w:r>
      <w:r w:rsidRPr="000C5868">
        <w:rPr>
          <w:rFonts w:asciiTheme="majorHAnsi" w:hAnsiTheme="majorHAnsi" w:cstheme="majorHAnsi"/>
          <w:lang w:val="es-ES"/>
        </w:rPr>
        <w:t xml:space="preserve">del proyecto </w:t>
      </w:r>
      <w:proofErr w:type="spellStart"/>
      <w:r w:rsidRPr="000C5868">
        <w:rPr>
          <w:rFonts w:asciiTheme="majorHAnsi" w:hAnsiTheme="majorHAnsi" w:cstheme="majorHAnsi"/>
          <w:lang w:val="es-ES"/>
        </w:rPr>
        <w:t>VitalSY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1277527451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72152F0" w14:textId="341F0BC3" w:rsidR="00D458A2" w:rsidRDefault="00D458A2">
          <w:pPr>
            <w:pStyle w:val="TtuloTDC"/>
          </w:pPr>
          <w:r>
            <w:rPr>
              <w:lang w:val="es-ES"/>
            </w:rPr>
            <w:t>Tabla de contenido</w:t>
          </w:r>
        </w:p>
        <w:p w14:paraId="2DBE5164" w14:textId="77952EDA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102788" w:history="1">
            <w:r w:rsidRPr="008607E7">
              <w:rPr>
                <w:rStyle w:val="Hipervnculo"/>
                <w:noProof/>
              </w:rPr>
              <w:t>Integrantes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42CA" w14:textId="19496D88" w:rsidR="00D458A2" w:rsidRDefault="00D458A2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0102789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Documentación Técnica del Proyecto VitalSY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03AF0" w14:textId="43899A6B" w:rsidR="00D458A2" w:rsidRDefault="00D458A2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0102790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Tabla de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F741" w14:textId="424CF785" w:rsidR="00D458A2" w:rsidRDefault="00D458A2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0102791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 Patrones de Diseño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77260" w14:textId="0000E9DA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792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1.1 Arquitectura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B86CB" w14:textId="380A2969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3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1.1.1 Patrón de Capas (MVC / DDD-ish) en el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F033F" w14:textId="4AD4FD00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4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1.1.2 Arquitectura Basada en Componentes en el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C5824" w14:textId="1CF7226A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795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 Patrones de Diseño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DFECB" w14:textId="4468D61D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6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1.2.1 Patrón Data Transfer Object (DTO)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4A7E9" w14:textId="43C9A7E9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7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1.2.2 Patrón Data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A5A5B" w14:textId="43EEC834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8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1.2.3 Patrón de Inyección de Dependencias (DI)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91E32" w14:textId="5A403250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799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1.2.4 Patrón Interceptor / AOP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1312" w14:textId="31CBF548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0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1.2.5 Patrón Observable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06824" w14:textId="6B61AEEE" w:rsidR="00D458A2" w:rsidRDefault="00D458A2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0102801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 Configuración de Servidores y Despliegue (Entorno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7F550" w14:textId="711E4F32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02" w:history="1">
            <w:r w:rsidRPr="008607E7">
              <w:rPr>
                <w:rStyle w:val="Hipervnculo"/>
                <w:rFonts w:cstheme="majorHAnsi"/>
                <w:noProof/>
              </w:rPr>
              <w:t>2.1 Lenguajes, Runtimes y Librerías Necesarias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B570" w14:textId="1D546100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03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2.2 Esquema de Configuración por Entornos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F4615" w14:textId="0522535D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4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2.2.1 Entorno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568B" w14:textId="35471178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5" w:history="1">
            <w:r w:rsidRPr="008607E7">
              <w:rPr>
                <w:rStyle w:val="Hipervnculo"/>
                <w:rFonts w:cstheme="majorHAnsi"/>
                <w:noProof/>
              </w:rPr>
              <w:t>2.2.2 Entorno de Producción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4CDD7" w14:textId="01CCEA95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06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2.3 Pasos e Instrucciones Técnicas de Despliegue en la Nube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858C" w14:textId="70FDD9F4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7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2.3.1 Despliegue del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540E6" w14:textId="5C1C035B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8" w:history="1">
            <w:r w:rsidRPr="008607E7">
              <w:rPr>
                <w:rStyle w:val="Hipervnculo"/>
                <w:rFonts w:cstheme="majorHAnsi"/>
                <w:noProof/>
              </w:rPr>
              <w:t>2.3.2 Despliegue del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786C0" w14:textId="2276AD2E" w:rsidR="00D458A2" w:rsidRDefault="00D458A2">
          <w:pPr>
            <w:pStyle w:val="TDC3"/>
            <w:tabs>
              <w:tab w:val="right" w:leader="dot" w:pos="8630"/>
            </w:tabs>
            <w:rPr>
              <w:noProof/>
            </w:rPr>
          </w:pPr>
          <w:hyperlink w:anchor="_Toc230102809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2.3.3 Despliegue de la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973B9" w14:textId="1EB3B60B" w:rsidR="00D458A2" w:rsidRDefault="00D458A2">
          <w:pPr>
            <w:pStyle w:val="TDC1"/>
            <w:tabs>
              <w:tab w:val="right" w:leader="dot" w:pos="8630"/>
            </w:tabs>
            <w:rPr>
              <w:noProof/>
            </w:rPr>
          </w:pPr>
          <w:hyperlink w:anchor="_Toc230102810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3. Detalles de Integración con Otros Servicios y APIs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989B4" w14:textId="275B9C95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11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3.1 Integración con API de IA (Gemma 4 y OpenAI)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47DDB" w14:textId="1968374F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12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3.2 Integración con Sensores de Glucemia Continuos (CGM)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D0EA1" w14:textId="03E7EC86" w:rsidR="00D458A2" w:rsidRDefault="00D458A2">
          <w:pPr>
            <w:pStyle w:val="TDC2"/>
            <w:tabs>
              <w:tab w:val="right" w:leader="dot" w:pos="8630"/>
            </w:tabs>
            <w:rPr>
              <w:noProof/>
            </w:rPr>
          </w:pPr>
          <w:hyperlink w:anchor="_Toc230102813" w:history="1">
            <w:r w:rsidRPr="008607E7">
              <w:rPr>
                <w:rStyle w:val="Hipervnculo"/>
                <w:rFonts w:cstheme="majorHAnsi"/>
                <w:noProof/>
                <w:lang w:val="es-ES"/>
              </w:rPr>
              <w:t>3.3 Mecanismo de Integración Frontend-Backend (JWT)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_Toc230102813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7BF24" w14:textId="73699250" w:rsidR="00D458A2" w:rsidRDefault="00D458A2">
          <w:r>
            <w:rPr>
              <w:b/>
              <w:bCs/>
            </w:rPr>
            <w:fldChar w:fldCharType="end"/>
          </w:r>
        </w:p>
      </w:sdtContent>
    </w:sdt>
    <w:p w14:paraId="640EC90B" w14:textId="77777777" w:rsidR="000C5868" w:rsidRPr="000C5868" w:rsidRDefault="000C5868" w:rsidP="000C5868">
      <w:pPr>
        <w:rPr>
          <w:lang w:val="es-ES"/>
        </w:rPr>
      </w:pPr>
    </w:p>
    <w:p w14:paraId="69D1BB05" w14:textId="77777777" w:rsidR="000F4304" w:rsidRPr="000C5868" w:rsidRDefault="00000000">
      <w:pPr>
        <w:pStyle w:val="Ttulo1"/>
        <w:rPr>
          <w:rFonts w:cstheme="majorHAnsi"/>
          <w:lang w:val="es-ES"/>
        </w:rPr>
      </w:pPr>
      <w:bookmarkStart w:id="3" w:name="_Toc230102791"/>
      <w:r w:rsidRPr="000C5868">
        <w:rPr>
          <w:rFonts w:cstheme="majorHAnsi"/>
          <w:lang w:val="es-ES"/>
        </w:rPr>
        <w:t>1. Patrones de Diseño y Arquitectura</w:t>
      </w:r>
      <w:bookmarkEnd w:id="3"/>
    </w:p>
    <w:p w14:paraId="2E00B072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El sistema </w:t>
      </w:r>
      <w:proofErr w:type="spellStart"/>
      <w:r w:rsidRPr="000C5868">
        <w:rPr>
          <w:rFonts w:asciiTheme="majorHAnsi" w:hAnsiTheme="majorHAnsi" w:cstheme="majorHAnsi"/>
          <w:lang w:val="es-ES"/>
        </w:rPr>
        <w:t>VitalSY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está dividido en dos componentes principales: una aplicación híbrida móvil/web denominada </w:t>
      </w:r>
      <w:proofErr w:type="spellStart"/>
      <w:r w:rsidRPr="000C5868">
        <w:rPr>
          <w:rFonts w:asciiTheme="majorHAnsi" w:hAnsiTheme="majorHAnsi" w:cstheme="majorHAnsi"/>
          <w:lang w:val="es-ES"/>
        </w:rPr>
        <w:t>vitalsy-ionic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una API REST denominada </w:t>
      </w:r>
      <w:proofErr w:type="spellStart"/>
      <w:r w:rsidRPr="000C5868">
        <w:rPr>
          <w:rFonts w:asciiTheme="majorHAnsi" w:hAnsiTheme="majorHAnsi" w:cstheme="majorHAnsi"/>
          <w:lang w:val="es-ES"/>
        </w:rPr>
        <w:t>vitalsy-backend</w:t>
      </w:r>
      <w:proofErr w:type="spellEnd"/>
      <w:r w:rsidRPr="000C5868">
        <w:rPr>
          <w:rFonts w:asciiTheme="majorHAnsi" w:hAnsiTheme="majorHAnsi" w:cstheme="majorHAnsi"/>
          <w:lang w:val="es-ES"/>
        </w:rPr>
        <w:t>. La solución implementa una arquitectura moderna basada en separación de responsabilidades, escalabilidad y seguridad.</w:t>
      </w:r>
    </w:p>
    <w:p w14:paraId="6B7DC207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4" w:name="_Toc230102792"/>
      <w:r w:rsidRPr="000C5868">
        <w:rPr>
          <w:rFonts w:cstheme="majorHAnsi"/>
          <w:lang w:val="es-ES"/>
        </w:rPr>
        <w:t>1.1 Arquitectura de Software</w:t>
      </w:r>
      <w:bookmarkEnd w:id="4"/>
    </w:p>
    <w:p w14:paraId="528984B9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5" w:name="_Toc230102793"/>
      <w:r w:rsidRPr="000C5868">
        <w:rPr>
          <w:rFonts w:cstheme="majorHAnsi"/>
          <w:lang w:val="es-ES"/>
        </w:rPr>
        <w:t xml:space="preserve">1.1.1 Patrón de Capas (MVC / DDD-ish) en el </w:t>
      </w:r>
      <w:proofErr w:type="spellStart"/>
      <w:r w:rsidRPr="000C5868">
        <w:rPr>
          <w:rFonts w:cstheme="majorHAnsi"/>
          <w:lang w:val="es-ES"/>
        </w:rPr>
        <w:t>Backend</w:t>
      </w:r>
      <w:bookmarkEnd w:id="5"/>
      <w:proofErr w:type="spellEnd"/>
    </w:p>
    <w:p w14:paraId="00B5828E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b/>
          <w:lang w:val="es-ES"/>
        </w:rPr>
        <w:t>Capa de Modelo (</w:t>
      </w:r>
      <w:proofErr w:type="spellStart"/>
      <w:r w:rsidRPr="000C5868">
        <w:rPr>
          <w:rFonts w:asciiTheme="majorHAnsi" w:hAnsiTheme="majorHAnsi" w:cstheme="majorHAnsi"/>
          <w:b/>
          <w:lang w:val="es-ES"/>
        </w:rPr>
        <w:t>model</w:t>
      </w:r>
      <w:proofErr w:type="spellEnd"/>
      <w:r w:rsidRPr="000C5868">
        <w:rPr>
          <w:rFonts w:asciiTheme="majorHAnsi" w:hAnsiTheme="majorHAnsi" w:cstheme="majorHAnsi"/>
          <w:b/>
          <w:lang w:val="es-ES"/>
        </w:rPr>
        <w:t xml:space="preserve">): </w:t>
      </w:r>
      <w:r w:rsidRPr="000C5868">
        <w:rPr>
          <w:rFonts w:asciiTheme="majorHAnsi" w:hAnsiTheme="majorHAnsi" w:cstheme="majorHAnsi"/>
          <w:lang w:val="es-ES"/>
        </w:rPr>
        <w:t xml:space="preserve">Representa la estructura de la base de datos mediante entidades JPA como Usuario, </w:t>
      </w:r>
      <w:proofErr w:type="spellStart"/>
      <w:r w:rsidRPr="000C5868">
        <w:rPr>
          <w:rFonts w:asciiTheme="majorHAnsi" w:hAnsiTheme="majorHAnsi" w:cstheme="majorHAnsi"/>
          <w:lang w:val="es-ES"/>
        </w:rPr>
        <w:t>ParametroClinico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GlucoseReading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RegistroNutricion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RegistroInsulina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</w:t>
      </w:r>
      <w:proofErr w:type="spellStart"/>
      <w:r w:rsidRPr="000C5868">
        <w:rPr>
          <w:rFonts w:asciiTheme="majorHAnsi" w:hAnsiTheme="majorHAnsi" w:cstheme="majorHAnsi"/>
          <w:lang w:val="es-ES"/>
        </w:rPr>
        <w:t>AlertaPrediccion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4E5E30CA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b/>
          <w:lang w:val="es-ES"/>
        </w:rPr>
        <w:t>Capa de Repositorio (</w:t>
      </w:r>
      <w:proofErr w:type="spellStart"/>
      <w:r w:rsidRPr="000C5868">
        <w:rPr>
          <w:rFonts w:asciiTheme="majorHAnsi" w:hAnsiTheme="majorHAnsi" w:cstheme="majorHAnsi"/>
          <w:b/>
          <w:lang w:val="es-ES"/>
        </w:rPr>
        <w:t>repository</w:t>
      </w:r>
      <w:proofErr w:type="spellEnd"/>
      <w:r w:rsidRPr="000C5868">
        <w:rPr>
          <w:rFonts w:asciiTheme="majorHAnsi" w:hAnsiTheme="majorHAnsi" w:cstheme="majorHAnsi"/>
          <w:b/>
          <w:lang w:val="es-ES"/>
        </w:rPr>
        <w:t xml:space="preserve">): </w:t>
      </w:r>
      <w:r w:rsidRPr="000C5868">
        <w:rPr>
          <w:rFonts w:asciiTheme="majorHAnsi" w:hAnsiTheme="majorHAnsi" w:cstheme="majorHAnsi"/>
          <w:lang w:val="es-ES"/>
        </w:rPr>
        <w:t xml:space="preserve">Implementada mediante interfaces que extienden </w:t>
      </w:r>
      <w:proofErr w:type="spellStart"/>
      <w:r w:rsidRPr="000C5868">
        <w:rPr>
          <w:rFonts w:asciiTheme="majorHAnsi" w:hAnsiTheme="majorHAnsi" w:cstheme="majorHAnsi"/>
          <w:lang w:val="es-ES"/>
        </w:rPr>
        <w:t>JpaRepository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de Spring Data JPA para gestionar el acceso a PostgreSQL.</w:t>
      </w:r>
    </w:p>
    <w:p w14:paraId="0E829FDC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b/>
          <w:lang w:val="es-ES"/>
        </w:rPr>
        <w:t>Capa de Servicio (</w:t>
      </w:r>
      <w:proofErr w:type="spellStart"/>
      <w:r w:rsidRPr="000C5868">
        <w:rPr>
          <w:rFonts w:asciiTheme="majorHAnsi" w:hAnsiTheme="majorHAnsi" w:cstheme="majorHAnsi"/>
          <w:b/>
          <w:lang w:val="es-ES"/>
        </w:rPr>
        <w:t>service</w:t>
      </w:r>
      <w:proofErr w:type="spellEnd"/>
      <w:r w:rsidRPr="000C5868">
        <w:rPr>
          <w:rFonts w:asciiTheme="majorHAnsi" w:hAnsiTheme="majorHAnsi" w:cstheme="majorHAnsi"/>
          <w:b/>
          <w:lang w:val="es-ES"/>
        </w:rPr>
        <w:t xml:space="preserve">): </w:t>
      </w:r>
      <w:r w:rsidRPr="000C5868">
        <w:rPr>
          <w:rFonts w:asciiTheme="majorHAnsi" w:hAnsiTheme="majorHAnsi" w:cstheme="majorHAnsi"/>
          <w:lang w:val="es-ES"/>
        </w:rPr>
        <w:t>Contiene la lógica de negocio y cálculos clínicos, además de integraciones con IA y autenticación.</w:t>
      </w:r>
    </w:p>
    <w:p w14:paraId="443B7E22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b/>
          <w:lang w:val="es-ES"/>
        </w:rPr>
        <w:t>Capa de Controlador (</w:t>
      </w:r>
      <w:proofErr w:type="spellStart"/>
      <w:r w:rsidRPr="000C5868">
        <w:rPr>
          <w:rFonts w:asciiTheme="majorHAnsi" w:hAnsiTheme="majorHAnsi" w:cstheme="majorHAnsi"/>
          <w:b/>
          <w:lang w:val="es-ES"/>
        </w:rPr>
        <w:t>controller</w:t>
      </w:r>
      <w:proofErr w:type="spellEnd"/>
      <w:r w:rsidRPr="000C5868">
        <w:rPr>
          <w:rFonts w:asciiTheme="majorHAnsi" w:hAnsiTheme="majorHAnsi" w:cstheme="majorHAnsi"/>
          <w:b/>
          <w:lang w:val="es-ES"/>
        </w:rPr>
        <w:t xml:space="preserve">): </w:t>
      </w:r>
      <w:r w:rsidRPr="000C5868">
        <w:rPr>
          <w:rFonts w:asciiTheme="majorHAnsi" w:hAnsiTheme="majorHAnsi" w:cstheme="majorHAnsi"/>
          <w:lang w:val="es-ES"/>
        </w:rPr>
        <w:t xml:space="preserve">Expone la API REST mediante controladores como </w:t>
      </w:r>
      <w:proofErr w:type="spellStart"/>
      <w:r w:rsidRPr="000C5868">
        <w:rPr>
          <w:rFonts w:asciiTheme="majorHAnsi" w:hAnsiTheme="majorHAnsi" w:cstheme="majorHAnsi"/>
          <w:lang w:val="es-ES"/>
        </w:rPr>
        <w:t>IaController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</w:t>
      </w:r>
      <w:proofErr w:type="spellStart"/>
      <w:r w:rsidRPr="000C5868">
        <w:rPr>
          <w:rFonts w:asciiTheme="majorHAnsi" w:hAnsiTheme="majorHAnsi" w:cstheme="majorHAnsi"/>
          <w:lang w:val="es-ES"/>
        </w:rPr>
        <w:t>AuthController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utilizando el </w:t>
      </w:r>
      <w:proofErr w:type="spellStart"/>
      <w:r w:rsidRPr="000C5868">
        <w:rPr>
          <w:rFonts w:asciiTheme="majorHAnsi" w:hAnsiTheme="majorHAnsi" w:cstheme="majorHAnsi"/>
          <w:lang w:val="es-ES"/>
        </w:rPr>
        <w:t>endpoint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base /api/v1/.</w:t>
      </w:r>
    </w:p>
    <w:p w14:paraId="3962B592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6" w:name="_Toc230102794"/>
      <w:r w:rsidRPr="000C5868">
        <w:rPr>
          <w:rFonts w:cstheme="majorHAnsi"/>
          <w:lang w:val="es-ES"/>
        </w:rPr>
        <w:t xml:space="preserve">1.1.2 Arquitectura Basada en Componentes en el </w:t>
      </w:r>
      <w:proofErr w:type="spellStart"/>
      <w:r w:rsidRPr="000C5868">
        <w:rPr>
          <w:rFonts w:cstheme="majorHAnsi"/>
          <w:lang w:val="es-ES"/>
        </w:rPr>
        <w:t>Frontend</w:t>
      </w:r>
      <w:bookmarkEnd w:id="6"/>
      <w:proofErr w:type="spellEnd"/>
    </w:p>
    <w:p w14:paraId="1ADC6600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El </w:t>
      </w:r>
      <w:proofErr w:type="spellStart"/>
      <w:r w:rsidRPr="000C5868">
        <w:rPr>
          <w:rFonts w:asciiTheme="majorHAnsi" w:hAnsiTheme="majorHAnsi" w:cstheme="majorHAnsi"/>
          <w:lang w:val="es-ES"/>
        </w:rPr>
        <w:t>frontend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desarrollado con Angular 17 e Ionic 7 se organiza mediante componentes modulares como </w:t>
      </w:r>
      <w:proofErr w:type="spellStart"/>
      <w:r w:rsidRPr="000C5868">
        <w:rPr>
          <w:rFonts w:asciiTheme="majorHAnsi" w:hAnsiTheme="majorHAnsi" w:cstheme="majorHAnsi"/>
          <w:lang w:val="es-ES"/>
        </w:rPr>
        <w:t>login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register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dashboard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profile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calculator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scanner e </w:t>
      </w:r>
      <w:proofErr w:type="spellStart"/>
      <w:r w:rsidRPr="000C5868">
        <w:rPr>
          <w:rFonts w:asciiTheme="majorHAnsi" w:hAnsiTheme="majorHAnsi" w:cstheme="majorHAnsi"/>
          <w:lang w:val="es-ES"/>
        </w:rPr>
        <w:t>history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. Cada componente delega la comunicación externa a servicios especializados como </w:t>
      </w:r>
      <w:proofErr w:type="spellStart"/>
      <w:proofErr w:type="gramStart"/>
      <w:r w:rsidRPr="000C5868">
        <w:rPr>
          <w:rFonts w:asciiTheme="majorHAnsi" w:hAnsiTheme="majorHAnsi" w:cstheme="majorHAnsi"/>
          <w:lang w:val="es-ES"/>
        </w:rPr>
        <w:t>auth.service</w:t>
      </w:r>
      <w:proofErr w:type="spellEnd"/>
      <w:proofErr w:type="gram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proofErr w:type="gramStart"/>
      <w:r w:rsidRPr="000C5868">
        <w:rPr>
          <w:rFonts w:asciiTheme="majorHAnsi" w:hAnsiTheme="majorHAnsi" w:cstheme="majorHAnsi"/>
          <w:lang w:val="es-ES"/>
        </w:rPr>
        <w:t>glucose.service</w:t>
      </w:r>
      <w:proofErr w:type="spellEnd"/>
      <w:proofErr w:type="gram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proofErr w:type="gramStart"/>
      <w:r w:rsidRPr="000C5868">
        <w:rPr>
          <w:rFonts w:asciiTheme="majorHAnsi" w:hAnsiTheme="majorHAnsi" w:cstheme="majorHAnsi"/>
          <w:lang w:val="es-ES"/>
        </w:rPr>
        <w:t>ia.service</w:t>
      </w:r>
      <w:proofErr w:type="spellEnd"/>
      <w:proofErr w:type="gramEnd"/>
      <w:r w:rsidRPr="000C5868">
        <w:rPr>
          <w:rFonts w:asciiTheme="majorHAnsi" w:hAnsiTheme="majorHAnsi" w:cstheme="majorHAnsi"/>
          <w:lang w:val="es-ES"/>
        </w:rPr>
        <w:t xml:space="preserve"> y </w:t>
      </w:r>
      <w:proofErr w:type="spellStart"/>
      <w:proofErr w:type="gramStart"/>
      <w:r w:rsidRPr="000C5868">
        <w:rPr>
          <w:rFonts w:asciiTheme="majorHAnsi" w:hAnsiTheme="majorHAnsi" w:cstheme="majorHAnsi"/>
          <w:lang w:val="es-ES"/>
        </w:rPr>
        <w:t>notification.service</w:t>
      </w:r>
      <w:proofErr w:type="spellEnd"/>
      <w:proofErr w:type="gramEnd"/>
      <w:r w:rsidRPr="000C5868">
        <w:rPr>
          <w:rFonts w:asciiTheme="majorHAnsi" w:hAnsiTheme="majorHAnsi" w:cstheme="majorHAnsi"/>
          <w:lang w:val="es-ES"/>
        </w:rPr>
        <w:t>.</w:t>
      </w:r>
    </w:p>
    <w:p w14:paraId="1441DE2D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7" w:name="_Toc230102795"/>
      <w:r w:rsidRPr="000C5868">
        <w:rPr>
          <w:rFonts w:cstheme="majorHAnsi"/>
          <w:lang w:val="es-ES"/>
        </w:rPr>
        <w:t>1.2 Patrones de Diseño Aplicados</w:t>
      </w:r>
      <w:bookmarkEnd w:id="7"/>
    </w:p>
    <w:p w14:paraId="3DF52576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8" w:name="_Toc230102796"/>
      <w:r w:rsidRPr="000C5868">
        <w:rPr>
          <w:rFonts w:cstheme="majorHAnsi"/>
          <w:lang w:val="es-ES"/>
        </w:rPr>
        <w:t xml:space="preserve">1.2.1 Patrón Data Transfer </w:t>
      </w:r>
      <w:proofErr w:type="spellStart"/>
      <w:r w:rsidRPr="000C5868">
        <w:rPr>
          <w:rFonts w:cstheme="majorHAnsi"/>
          <w:lang w:val="es-ES"/>
        </w:rPr>
        <w:t>Object</w:t>
      </w:r>
      <w:proofErr w:type="spellEnd"/>
      <w:r w:rsidRPr="000C5868">
        <w:rPr>
          <w:rFonts w:cstheme="majorHAnsi"/>
          <w:lang w:val="es-ES"/>
        </w:rPr>
        <w:t xml:space="preserve"> (DTO)</w:t>
      </w:r>
      <w:bookmarkEnd w:id="8"/>
    </w:p>
    <w:p w14:paraId="00AAF3CB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Se utilizan </w:t>
      </w:r>
      <w:proofErr w:type="spellStart"/>
      <w:r w:rsidRPr="000C5868">
        <w:rPr>
          <w:rFonts w:asciiTheme="majorHAnsi" w:hAnsiTheme="majorHAnsi" w:cstheme="majorHAnsi"/>
          <w:lang w:val="es-ES"/>
        </w:rPr>
        <w:t>DTOs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específicos como </w:t>
      </w:r>
      <w:proofErr w:type="spellStart"/>
      <w:r w:rsidRPr="000C5868">
        <w:rPr>
          <w:rFonts w:asciiTheme="majorHAnsi" w:hAnsiTheme="majorHAnsi" w:cstheme="majorHAnsi"/>
          <w:lang w:val="es-ES"/>
        </w:rPr>
        <w:t>LoginRequest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LoginResponse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, </w:t>
      </w:r>
      <w:proofErr w:type="spellStart"/>
      <w:r w:rsidRPr="000C5868">
        <w:rPr>
          <w:rFonts w:asciiTheme="majorHAnsi" w:hAnsiTheme="majorHAnsi" w:cstheme="majorHAnsi"/>
          <w:lang w:val="es-ES"/>
        </w:rPr>
        <w:t>RegisterRequest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</w:t>
      </w:r>
      <w:proofErr w:type="spellStart"/>
      <w:r w:rsidRPr="000C5868">
        <w:rPr>
          <w:rFonts w:asciiTheme="majorHAnsi" w:hAnsiTheme="majorHAnsi" w:cstheme="majorHAnsi"/>
          <w:lang w:val="es-ES"/>
        </w:rPr>
        <w:t>GlucemiaRequest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para intercambiar datos de manera segura entre cliente y servidor.</w:t>
      </w:r>
    </w:p>
    <w:p w14:paraId="395750A5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9" w:name="_Toc230102797"/>
      <w:r w:rsidRPr="000C5868">
        <w:rPr>
          <w:rFonts w:cstheme="majorHAnsi"/>
          <w:lang w:val="es-ES"/>
        </w:rPr>
        <w:lastRenderedPageBreak/>
        <w:t xml:space="preserve">1.2.2 Patrón Data </w:t>
      </w:r>
      <w:proofErr w:type="spellStart"/>
      <w:r w:rsidRPr="000C5868">
        <w:rPr>
          <w:rFonts w:cstheme="majorHAnsi"/>
          <w:lang w:val="es-ES"/>
        </w:rPr>
        <w:t>Mapper</w:t>
      </w:r>
      <w:bookmarkEnd w:id="9"/>
      <w:proofErr w:type="spellEnd"/>
    </w:p>
    <w:p w14:paraId="65BD8FA0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Se emplean </w:t>
      </w:r>
      <w:proofErr w:type="spellStart"/>
      <w:r w:rsidRPr="000C5868">
        <w:rPr>
          <w:rFonts w:asciiTheme="majorHAnsi" w:hAnsiTheme="majorHAnsi" w:cstheme="majorHAnsi"/>
          <w:lang w:val="es-ES"/>
        </w:rPr>
        <w:t>mappers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manuales o estructurados para transformar información entre </w:t>
      </w:r>
      <w:proofErr w:type="spellStart"/>
      <w:r w:rsidRPr="000C5868">
        <w:rPr>
          <w:rFonts w:asciiTheme="majorHAnsi" w:hAnsiTheme="majorHAnsi" w:cstheme="majorHAnsi"/>
          <w:lang w:val="es-ES"/>
        </w:rPr>
        <w:t>DTOs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entidades JPA.</w:t>
      </w:r>
    </w:p>
    <w:p w14:paraId="343BCF95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10" w:name="_Toc230102798"/>
      <w:r w:rsidRPr="000C5868">
        <w:rPr>
          <w:rFonts w:cstheme="majorHAnsi"/>
          <w:lang w:val="es-ES"/>
        </w:rPr>
        <w:t>1.2.3 Patrón de Inyección de Dependencias (DI)</w:t>
      </w:r>
      <w:bookmarkEnd w:id="10"/>
    </w:p>
    <w:p w14:paraId="75975487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Spring Core y Angular implementan inyección de dependencias mediante anotaciones y servicios reutilizables.</w:t>
      </w:r>
    </w:p>
    <w:p w14:paraId="4992B13C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11" w:name="_Toc230102799"/>
      <w:r w:rsidRPr="000C5868">
        <w:rPr>
          <w:rFonts w:cstheme="majorHAnsi"/>
          <w:lang w:val="es-ES"/>
        </w:rPr>
        <w:t>1.2.4 Patrón Interceptor / AOP</w:t>
      </w:r>
      <w:bookmarkEnd w:id="11"/>
    </w:p>
    <w:p w14:paraId="1BA61DBF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El </w:t>
      </w:r>
      <w:proofErr w:type="spellStart"/>
      <w:r w:rsidRPr="000C5868">
        <w:rPr>
          <w:rFonts w:asciiTheme="majorHAnsi" w:hAnsiTheme="majorHAnsi" w:cstheme="majorHAnsi"/>
          <w:lang w:val="es-ES"/>
        </w:rPr>
        <w:t>backend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utiliza </w:t>
      </w:r>
      <w:proofErr w:type="spellStart"/>
      <w:r w:rsidRPr="000C5868">
        <w:rPr>
          <w:rFonts w:asciiTheme="majorHAnsi" w:hAnsiTheme="majorHAnsi" w:cstheme="majorHAnsi"/>
          <w:lang w:val="es-ES"/>
        </w:rPr>
        <w:t>GlobalExceptionHandler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para manejo centralizado de errores y el </w:t>
      </w:r>
      <w:proofErr w:type="spellStart"/>
      <w:r w:rsidRPr="000C5868">
        <w:rPr>
          <w:rFonts w:asciiTheme="majorHAnsi" w:hAnsiTheme="majorHAnsi" w:cstheme="majorHAnsi"/>
          <w:lang w:val="es-ES"/>
        </w:rPr>
        <w:t>frontend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incorpora interceptores HTTP para adjuntar tokens JWT.</w:t>
      </w:r>
    </w:p>
    <w:p w14:paraId="4ECFDEC9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12" w:name="_Toc230102800"/>
      <w:r w:rsidRPr="000C5868">
        <w:rPr>
          <w:rFonts w:cstheme="majorHAnsi"/>
          <w:lang w:val="es-ES"/>
        </w:rPr>
        <w:t>1.2.5 Patrón Observable</w:t>
      </w:r>
      <w:bookmarkEnd w:id="12"/>
    </w:p>
    <w:p w14:paraId="17A299EB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El </w:t>
      </w:r>
      <w:proofErr w:type="spellStart"/>
      <w:r w:rsidRPr="000C5868">
        <w:rPr>
          <w:rFonts w:asciiTheme="majorHAnsi" w:hAnsiTheme="majorHAnsi" w:cstheme="majorHAnsi"/>
          <w:lang w:val="es-ES"/>
        </w:rPr>
        <w:t>frontend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utiliza </w:t>
      </w:r>
      <w:proofErr w:type="spellStart"/>
      <w:r w:rsidRPr="000C5868">
        <w:rPr>
          <w:rFonts w:asciiTheme="majorHAnsi" w:hAnsiTheme="majorHAnsi" w:cstheme="majorHAnsi"/>
          <w:lang w:val="es-ES"/>
        </w:rPr>
        <w:t>RxJS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con </w:t>
      </w:r>
      <w:proofErr w:type="spellStart"/>
      <w:r w:rsidRPr="000C5868">
        <w:rPr>
          <w:rFonts w:asciiTheme="majorHAnsi" w:hAnsiTheme="majorHAnsi" w:cstheme="majorHAnsi"/>
          <w:lang w:val="es-ES"/>
        </w:rPr>
        <w:t>BehaviorSubject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Subject para manejar programación reactiva y actualización dinámica de componentes.</w:t>
      </w:r>
    </w:p>
    <w:p w14:paraId="53F77821" w14:textId="77777777" w:rsidR="000F4304" w:rsidRPr="000C5868" w:rsidRDefault="00000000">
      <w:pPr>
        <w:pStyle w:val="Ttulo1"/>
        <w:rPr>
          <w:rFonts w:cstheme="majorHAnsi"/>
          <w:lang w:val="es-ES"/>
        </w:rPr>
      </w:pPr>
      <w:bookmarkStart w:id="13" w:name="_Toc230102801"/>
      <w:r w:rsidRPr="000C5868">
        <w:rPr>
          <w:rFonts w:cstheme="majorHAnsi"/>
          <w:lang w:val="es-ES"/>
        </w:rPr>
        <w:t>2. Configuración de Servidores y Despliegue (Entorno Cloud)</w:t>
      </w:r>
      <w:bookmarkEnd w:id="13"/>
    </w:p>
    <w:p w14:paraId="57C866D3" w14:textId="77777777" w:rsidR="000F4304" w:rsidRPr="000C5868" w:rsidRDefault="00000000">
      <w:pPr>
        <w:pStyle w:val="Ttulo2"/>
        <w:rPr>
          <w:rFonts w:cstheme="majorHAnsi"/>
        </w:rPr>
      </w:pPr>
      <w:bookmarkStart w:id="14" w:name="_Toc230102802"/>
      <w:r w:rsidRPr="000C5868">
        <w:rPr>
          <w:rFonts w:cstheme="majorHAnsi"/>
        </w:rPr>
        <w:t xml:space="preserve">2.1 </w:t>
      </w:r>
      <w:proofErr w:type="spellStart"/>
      <w:r w:rsidRPr="000C5868">
        <w:rPr>
          <w:rFonts w:cstheme="majorHAnsi"/>
        </w:rPr>
        <w:t>Lenguajes</w:t>
      </w:r>
      <w:proofErr w:type="spellEnd"/>
      <w:r w:rsidRPr="000C5868">
        <w:rPr>
          <w:rFonts w:cstheme="majorHAnsi"/>
        </w:rPr>
        <w:t xml:space="preserve">, Runtimes y </w:t>
      </w:r>
      <w:proofErr w:type="spellStart"/>
      <w:r w:rsidRPr="000C5868">
        <w:rPr>
          <w:rFonts w:cstheme="majorHAnsi"/>
        </w:rPr>
        <w:t>Librerías</w:t>
      </w:r>
      <w:proofErr w:type="spellEnd"/>
      <w:r w:rsidRPr="000C5868">
        <w:rPr>
          <w:rFonts w:cstheme="majorHAnsi"/>
        </w:rPr>
        <w:t xml:space="preserve"> Necesarias</w:t>
      </w:r>
      <w:bookmarkEnd w:id="14"/>
    </w:p>
    <w:p w14:paraId="3E1D8884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>Backend Runtime: Java 21 utilizando Spring Boot 4.0.5 y Gradle.</w:t>
      </w:r>
    </w:p>
    <w:p w14:paraId="0E0AFDF5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>Frontend Runtime: Node.js v18/v20 con Ionic 7, Angular 17 y Tailwind CSS.</w:t>
      </w:r>
    </w:p>
    <w:p w14:paraId="56BD56DA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>Base de Datos: PostgreSQL 16.</w:t>
      </w:r>
    </w:p>
    <w:p w14:paraId="38B9C189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Control de Versiones de Base de Datos: </w:t>
      </w:r>
      <w:proofErr w:type="spellStart"/>
      <w:r w:rsidRPr="000C5868">
        <w:rPr>
          <w:rFonts w:asciiTheme="majorHAnsi" w:hAnsiTheme="majorHAnsi" w:cstheme="majorHAnsi"/>
          <w:lang w:val="es-ES"/>
        </w:rPr>
        <w:t>Flyway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</w:t>
      </w:r>
      <w:proofErr w:type="spellStart"/>
      <w:r w:rsidRPr="000C5868">
        <w:rPr>
          <w:rFonts w:asciiTheme="majorHAnsi" w:hAnsiTheme="majorHAnsi" w:cstheme="majorHAnsi"/>
          <w:lang w:val="es-ES"/>
        </w:rPr>
        <w:t>Migrations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49428487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15" w:name="_Toc230102803"/>
      <w:r w:rsidRPr="000C5868">
        <w:rPr>
          <w:rFonts w:cstheme="majorHAnsi"/>
          <w:lang w:val="es-ES"/>
        </w:rPr>
        <w:t>2.2 Esquema de Configuración por Entornos</w:t>
      </w:r>
      <w:bookmarkEnd w:id="15"/>
    </w:p>
    <w:p w14:paraId="17E30E21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16" w:name="_Toc230102804"/>
      <w:r w:rsidRPr="000C5868">
        <w:rPr>
          <w:rFonts w:cstheme="majorHAnsi"/>
          <w:lang w:val="es-ES"/>
        </w:rPr>
        <w:t>2.2.1 Entorno de Desarrollo</w:t>
      </w:r>
      <w:bookmarkEnd w:id="16"/>
    </w:p>
    <w:p w14:paraId="7CA1CEB8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Conexión local a PostgreSQL mediante </w:t>
      </w:r>
      <w:proofErr w:type="spellStart"/>
      <w:proofErr w:type="gramStart"/>
      <w:r w:rsidRPr="000C5868">
        <w:rPr>
          <w:rFonts w:asciiTheme="majorHAnsi" w:hAnsiTheme="majorHAnsi" w:cstheme="majorHAnsi"/>
          <w:lang w:val="es-ES"/>
        </w:rPr>
        <w:t>jdbc:postgresql</w:t>
      </w:r>
      <w:proofErr w:type="spellEnd"/>
      <w:r w:rsidRPr="000C5868">
        <w:rPr>
          <w:rFonts w:asciiTheme="majorHAnsi" w:hAnsiTheme="majorHAnsi" w:cstheme="majorHAnsi"/>
          <w:lang w:val="es-ES"/>
        </w:rPr>
        <w:t>://localhost:5432/</w:t>
      </w:r>
      <w:proofErr w:type="spellStart"/>
      <w:r w:rsidRPr="000C5868">
        <w:rPr>
          <w:rFonts w:asciiTheme="majorHAnsi" w:hAnsiTheme="majorHAnsi" w:cstheme="majorHAnsi"/>
          <w:lang w:val="es-ES"/>
        </w:rPr>
        <w:t>vitalsy_db</w:t>
      </w:r>
      <w:proofErr w:type="spellEnd"/>
      <w:proofErr w:type="gramEnd"/>
      <w:r w:rsidRPr="000C5868">
        <w:rPr>
          <w:rFonts w:asciiTheme="majorHAnsi" w:hAnsiTheme="majorHAnsi" w:cstheme="majorHAnsi"/>
          <w:lang w:val="es-ES"/>
        </w:rPr>
        <w:t>.</w:t>
      </w:r>
    </w:p>
    <w:p w14:paraId="668454AA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Generación automática de esquema habilitada con </w:t>
      </w:r>
      <w:proofErr w:type="spellStart"/>
      <w:r w:rsidRPr="000C5868">
        <w:rPr>
          <w:rFonts w:asciiTheme="majorHAnsi" w:hAnsiTheme="majorHAnsi" w:cstheme="majorHAnsi"/>
          <w:lang w:val="es-ES"/>
        </w:rPr>
        <w:t>ddl</w:t>
      </w:r>
      <w:proofErr w:type="spellEnd"/>
      <w:r w:rsidRPr="000C5868">
        <w:rPr>
          <w:rFonts w:asciiTheme="majorHAnsi" w:hAnsiTheme="majorHAnsi" w:cstheme="majorHAnsi"/>
          <w:lang w:val="es-ES"/>
        </w:rPr>
        <w:t>-auto=</w:t>
      </w:r>
      <w:proofErr w:type="spellStart"/>
      <w:r w:rsidRPr="000C5868">
        <w:rPr>
          <w:rFonts w:asciiTheme="majorHAnsi" w:hAnsiTheme="majorHAnsi" w:cstheme="majorHAnsi"/>
          <w:lang w:val="es-ES"/>
        </w:rPr>
        <w:t>update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7DB0E648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Visualización de </w:t>
      </w:r>
      <w:proofErr w:type="spellStart"/>
      <w:r w:rsidRPr="000C5868">
        <w:rPr>
          <w:rFonts w:asciiTheme="majorHAnsi" w:hAnsiTheme="majorHAnsi" w:cstheme="majorHAnsi"/>
          <w:lang w:val="es-ES"/>
        </w:rPr>
        <w:t>queries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SQL mediante </w:t>
      </w:r>
      <w:proofErr w:type="gramStart"/>
      <w:r w:rsidRPr="000C5868">
        <w:rPr>
          <w:rFonts w:asciiTheme="majorHAnsi" w:hAnsiTheme="majorHAnsi" w:cstheme="majorHAnsi"/>
          <w:lang w:val="es-ES"/>
        </w:rPr>
        <w:t>show</w:t>
      </w:r>
      <w:proofErr w:type="gramEnd"/>
      <w:r w:rsidRPr="000C5868">
        <w:rPr>
          <w:rFonts w:asciiTheme="majorHAnsi" w:hAnsiTheme="majorHAnsi" w:cstheme="majorHAnsi"/>
          <w:lang w:val="es-ES"/>
        </w:rPr>
        <w:t>-</w:t>
      </w:r>
      <w:proofErr w:type="spellStart"/>
      <w:r w:rsidRPr="000C5868">
        <w:rPr>
          <w:rFonts w:asciiTheme="majorHAnsi" w:hAnsiTheme="majorHAnsi" w:cstheme="majorHAnsi"/>
          <w:lang w:val="es-ES"/>
        </w:rPr>
        <w:t>sql</w:t>
      </w:r>
      <w:proofErr w:type="spellEnd"/>
      <w:r w:rsidRPr="000C5868">
        <w:rPr>
          <w:rFonts w:asciiTheme="majorHAnsi" w:hAnsiTheme="majorHAnsi" w:cstheme="majorHAnsi"/>
          <w:lang w:val="es-ES"/>
        </w:rPr>
        <w:t>=true.</w:t>
      </w:r>
    </w:p>
    <w:p w14:paraId="067F40E9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Conexión local al motor de IA mediante LM Studio u Ollama.</w:t>
      </w:r>
    </w:p>
    <w:p w14:paraId="5AE9DBB9" w14:textId="77777777" w:rsidR="000F4304" w:rsidRPr="000C5868" w:rsidRDefault="00000000">
      <w:pPr>
        <w:pStyle w:val="Ttulo3"/>
        <w:rPr>
          <w:rFonts w:cstheme="majorHAnsi"/>
        </w:rPr>
      </w:pPr>
      <w:bookmarkStart w:id="17" w:name="_Toc230102805"/>
      <w:r w:rsidRPr="000C5868">
        <w:rPr>
          <w:rFonts w:cstheme="majorHAnsi"/>
        </w:rPr>
        <w:t xml:space="preserve">2.2.2 </w:t>
      </w:r>
      <w:proofErr w:type="spellStart"/>
      <w:r w:rsidRPr="000C5868">
        <w:rPr>
          <w:rFonts w:cstheme="majorHAnsi"/>
        </w:rPr>
        <w:t>Entorno</w:t>
      </w:r>
      <w:proofErr w:type="spellEnd"/>
      <w:r w:rsidRPr="000C5868">
        <w:rPr>
          <w:rFonts w:cstheme="majorHAnsi"/>
        </w:rPr>
        <w:t xml:space="preserve"> de </w:t>
      </w:r>
      <w:proofErr w:type="spellStart"/>
      <w:r w:rsidRPr="000C5868">
        <w:rPr>
          <w:rFonts w:cstheme="majorHAnsi"/>
        </w:rPr>
        <w:t>Producción</w:t>
      </w:r>
      <w:proofErr w:type="spellEnd"/>
      <w:r w:rsidRPr="000C5868">
        <w:rPr>
          <w:rFonts w:cstheme="majorHAnsi"/>
        </w:rPr>
        <w:t xml:space="preserve"> Cloud</w:t>
      </w:r>
      <w:bookmarkEnd w:id="17"/>
    </w:p>
    <w:p w14:paraId="589F2112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Configuración de credenciales mediante variables de entorno.</w:t>
      </w:r>
    </w:p>
    <w:p w14:paraId="6BC499B6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Administración del pool de conexiones mediante </w:t>
      </w:r>
      <w:proofErr w:type="spellStart"/>
      <w:r w:rsidRPr="000C5868">
        <w:rPr>
          <w:rFonts w:asciiTheme="majorHAnsi" w:hAnsiTheme="majorHAnsi" w:cstheme="majorHAnsi"/>
          <w:lang w:val="es-ES"/>
        </w:rPr>
        <w:t>HikariCP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7049C3B7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Validación estricta de esquema con </w:t>
      </w:r>
      <w:proofErr w:type="spellStart"/>
      <w:r w:rsidRPr="000C5868">
        <w:rPr>
          <w:rFonts w:asciiTheme="majorHAnsi" w:hAnsiTheme="majorHAnsi" w:cstheme="majorHAnsi"/>
          <w:lang w:val="es-ES"/>
        </w:rPr>
        <w:t>ddl</w:t>
      </w:r>
      <w:proofErr w:type="spellEnd"/>
      <w:r w:rsidRPr="000C5868">
        <w:rPr>
          <w:rFonts w:asciiTheme="majorHAnsi" w:hAnsiTheme="majorHAnsi" w:cstheme="majorHAnsi"/>
          <w:lang w:val="es-ES"/>
        </w:rPr>
        <w:t>-auto=</w:t>
      </w:r>
      <w:proofErr w:type="spellStart"/>
      <w:r w:rsidRPr="000C5868">
        <w:rPr>
          <w:rFonts w:asciiTheme="majorHAnsi" w:hAnsiTheme="majorHAnsi" w:cstheme="majorHAnsi"/>
          <w:lang w:val="es-ES"/>
        </w:rPr>
        <w:t>validate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58E63333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Desactivación de logs SQL en producción.</w:t>
      </w:r>
    </w:p>
    <w:p w14:paraId="1246FEC7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Uso de la API oficial de </w:t>
      </w:r>
      <w:proofErr w:type="spellStart"/>
      <w:r w:rsidRPr="000C5868">
        <w:rPr>
          <w:rFonts w:asciiTheme="majorHAnsi" w:hAnsiTheme="majorHAnsi" w:cstheme="majorHAnsi"/>
          <w:lang w:val="es-ES"/>
        </w:rPr>
        <w:t>OpenAI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con OPENAI_API_KEY.</w:t>
      </w:r>
    </w:p>
    <w:p w14:paraId="48A8C433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18" w:name="_Toc230102806"/>
      <w:r w:rsidRPr="000C5868">
        <w:rPr>
          <w:rFonts w:cstheme="majorHAnsi"/>
          <w:lang w:val="es-ES"/>
        </w:rPr>
        <w:lastRenderedPageBreak/>
        <w:t>2.3 Pasos e Instrucciones Técnicas de Despliegue en la Nube</w:t>
      </w:r>
      <w:bookmarkEnd w:id="18"/>
    </w:p>
    <w:p w14:paraId="0D7BC34E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19" w:name="_Toc230102807"/>
      <w:r w:rsidRPr="000C5868">
        <w:rPr>
          <w:rFonts w:cstheme="majorHAnsi"/>
          <w:lang w:val="es-ES"/>
        </w:rPr>
        <w:t xml:space="preserve">2.3.1 Despliegue del </w:t>
      </w:r>
      <w:proofErr w:type="spellStart"/>
      <w:r w:rsidRPr="000C5868">
        <w:rPr>
          <w:rFonts w:cstheme="majorHAnsi"/>
          <w:lang w:val="es-ES"/>
        </w:rPr>
        <w:t>Backend</w:t>
      </w:r>
      <w:bookmarkEnd w:id="19"/>
      <w:proofErr w:type="spellEnd"/>
    </w:p>
    <w:p w14:paraId="60003497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El </w:t>
      </w:r>
      <w:proofErr w:type="spellStart"/>
      <w:r w:rsidRPr="000C5868">
        <w:rPr>
          <w:rFonts w:asciiTheme="majorHAnsi" w:hAnsiTheme="majorHAnsi" w:cstheme="majorHAnsi"/>
          <w:lang w:val="es-ES"/>
        </w:rPr>
        <w:t>backend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se compila como un archivo .</w:t>
      </w:r>
      <w:proofErr w:type="spellStart"/>
      <w:r w:rsidRPr="000C5868">
        <w:rPr>
          <w:rFonts w:asciiTheme="majorHAnsi" w:hAnsiTheme="majorHAnsi" w:cstheme="majorHAnsi"/>
          <w:lang w:val="es-ES"/>
        </w:rPr>
        <w:t>jar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ejecutable mediante Gradle y puede desplegarse utilizando contenedores Docker basados en Java 21 Alpine.</w:t>
      </w:r>
    </w:p>
    <w:p w14:paraId="02EE79F9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 xml:space="preserve">AWS: </w:t>
      </w:r>
      <w:proofErr w:type="spellStart"/>
      <w:r w:rsidRPr="000C5868">
        <w:rPr>
          <w:rFonts w:asciiTheme="majorHAnsi" w:hAnsiTheme="majorHAnsi" w:cstheme="majorHAnsi"/>
        </w:rPr>
        <w:t>uso</w:t>
      </w:r>
      <w:proofErr w:type="spellEnd"/>
      <w:r w:rsidRPr="000C5868">
        <w:rPr>
          <w:rFonts w:asciiTheme="majorHAnsi" w:hAnsiTheme="majorHAnsi" w:cstheme="majorHAnsi"/>
        </w:rPr>
        <w:t xml:space="preserve"> de AWS ECR y AWS ECS con Fargate o AWS App Runner.</w:t>
      </w:r>
    </w:p>
    <w:p w14:paraId="11C9F544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>GCP: despliegue mediante Artifact Registry y Google Cloud Run.</w:t>
      </w:r>
    </w:p>
    <w:p w14:paraId="0BD2E0D7" w14:textId="77777777" w:rsidR="000F4304" w:rsidRPr="000C5868" w:rsidRDefault="00000000">
      <w:pPr>
        <w:pStyle w:val="Ttulo3"/>
        <w:rPr>
          <w:rFonts w:cstheme="majorHAnsi"/>
        </w:rPr>
      </w:pPr>
      <w:bookmarkStart w:id="20" w:name="_Toc230102808"/>
      <w:r w:rsidRPr="000C5868">
        <w:rPr>
          <w:rFonts w:cstheme="majorHAnsi"/>
        </w:rPr>
        <w:t>2.3.2 Despliegue del Frontend</w:t>
      </w:r>
      <w:bookmarkEnd w:id="20"/>
    </w:p>
    <w:p w14:paraId="340845E3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La aplicación Ionic/Angular se compila como una SPA optimizada para producción mediante </w:t>
      </w:r>
      <w:proofErr w:type="spellStart"/>
      <w:r w:rsidRPr="000C5868">
        <w:rPr>
          <w:rFonts w:asciiTheme="majorHAnsi" w:hAnsiTheme="majorHAnsi" w:cstheme="majorHAnsi"/>
          <w:lang w:val="es-ES"/>
        </w:rPr>
        <w:t>ionic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</w:t>
      </w:r>
      <w:proofErr w:type="spellStart"/>
      <w:r w:rsidRPr="000C5868">
        <w:rPr>
          <w:rFonts w:asciiTheme="majorHAnsi" w:hAnsiTheme="majorHAnsi" w:cstheme="majorHAnsi"/>
          <w:lang w:val="es-ES"/>
        </w:rPr>
        <w:t>build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--</w:t>
      </w:r>
      <w:proofErr w:type="spellStart"/>
      <w:r w:rsidRPr="000C5868">
        <w:rPr>
          <w:rFonts w:asciiTheme="majorHAnsi" w:hAnsiTheme="majorHAnsi" w:cstheme="majorHAnsi"/>
          <w:lang w:val="es-ES"/>
        </w:rPr>
        <w:t>prod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3C6DEEA1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AWS: almacenamiento en S3 y distribución mediante </w:t>
      </w:r>
      <w:proofErr w:type="spellStart"/>
      <w:r w:rsidRPr="000C5868">
        <w:rPr>
          <w:rFonts w:asciiTheme="majorHAnsi" w:hAnsiTheme="majorHAnsi" w:cstheme="majorHAnsi"/>
          <w:lang w:val="es-ES"/>
        </w:rPr>
        <w:t>CloudFront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6068762C" w14:textId="77777777" w:rsidR="000F4304" w:rsidRPr="000C5868" w:rsidRDefault="00000000">
      <w:pPr>
        <w:pStyle w:val="Listaconvietas"/>
        <w:rPr>
          <w:rFonts w:asciiTheme="majorHAnsi" w:hAnsiTheme="majorHAnsi" w:cstheme="majorHAnsi"/>
        </w:rPr>
      </w:pPr>
      <w:r w:rsidRPr="000C5868">
        <w:rPr>
          <w:rFonts w:asciiTheme="majorHAnsi" w:hAnsiTheme="majorHAnsi" w:cstheme="majorHAnsi"/>
        </w:rPr>
        <w:t xml:space="preserve">GCP: </w:t>
      </w:r>
      <w:proofErr w:type="spellStart"/>
      <w:r w:rsidRPr="000C5868">
        <w:rPr>
          <w:rFonts w:asciiTheme="majorHAnsi" w:hAnsiTheme="majorHAnsi" w:cstheme="majorHAnsi"/>
        </w:rPr>
        <w:t>despliegue</w:t>
      </w:r>
      <w:proofErr w:type="spellEnd"/>
      <w:r w:rsidRPr="000C5868">
        <w:rPr>
          <w:rFonts w:asciiTheme="majorHAnsi" w:hAnsiTheme="majorHAnsi" w:cstheme="majorHAnsi"/>
        </w:rPr>
        <w:t xml:space="preserve"> </w:t>
      </w:r>
      <w:proofErr w:type="spellStart"/>
      <w:r w:rsidRPr="000C5868">
        <w:rPr>
          <w:rFonts w:asciiTheme="majorHAnsi" w:hAnsiTheme="majorHAnsi" w:cstheme="majorHAnsi"/>
        </w:rPr>
        <w:t>mediante</w:t>
      </w:r>
      <w:proofErr w:type="spellEnd"/>
      <w:r w:rsidRPr="000C5868">
        <w:rPr>
          <w:rFonts w:asciiTheme="majorHAnsi" w:hAnsiTheme="majorHAnsi" w:cstheme="majorHAnsi"/>
        </w:rPr>
        <w:t xml:space="preserve"> Firebase Hosting o Google Cloud Storage.</w:t>
      </w:r>
    </w:p>
    <w:p w14:paraId="228A4E1A" w14:textId="77777777" w:rsidR="000F4304" w:rsidRPr="000C5868" w:rsidRDefault="00000000">
      <w:pPr>
        <w:pStyle w:val="Ttulo3"/>
        <w:rPr>
          <w:rFonts w:cstheme="majorHAnsi"/>
          <w:lang w:val="es-ES"/>
        </w:rPr>
      </w:pPr>
      <w:bookmarkStart w:id="21" w:name="_Toc230102809"/>
      <w:r w:rsidRPr="000C5868">
        <w:rPr>
          <w:rFonts w:cstheme="majorHAnsi"/>
          <w:lang w:val="es-ES"/>
        </w:rPr>
        <w:t>2.3.3 Despliegue de la Base de Datos</w:t>
      </w:r>
      <w:bookmarkEnd w:id="21"/>
    </w:p>
    <w:p w14:paraId="2EE3064D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AWS: utilización de AWS RDS </w:t>
      </w:r>
      <w:proofErr w:type="spellStart"/>
      <w:r w:rsidRPr="000C5868">
        <w:rPr>
          <w:rFonts w:asciiTheme="majorHAnsi" w:hAnsiTheme="majorHAnsi" w:cstheme="majorHAnsi"/>
          <w:lang w:val="es-ES"/>
        </w:rPr>
        <w:t>for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PostgreSQL.</w:t>
      </w:r>
    </w:p>
    <w:p w14:paraId="56757D0E" w14:textId="77777777" w:rsidR="000F4304" w:rsidRPr="000C5868" w:rsidRDefault="00000000">
      <w:pPr>
        <w:pStyle w:val="Listaconvietas"/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GCP: utilización de Cloud SQL </w:t>
      </w:r>
      <w:proofErr w:type="spellStart"/>
      <w:r w:rsidRPr="000C5868">
        <w:rPr>
          <w:rFonts w:asciiTheme="majorHAnsi" w:hAnsiTheme="majorHAnsi" w:cstheme="majorHAnsi"/>
          <w:lang w:val="es-ES"/>
        </w:rPr>
        <w:t>for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PostgreSQL.</w:t>
      </w:r>
    </w:p>
    <w:p w14:paraId="744B6E0E" w14:textId="77777777" w:rsidR="000F4304" w:rsidRPr="000C5868" w:rsidRDefault="00000000">
      <w:pPr>
        <w:pStyle w:val="Ttulo1"/>
        <w:rPr>
          <w:rFonts w:cstheme="majorHAnsi"/>
          <w:lang w:val="es-ES"/>
        </w:rPr>
      </w:pPr>
      <w:bookmarkStart w:id="22" w:name="_Toc230102810"/>
      <w:r w:rsidRPr="000C5868">
        <w:rPr>
          <w:rFonts w:cstheme="majorHAnsi"/>
          <w:lang w:val="es-ES"/>
        </w:rPr>
        <w:t xml:space="preserve">3. Detalles de Integración con Otros Servicios y </w:t>
      </w:r>
      <w:proofErr w:type="spellStart"/>
      <w:r w:rsidRPr="000C5868">
        <w:rPr>
          <w:rFonts w:cstheme="majorHAnsi"/>
          <w:lang w:val="es-ES"/>
        </w:rPr>
        <w:t>APIs</w:t>
      </w:r>
      <w:bookmarkEnd w:id="22"/>
      <w:proofErr w:type="spellEnd"/>
    </w:p>
    <w:p w14:paraId="0CCA057A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23" w:name="_Toc230102811"/>
      <w:r w:rsidRPr="000C5868">
        <w:rPr>
          <w:rFonts w:cstheme="majorHAnsi"/>
          <w:lang w:val="es-ES"/>
        </w:rPr>
        <w:t xml:space="preserve">3.1 Integración con API de IA (Gemma 4 y </w:t>
      </w:r>
      <w:proofErr w:type="spellStart"/>
      <w:r w:rsidRPr="000C5868">
        <w:rPr>
          <w:rFonts w:cstheme="majorHAnsi"/>
          <w:lang w:val="es-ES"/>
        </w:rPr>
        <w:t>OpenAI</w:t>
      </w:r>
      <w:proofErr w:type="spellEnd"/>
      <w:r w:rsidRPr="000C5868">
        <w:rPr>
          <w:rFonts w:cstheme="majorHAnsi"/>
          <w:lang w:val="es-ES"/>
        </w:rPr>
        <w:t>)</w:t>
      </w:r>
      <w:bookmarkEnd w:id="23"/>
    </w:p>
    <w:p w14:paraId="3D40CC7F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proofErr w:type="spellStart"/>
      <w:r w:rsidRPr="000C5868">
        <w:rPr>
          <w:rFonts w:asciiTheme="majorHAnsi" w:hAnsiTheme="majorHAnsi" w:cstheme="majorHAnsi"/>
          <w:lang w:val="es-ES"/>
        </w:rPr>
        <w:t>VitalSY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integra modelos de inteligencia artificial utilizando Spring AI y el starter </w:t>
      </w:r>
      <w:proofErr w:type="spellStart"/>
      <w:r w:rsidRPr="000C5868">
        <w:rPr>
          <w:rFonts w:asciiTheme="majorHAnsi" w:hAnsiTheme="majorHAnsi" w:cstheme="majorHAnsi"/>
          <w:lang w:val="es-ES"/>
        </w:rPr>
        <w:t>spring</w:t>
      </w:r>
      <w:proofErr w:type="spellEnd"/>
      <w:r w:rsidRPr="000C5868">
        <w:rPr>
          <w:rFonts w:asciiTheme="majorHAnsi" w:hAnsiTheme="majorHAnsi" w:cstheme="majorHAnsi"/>
          <w:lang w:val="es-ES"/>
        </w:rPr>
        <w:t>-</w:t>
      </w:r>
      <w:proofErr w:type="spellStart"/>
      <w:r w:rsidRPr="000C5868">
        <w:rPr>
          <w:rFonts w:asciiTheme="majorHAnsi" w:hAnsiTheme="majorHAnsi" w:cstheme="majorHAnsi"/>
          <w:lang w:val="es-ES"/>
        </w:rPr>
        <w:t>ai</w:t>
      </w:r>
      <w:proofErr w:type="spellEnd"/>
      <w:r w:rsidRPr="000C5868">
        <w:rPr>
          <w:rFonts w:asciiTheme="majorHAnsi" w:hAnsiTheme="majorHAnsi" w:cstheme="majorHAnsi"/>
          <w:lang w:val="es-ES"/>
        </w:rPr>
        <w:t>-starter-</w:t>
      </w:r>
      <w:proofErr w:type="spellStart"/>
      <w:r w:rsidRPr="000C5868">
        <w:rPr>
          <w:rFonts w:asciiTheme="majorHAnsi" w:hAnsiTheme="majorHAnsi" w:cstheme="majorHAnsi"/>
          <w:lang w:val="es-ES"/>
        </w:rPr>
        <w:t>model</w:t>
      </w:r>
      <w:proofErr w:type="spellEnd"/>
      <w:r w:rsidRPr="000C5868">
        <w:rPr>
          <w:rFonts w:asciiTheme="majorHAnsi" w:hAnsiTheme="majorHAnsi" w:cstheme="majorHAnsi"/>
          <w:lang w:val="es-ES"/>
        </w:rPr>
        <w:t>-</w:t>
      </w:r>
      <w:proofErr w:type="spellStart"/>
      <w:r w:rsidRPr="000C5868">
        <w:rPr>
          <w:rFonts w:asciiTheme="majorHAnsi" w:hAnsiTheme="majorHAnsi" w:cstheme="majorHAnsi"/>
          <w:lang w:val="es-ES"/>
        </w:rPr>
        <w:t>openai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. Esto permite conectarse tanto a modelos locales mediante LM Studio/Ollama como a la API oficial de </w:t>
      </w:r>
      <w:proofErr w:type="spellStart"/>
      <w:r w:rsidRPr="000C5868">
        <w:rPr>
          <w:rFonts w:asciiTheme="majorHAnsi" w:hAnsiTheme="majorHAnsi" w:cstheme="majorHAnsi"/>
          <w:lang w:val="es-ES"/>
        </w:rPr>
        <w:t>OpenAI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para generar análisis automáticos de glucemia.</w:t>
      </w:r>
    </w:p>
    <w:p w14:paraId="79F2004C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24" w:name="_Toc230102812"/>
      <w:r w:rsidRPr="000C5868">
        <w:rPr>
          <w:rFonts w:cstheme="majorHAnsi"/>
          <w:lang w:val="es-ES"/>
        </w:rPr>
        <w:t>3.2 Integración con Sensores de Glucemia Continuos (CGM)</w:t>
      </w:r>
      <w:bookmarkEnd w:id="24"/>
    </w:p>
    <w:p w14:paraId="54024D7B" w14:textId="77777777" w:rsidR="000F4304" w:rsidRPr="000C5868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>El sistema permite registrar glucosa mediante entradas manuales, sensores NFC y sensores BLE. Además, incorpora un cliente Node.js llamado @diakem/libre-</w:t>
      </w:r>
      <w:proofErr w:type="gramStart"/>
      <w:r w:rsidRPr="000C5868">
        <w:rPr>
          <w:rFonts w:asciiTheme="majorHAnsi" w:hAnsiTheme="majorHAnsi" w:cstheme="majorHAnsi"/>
          <w:lang w:val="es-ES"/>
        </w:rPr>
        <w:t>link</w:t>
      </w:r>
      <w:proofErr w:type="gramEnd"/>
      <w:r w:rsidRPr="000C5868">
        <w:rPr>
          <w:rFonts w:asciiTheme="majorHAnsi" w:hAnsiTheme="majorHAnsi" w:cstheme="majorHAnsi"/>
          <w:lang w:val="es-ES"/>
        </w:rPr>
        <w:t xml:space="preserve">-up-api-client para sincronizar lecturas glucémicas desde los servidores de Abbott </w:t>
      </w:r>
      <w:proofErr w:type="spellStart"/>
      <w:r w:rsidRPr="000C5868">
        <w:rPr>
          <w:rFonts w:asciiTheme="majorHAnsi" w:hAnsiTheme="majorHAnsi" w:cstheme="majorHAnsi"/>
          <w:lang w:val="es-ES"/>
        </w:rPr>
        <w:t>LibreLinkUp</w:t>
      </w:r>
      <w:proofErr w:type="spellEnd"/>
      <w:r w:rsidRPr="000C5868">
        <w:rPr>
          <w:rFonts w:asciiTheme="majorHAnsi" w:hAnsiTheme="majorHAnsi" w:cstheme="majorHAnsi"/>
          <w:lang w:val="es-ES"/>
        </w:rPr>
        <w:t>.</w:t>
      </w:r>
    </w:p>
    <w:p w14:paraId="77635AD8" w14:textId="77777777" w:rsidR="000F4304" w:rsidRPr="000C5868" w:rsidRDefault="00000000">
      <w:pPr>
        <w:pStyle w:val="Ttulo2"/>
        <w:rPr>
          <w:rFonts w:cstheme="majorHAnsi"/>
          <w:lang w:val="es-ES"/>
        </w:rPr>
      </w:pPr>
      <w:bookmarkStart w:id="25" w:name="_Toc230102813"/>
      <w:r w:rsidRPr="000C5868">
        <w:rPr>
          <w:rFonts w:cstheme="majorHAnsi"/>
          <w:lang w:val="es-ES"/>
        </w:rPr>
        <w:t xml:space="preserve">3.3 Mecanismo de Integración </w:t>
      </w:r>
      <w:proofErr w:type="spellStart"/>
      <w:r w:rsidRPr="000C5868">
        <w:rPr>
          <w:rFonts w:cstheme="majorHAnsi"/>
          <w:lang w:val="es-ES"/>
        </w:rPr>
        <w:t>Frontend-Backend</w:t>
      </w:r>
      <w:proofErr w:type="spellEnd"/>
      <w:r w:rsidRPr="000C5868">
        <w:rPr>
          <w:rFonts w:cstheme="majorHAnsi"/>
          <w:lang w:val="es-ES"/>
        </w:rPr>
        <w:t xml:space="preserve"> (JWT)</w:t>
      </w:r>
      <w:bookmarkEnd w:id="25"/>
    </w:p>
    <w:p w14:paraId="2EC1C5CD" w14:textId="11518CBE" w:rsidR="004B20E0" w:rsidRDefault="00000000">
      <w:pPr>
        <w:rPr>
          <w:rFonts w:asciiTheme="majorHAnsi" w:hAnsiTheme="majorHAnsi" w:cstheme="majorHAnsi"/>
          <w:lang w:val="es-ES"/>
        </w:rPr>
      </w:pPr>
      <w:r w:rsidRPr="000C5868">
        <w:rPr>
          <w:rFonts w:asciiTheme="majorHAnsi" w:hAnsiTheme="majorHAnsi" w:cstheme="majorHAnsi"/>
          <w:lang w:val="es-ES"/>
        </w:rPr>
        <w:t xml:space="preserve">La comunicación entre </w:t>
      </w:r>
      <w:proofErr w:type="spellStart"/>
      <w:r w:rsidRPr="000C5868">
        <w:rPr>
          <w:rFonts w:asciiTheme="majorHAnsi" w:hAnsiTheme="majorHAnsi" w:cstheme="majorHAnsi"/>
          <w:lang w:val="es-ES"/>
        </w:rPr>
        <w:t>frontend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y </w:t>
      </w:r>
      <w:proofErr w:type="spellStart"/>
      <w:r w:rsidRPr="000C5868">
        <w:rPr>
          <w:rFonts w:asciiTheme="majorHAnsi" w:hAnsiTheme="majorHAnsi" w:cstheme="majorHAnsi"/>
          <w:lang w:val="es-ES"/>
        </w:rPr>
        <w:t>backend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utiliza autenticación </w:t>
      </w:r>
      <w:proofErr w:type="spellStart"/>
      <w:r w:rsidRPr="000C5868">
        <w:rPr>
          <w:rFonts w:asciiTheme="majorHAnsi" w:hAnsiTheme="majorHAnsi" w:cstheme="majorHAnsi"/>
          <w:lang w:val="es-ES"/>
        </w:rPr>
        <w:t>stateless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mediante JSON Web Tokens (JWT). El </w:t>
      </w:r>
      <w:proofErr w:type="spellStart"/>
      <w:r w:rsidRPr="000C5868">
        <w:rPr>
          <w:rFonts w:asciiTheme="majorHAnsi" w:hAnsiTheme="majorHAnsi" w:cstheme="majorHAnsi"/>
          <w:lang w:val="es-ES"/>
        </w:rPr>
        <w:t>backend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genera tokens firmados utilizando la librería JJWT y el </w:t>
      </w:r>
      <w:proofErr w:type="spellStart"/>
      <w:r w:rsidRPr="000C5868">
        <w:rPr>
          <w:rFonts w:asciiTheme="majorHAnsi" w:hAnsiTheme="majorHAnsi" w:cstheme="majorHAnsi"/>
          <w:lang w:val="es-ES"/>
        </w:rPr>
        <w:t>frontend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los almacena en </w:t>
      </w:r>
      <w:proofErr w:type="spellStart"/>
      <w:r w:rsidRPr="000C5868">
        <w:rPr>
          <w:rFonts w:asciiTheme="majorHAnsi" w:hAnsiTheme="majorHAnsi" w:cstheme="majorHAnsi"/>
          <w:lang w:val="es-ES"/>
        </w:rPr>
        <w:t>localStorage</w:t>
      </w:r>
      <w:proofErr w:type="spellEnd"/>
      <w:r w:rsidRPr="000C5868">
        <w:rPr>
          <w:rFonts w:asciiTheme="majorHAnsi" w:hAnsiTheme="majorHAnsi" w:cstheme="majorHAnsi"/>
          <w:lang w:val="es-ES"/>
        </w:rPr>
        <w:t xml:space="preserve"> para enviarlos en cada petición HTTP mediante el encabezado </w:t>
      </w:r>
      <w:proofErr w:type="spellStart"/>
      <w:r w:rsidRPr="000C5868">
        <w:rPr>
          <w:rFonts w:asciiTheme="majorHAnsi" w:hAnsiTheme="majorHAnsi" w:cstheme="majorHAnsi"/>
          <w:lang w:val="es-ES"/>
        </w:rPr>
        <w:t>Authorization</w:t>
      </w:r>
      <w:proofErr w:type="spellEnd"/>
      <w:r w:rsidRPr="000C5868">
        <w:rPr>
          <w:rFonts w:asciiTheme="majorHAnsi" w:hAnsiTheme="majorHAnsi" w:cstheme="majorHAnsi"/>
          <w:lang w:val="es-ES"/>
        </w:rPr>
        <w:t>: Bearer &lt;token&gt;.</w:t>
      </w:r>
    </w:p>
    <w:p w14:paraId="63A4645E" w14:textId="77777777" w:rsidR="00EA0804" w:rsidRDefault="00EA0804">
      <w:pPr>
        <w:rPr>
          <w:rFonts w:asciiTheme="majorHAnsi" w:hAnsiTheme="majorHAnsi" w:cstheme="majorHAnsi"/>
          <w:lang w:val="es-ES"/>
        </w:rPr>
      </w:pPr>
    </w:p>
    <w:p w14:paraId="196082F6" w14:textId="3C2B2A29" w:rsidR="004B20E0" w:rsidRDefault="004B20E0" w:rsidP="004B20E0">
      <w:pPr>
        <w:pStyle w:val="Ttulo1"/>
        <w:rPr>
          <w:rFonts w:cstheme="majorHAnsi"/>
          <w:lang w:val="es-ES"/>
        </w:rPr>
      </w:pPr>
      <w:r>
        <w:rPr>
          <w:rFonts w:cstheme="majorHAnsi"/>
          <w:lang w:val="es-ES"/>
        </w:rPr>
        <w:lastRenderedPageBreak/>
        <w:t>4</w:t>
      </w:r>
      <w:r w:rsidRPr="000C5868">
        <w:rPr>
          <w:rFonts w:cstheme="majorHAnsi"/>
          <w:lang w:val="es-ES"/>
        </w:rPr>
        <w:t xml:space="preserve">. </w:t>
      </w:r>
      <w:r>
        <w:rPr>
          <w:rFonts w:cstheme="majorHAnsi"/>
          <w:lang w:val="es-ES"/>
        </w:rPr>
        <w:t>Requerimientos Funcionales y No Funcionales</w:t>
      </w:r>
    </w:p>
    <w:p w14:paraId="06E2C075" w14:textId="34AB663B" w:rsidR="004B20E0" w:rsidRPr="004B20E0" w:rsidRDefault="00EA0804" w:rsidP="004B20E0">
      <w:pPr>
        <w:rPr>
          <w:lang w:val="es-ES"/>
        </w:rPr>
      </w:pPr>
      <w:r w:rsidRPr="00EA0804">
        <w:rPr>
          <w:lang w:val="es-ES"/>
        </w:rPr>
        <w:t>Los requerimientos funcionales describen las capacidades específicas que el sistema debe ofrecer a sus usuarios —pacientes y administradores—, abarcando desde la autenticación y el registro de datos clínicos hasta la integración con inteligencia artificial y sensores de glucosa. Por su parte, los requerimientos no funcionales establecen los atributos de calidad que el sistema debe cumplir en términos de seguridad, rendimiento, usabilidad, compatibilidad, disponibilidad y mantenibilidad. En conjunto, ambos tipos de requerimientos constituyen la base técnica que guía el desarrollo, las pruebas y la validación del sistema.</w:t>
      </w:r>
    </w:p>
    <w:p w14:paraId="0833D85D" w14:textId="649B9F11" w:rsidR="004B20E0" w:rsidRDefault="004B20E0" w:rsidP="004B20E0">
      <w:pPr>
        <w:pStyle w:val="Ttulo2"/>
        <w:rPr>
          <w:rFonts w:cstheme="majorHAnsi"/>
          <w:lang w:val="es-ES"/>
        </w:rPr>
      </w:pPr>
      <w:r>
        <w:rPr>
          <w:rFonts w:cstheme="majorHAnsi"/>
          <w:lang w:val="es-ES"/>
        </w:rPr>
        <w:t>4</w:t>
      </w:r>
      <w:r w:rsidRPr="000C5868">
        <w:rPr>
          <w:rFonts w:cstheme="majorHAnsi"/>
          <w:lang w:val="es-ES"/>
        </w:rPr>
        <w:t xml:space="preserve">.1 </w:t>
      </w:r>
      <w:r>
        <w:rPr>
          <w:rFonts w:cstheme="majorHAnsi"/>
          <w:lang w:val="es-ES"/>
        </w:rPr>
        <w:t>Requerimientos Funcionales (RF)</w:t>
      </w:r>
    </w:p>
    <w:tbl>
      <w:tblPr>
        <w:tblStyle w:val="Tablaconcuadrcula"/>
        <w:tblW w:w="0" w:type="auto"/>
        <w:tblInd w:w="38" w:type="dxa"/>
        <w:tblLayout w:type="fixed"/>
        <w:tblLook w:val="04A0" w:firstRow="1" w:lastRow="0" w:firstColumn="1" w:lastColumn="0" w:noHBand="0" w:noVBand="1"/>
      </w:tblPr>
      <w:tblGrid>
        <w:gridCol w:w="921"/>
        <w:gridCol w:w="1648"/>
        <w:gridCol w:w="3030"/>
        <w:gridCol w:w="1134"/>
        <w:gridCol w:w="1134"/>
        <w:gridCol w:w="951"/>
      </w:tblGrid>
      <w:tr w:rsidR="00B63D4E" w14:paraId="0E6A265D" w14:textId="77777777" w:rsidTr="007C0D3A">
        <w:tc>
          <w:tcPr>
            <w:tcW w:w="921" w:type="dxa"/>
            <w:shd w:val="clear" w:color="auto" w:fill="95B3D7" w:themeFill="accent1" w:themeFillTint="99"/>
            <w:vAlign w:val="center"/>
          </w:tcPr>
          <w:p w14:paraId="3E5F7E46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Código</w:t>
            </w:r>
          </w:p>
        </w:tc>
        <w:tc>
          <w:tcPr>
            <w:tcW w:w="1648" w:type="dxa"/>
            <w:shd w:val="clear" w:color="auto" w:fill="95B3D7" w:themeFill="accent1" w:themeFillTint="99"/>
            <w:vAlign w:val="center"/>
          </w:tcPr>
          <w:p w14:paraId="707C09C9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Nombre</w:t>
            </w:r>
          </w:p>
        </w:tc>
        <w:tc>
          <w:tcPr>
            <w:tcW w:w="3030" w:type="dxa"/>
            <w:shd w:val="clear" w:color="auto" w:fill="95B3D7" w:themeFill="accent1" w:themeFillTint="99"/>
            <w:vAlign w:val="center"/>
          </w:tcPr>
          <w:p w14:paraId="6190535C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  <w:b/>
                <w:bCs/>
              </w:rPr>
              <w:t>Descripción</w:t>
            </w:r>
            <w:proofErr w:type="spellEnd"/>
          </w:p>
        </w:tc>
        <w:tc>
          <w:tcPr>
            <w:tcW w:w="1134" w:type="dxa"/>
            <w:shd w:val="clear" w:color="auto" w:fill="95B3D7" w:themeFill="accent1" w:themeFillTint="99"/>
            <w:vAlign w:val="center"/>
          </w:tcPr>
          <w:p w14:paraId="78DAEDA0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 xml:space="preserve">CU </w:t>
            </w:r>
            <w:proofErr w:type="spellStart"/>
            <w:r w:rsidRPr="004B20E0">
              <w:rPr>
                <w:rFonts w:asciiTheme="majorHAnsi" w:hAnsiTheme="majorHAnsi" w:cstheme="majorHAnsi"/>
                <w:b/>
                <w:bCs/>
              </w:rPr>
              <w:t>Asociado</w:t>
            </w:r>
            <w:proofErr w:type="spellEnd"/>
          </w:p>
        </w:tc>
        <w:tc>
          <w:tcPr>
            <w:tcW w:w="1134" w:type="dxa"/>
            <w:shd w:val="clear" w:color="auto" w:fill="95B3D7" w:themeFill="accent1" w:themeFillTint="99"/>
            <w:vAlign w:val="center"/>
          </w:tcPr>
          <w:p w14:paraId="01DB00F9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  <w:b/>
                <w:bCs/>
              </w:rPr>
              <w:t>Prioridad</w:t>
            </w:r>
            <w:proofErr w:type="spellEnd"/>
          </w:p>
        </w:tc>
        <w:tc>
          <w:tcPr>
            <w:tcW w:w="951" w:type="dxa"/>
            <w:shd w:val="clear" w:color="auto" w:fill="95B3D7" w:themeFill="accent1" w:themeFillTint="99"/>
            <w:vAlign w:val="center"/>
          </w:tcPr>
          <w:p w14:paraId="49C10F06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Código</w:t>
            </w:r>
          </w:p>
        </w:tc>
      </w:tr>
      <w:tr w:rsidR="00B63D4E" w14:paraId="1F4D3987" w14:textId="77777777" w:rsidTr="007C0D3A">
        <w:tc>
          <w:tcPr>
            <w:tcW w:w="921" w:type="dxa"/>
            <w:vAlign w:val="center"/>
          </w:tcPr>
          <w:p w14:paraId="194E655A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RF01</w:t>
            </w:r>
          </w:p>
        </w:tc>
        <w:tc>
          <w:tcPr>
            <w:tcW w:w="1648" w:type="dxa"/>
            <w:vAlign w:val="center"/>
          </w:tcPr>
          <w:p w14:paraId="6F92DD9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 xml:space="preserve">Registro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usuarios</w:t>
            </w:r>
            <w:proofErr w:type="spellEnd"/>
          </w:p>
        </w:tc>
        <w:tc>
          <w:tcPr>
            <w:tcW w:w="3030" w:type="dxa"/>
            <w:vAlign w:val="center"/>
          </w:tcPr>
          <w:p w14:paraId="704B2CDC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permitir a nuevos usuarios registrarse proporcionando nombre, correo electrónico, contraseña, peso, fecha de nacimiento y género. La contraseña se almacena cifrada con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BCrypt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y se asigna el rol PACIENTE por defecto.</w:t>
            </w:r>
          </w:p>
        </w:tc>
        <w:tc>
          <w:tcPr>
            <w:tcW w:w="1134" w:type="dxa"/>
            <w:vAlign w:val="center"/>
          </w:tcPr>
          <w:p w14:paraId="0F04F9D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01</w:t>
            </w:r>
          </w:p>
        </w:tc>
        <w:tc>
          <w:tcPr>
            <w:tcW w:w="1134" w:type="dxa"/>
            <w:vAlign w:val="center"/>
          </w:tcPr>
          <w:p w14:paraId="4CF0B78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49BE298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RF01</w:t>
            </w:r>
          </w:p>
        </w:tc>
      </w:tr>
      <w:tr w:rsidR="00B63D4E" w14:paraId="5D6D2C79" w14:textId="77777777" w:rsidTr="007C0D3A">
        <w:tc>
          <w:tcPr>
            <w:tcW w:w="921" w:type="dxa"/>
            <w:vAlign w:val="center"/>
          </w:tcPr>
          <w:p w14:paraId="70A4BD11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RF02</w:t>
            </w:r>
          </w:p>
        </w:tc>
        <w:tc>
          <w:tcPr>
            <w:tcW w:w="1648" w:type="dxa"/>
            <w:vAlign w:val="center"/>
          </w:tcPr>
          <w:p w14:paraId="7AF62AE3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Inicio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sesión</w:t>
            </w:r>
            <w:proofErr w:type="spellEnd"/>
          </w:p>
        </w:tc>
        <w:tc>
          <w:tcPr>
            <w:tcW w:w="3030" w:type="dxa"/>
            <w:vAlign w:val="center"/>
          </w:tcPr>
          <w:p w14:paraId="50D82E17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autenticar usuarios mediante correo electrónico y contraseña, generando un token JWT firmado digitalmente con expiración configurable (por defecto 1 hora). </w:t>
            </w:r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El frontend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almacena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el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token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en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LocalStorage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.</w:t>
            </w:r>
          </w:p>
        </w:tc>
        <w:tc>
          <w:tcPr>
            <w:tcW w:w="1134" w:type="dxa"/>
            <w:vAlign w:val="center"/>
          </w:tcPr>
          <w:p w14:paraId="106D0A4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01</w:t>
            </w:r>
          </w:p>
        </w:tc>
        <w:tc>
          <w:tcPr>
            <w:tcW w:w="1134" w:type="dxa"/>
            <w:vAlign w:val="center"/>
          </w:tcPr>
          <w:p w14:paraId="42307BD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590CDC5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RF02</w:t>
            </w:r>
          </w:p>
        </w:tc>
      </w:tr>
      <w:tr w:rsidR="00B63D4E" w14:paraId="27C83402" w14:textId="77777777" w:rsidTr="007C0D3A">
        <w:tc>
          <w:tcPr>
            <w:tcW w:w="921" w:type="dxa"/>
            <w:vAlign w:val="center"/>
          </w:tcPr>
          <w:p w14:paraId="4050135F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RF03</w:t>
            </w:r>
          </w:p>
        </w:tc>
        <w:tc>
          <w:tcPr>
            <w:tcW w:w="1648" w:type="dxa"/>
            <w:vAlign w:val="center"/>
          </w:tcPr>
          <w:p w14:paraId="5B03EF30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Gestión de perfil de usuario</w:t>
            </w:r>
          </w:p>
        </w:tc>
        <w:tc>
          <w:tcPr>
            <w:tcW w:w="3030" w:type="dxa"/>
            <w:vAlign w:val="center"/>
          </w:tcPr>
          <w:p w14:paraId="40FBEFCF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consultar y actualizar su información personal (nombre, peso, fecha de nacimiento, género, tipos de insulina) tanto en la base de datos como en el almacenamiento local del dispositivo.</w:t>
            </w:r>
          </w:p>
        </w:tc>
        <w:tc>
          <w:tcPr>
            <w:tcW w:w="1134" w:type="dxa"/>
            <w:vAlign w:val="center"/>
          </w:tcPr>
          <w:p w14:paraId="1C2BBD34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02</w:t>
            </w:r>
          </w:p>
        </w:tc>
        <w:tc>
          <w:tcPr>
            <w:tcW w:w="1134" w:type="dxa"/>
            <w:vAlign w:val="center"/>
          </w:tcPr>
          <w:p w14:paraId="5506480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6D065A6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RF03</w:t>
            </w:r>
          </w:p>
        </w:tc>
      </w:tr>
      <w:tr w:rsidR="00B63D4E" w14:paraId="690610A8" w14:textId="77777777" w:rsidTr="007C0D3A">
        <w:tc>
          <w:tcPr>
            <w:tcW w:w="921" w:type="dxa"/>
            <w:vAlign w:val="center"/>
          </w:tcPr>
          <w:p w14:paraId="468008EB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RF04</w:t>
            </w:r>
          </w:p>
        </w:tc>
        <w:tc>
          <w:tcPr>
            <w:tcW w:w="1648" w:type="dxa"/>
            <w:vAlign w:val="center"/>
          </w:tcPr>
          <w:p w14:paraId="38E2F13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Configuración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parámetros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médicos</w:t>
            </w:r>
            <w:proofErr w:type="spellEnd"/>
          </w:p>
        </w:tc>
        <w:tc>
          <w:tcPr>
            <w:tcW w:w="3030" w:type="dxa"/>
            <w:vAlign w:val="center"/>
          </w:tcPr>
          <w:p w14:paraId="754BCC20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configurar sus coeficientes clínicos: ratio de carbohidratos (IC), factor de sensibilidad (IS), objetivos de glucemia mínimo/máximo, tiempo de acción de insulina y unidad de medida (mg/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dL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).</w:t>
            </w:r>
          </w:p>
        </w:tc>
        <w:tc>
          <w:tcPr>
            <w:tcW w:w="1134" w:type="dxa"/>
            <w:vAlign w:val="center"/>
          </w:tcPr>
          <w:p w14:paraId="77E2D3F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03</w:t>
            </w:r>
          </w:p>
        </w:tc>
        <w:tc>
          <w:tcPr>
            <w:tcW w:w="1134" w:type="dxa"/>
            <w:vAlign w:val="center"/>
          </w:tcPr>
          <w:p w14:paraId="53EAC41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7072391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RF04</w:t>
            </w:r>
          </w:p>
        </w:tc>
      </w:tr>
      <w:tr w:rsidR="00B63D4E" w14:paraId="7DF1F778" w14:textId="77777777" w:rsidTr="007C0D3A">
        <w:tc>
          <w:tcPr>
            <w:tcW w:w="921" w:type="dxa"/>
            <w:vAlign w:val="center"/>
          </w:tcPr>
          <w:p w14:paraId="28B9F871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RF05</w:t>
            </w:r>
          </w:p>
        </w:tc>
        <w:tc>
          <w:tcPr>
            <w:tcW w:w="1648" w:type="dxa"/>
            <w:vAlign w:val="center"/>
          </w:tcPr>
          <w:p w14:paraId="017CC0C0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 xml:space="preserve">Registro manual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glucosa</w:t>
            </w:r>
            <w:proofErr w:type="spellEnd"/>
          </w:p>
        </w:tc>
        <w:tc>
          <w:tcPr>
            <w:tcW w:w="3030" w:type="dxa"/>
            <w:vAlign w:val="center"/>
          </w:tcPr>
          <w:p w14:paraId="29FB33FC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registrar manualmente lecturas de glucemia indicando valor en mg/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dL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, momento del día, </w:t>
            </w: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lastRenderedPageBreak/>
              <w:t>tendencia, comentarios y fecha/hora. Cada registro se almacena con su análisis de IA asociado.</w:t>
            </w:r>
          </w:p>
        </w:tc>
        <w:tc>
          <w:tcPr>
            <w:tcW w:w="1134" w:type="dxa"/>
            <w:vAlign w:val="center"/>
          </w:tcPr>
          <w:p w14:paraId="250600C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lastRenderedPageBreak/>
              <w:t>CU 04</w:t>
            </w:r>
          </w:p>
        </w:tc>
        <w:tc>
          <w:tcPr>
            <w:tcW w:w="1134" w:type="dxa"/>
            <w:vAlign w:val="center"/>
          </w:tcPr>
          <w:p w14:paraId="7259649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6A73F7A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RF05</w:t>
            </w:r>
          </w:p>
        </w:tc>
      </w:tr>
      <w:tr w:rsidR="00B63D4E" w14:paraId="3AD381C6" w14:textId="77777777" w:rsidTr="007C0D3A">
        <w:tc>
          <w:tcPr>
            <w:tcW w:w="921" w:type="dxa"/>
            <w:vAlign w:val="center"/>
          </w:tcPr>
          <w:p w14:paraId="46AFC34F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RF06</w:t>
            </w:r>
          </w:p>
        </w:tc>
        <w:tc>
          <w:tcPr>
            <w:tcW w:w="1648" w:type="dxa"/>
            <w:vAlign w:val="center"/>
          </w:tcPr>
          <w:p w14:paraId="5FE48C5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Conectividad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4B20E0">
              <w:rPr>
                <w:rFonts w:asciiTheme="majorHAnsi" w:hAnsiTheme="majorHAnsi" w:cstheme="majorHAnsi"/>
              </w:rPr>
              <w:t>sensores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CGM</w:t>
            </w:r>
          </w:p>
        </w:tc>
        <w:tc>
          <w:tcPr>
            <w:tcW w:w="3030" w:type="dxa"/>
            <w:vAlign w:val="center"/>
          </w:tcPr>
          <w:p w14:paraId="5DE88287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soportar la recepción de lecturas de glucosa provenientes de sensores de monitoreo continuo (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FreeStyle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Libre) mediante integración con la API de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LibreLinkUp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, registrando dispositivo de origen y tipo de registro (SENSOR_NFC, SENSOR_BLE).</w:t>
            </w:r>
          </w:p>
        </w:tc>
        <w:tc>
          <w:tcPr>
            <w:tcW w:w="1134" w:type="dxa"/>
            <w:vAlign w:val="center"/>
          </w:tcPr>
          <w:p w14:paraId="3BE4533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04</w:t>
            </w:r>
          </w:p>
        </w:tc>
        <w:tc>
          <w:tcPr>
            <w:tcW w:w="1134" w:type="dxa"/>
            <w:vAlign w:val="center"/>
          </w:tcPr>
          <w:p w14:paraId="4159BE4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2AE553F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RF06</w:t>
            </w:r>
          </w:p>
        </w:tc>
      </w:tr>
      <w:tr w:rsidR="00B63D4E" w14:paraId="468729AB" w14:textId="77777777" w:rsidTr="007C0D3A">
        <w:tc>
          <w:tcPr>
            <w:tcW w:w="921" w:type="dxa"/>
            <w:vAlign w:val="center"/>
          </w:tcPr>
          <w:p w14:paraId="5F266E9B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RF07</w:t>
            </w:r>
          </w:p>
        </w:tc>
        <w:tc>
          <w:tcPr>
            <w:tcW w:w="1648" w:type="dxa"/>
            <w:vAlign w:val="center"/>
          </w:tcPr>
          <w:p w14:paraId="606E1CC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Registro de ingesta alimentaria</w:t>
            </w:r>
          </w:p>
        </w:tc>
        <w:tc>
          <w:tcPr>
            <w:tcW w:w="3030" w:type="dxa"/>
            <w:vAlign w:val="center"/>
          </w:tcPr>
          <w:p w14:paraId="7B53E545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registrar su ingesta nutricional incluyendo descripción de comida, carbohidratos (g), proteínas (g), grasas (g), calorías (kcal), momento del día (Desayuno/Almuerzo/Cena/Snack) y estado de ánimo.</w:t>
            </w:r>
          </w:p>
        </w:tc>
        <w:tc>
          <w:tcPr>
            <w:tcW w:w="1134" w:type="dxa"/>
            <w:vAlign w:val="center"/>
          </w:tcPr>
          <w:p w14:paraId="5C8F917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05</w:t>
            </w:r>
          </w:p>
        </w:tc>
        <w:tc>
          <w:tcPr>
            <w:tcW w:w="1134" w:type="dxa"/>
            <w:vAlign w:val="center"/>
          </w:tcPr>
          <w:p w14:paraId="0ACD20F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7A771C5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RF07</w:t>
            </w:r>
          </w:p>
        </w:tc>
      </w:tr>
      <w:tr w:rsidR="00B63D4E" w14:paraId="699DDAF1" w14:textId="77777777" w:rsidTr="007C0D3A">
        <w:tc>
          <w:tcPr>
            <w:tcW w:w="921" w:type="dxa"/>
            <w:vAlign w:val="center"/>
          </w:tcPr>
          <w:p w14:paraId="4A566CE5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RF08</w:t>
            </w:r>
          </w:p>
        </w:tc>
        <w:tc>
          <w:tcPr>
            <w:tcW w:w="1648" w:type="dxa"/>
            <w:vAlign w:val="center"/>
          </w:tcPr>
          <w:p w14:paraId="709C7CF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Calculadora de dosis de insulina</w:t>
            </w:r>
          </w:p>
        </w:tc>
        <w:tc>
          <w:tcPr>
            <w:tcW w:w="3030" w:type="dxa"/>
            <w:vAlign w:val="center"/>
          </w:tcPr>
          <w:p w14:paraId="3E73A9B0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calcular la dosis sugerida de insulina basándose en los parámetros clínicos del paciente (ratio IC, factor IS), la glucemia actual, los carbohidratos consumidos y el objetivo de glucemia.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Soporta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insulina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>rápida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</w:rPr>
              <w:t xml:space="preserve"> y basal.</w:t>
            </w:r>
          </w:p>
        </w:tc>
        <w:tc>
          <w:tcPr>
            <w:tcW w:w="1134" w:type="dxa"/>
            <w:vAlign w:val="center"/>
          </w:tcPr>
          <w:p w14:paraId="76418C3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06</w:t>
            </w:r>
          </w:p>
        </w:tc>
        <w:tc>
          <w:tcPr>
            <w:tcW w:w="1134" w:type="dxa"/>
            <w:vAlign w:val="center"/>
          </w:tcPr>
          <w:p w14:paraId="4BAC2A0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26D58D63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RF08</w:t>
            </w:r>
          </w:p>
        </w:tc>
      </w:tr>
      <w:tr w:rsidR="00B63D4E" w14:paraId="41F4B550" w14:textId="77777777" w:rsidTr="007C0D3A">
        <w:tc>
          <w:tcPr>
            <w:tcW w:w="921" w:type="dxa"/>
            <w:vAlign w:val="center"/>
          </w:tcPr>
          <w:p w14:paraId="67E5306E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RF09</w:t>
            </w:r>
          </w:p>
        </w:tc>
        <w:tc>
          <w:tcPr>
            <w:tcW w:w="1648" w:type="dxa"/>
            <w:vAlign w:val="center"/>
          </w:tcPr>
          <w:p w14:paraId="5E7FE6D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Soporte a matrices de escala fija</w:t>
            </w:r>
          </w:p>
        </w:tc>
        <w:tc>
          <w:tcPr>
            <w:tcW w:w="3030" w:type="dxa"/>
            <w:vAlign w:val="center"/>
          </w:tcPr>
          <w:p w14:paraId="6BC7C21C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la configuración y uso de escalas de dosis fija de insulina definidas por el médico tratante, como alternativa al cálculo algorítmico tradicional. Cada escala se asocia a un nombre de comida y rangos de glucemia.</w:t>
            </w:r>
          </w:p>
        </w:tc>
        <w:tc>
          <w:tcPr>
            <w:tcW w:w="1134" w:type="dxa"/>
            <w:vAlign w:val="center"/>
          </w:tcPr>
          <w:p w14:paraId="696E9D9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06</w:t>
            </w:r>
          </w:p>
        </w:tc>
        <w:tc>
          <w:tcPr>
            <w:tcW w:w="1134" w:type="dxa"/>
            <w:vAlign w:val="center"/>
          </w:tcPr>
          <w:p w14:paraId="53A16A2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7273078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RF09</w:t>
            </w:r>
          </w:p>
        </w:tc>
      </w:tr>
      <w:tr w:rsidR="00B63D4E" w14:paraId="39F2D8FA" w14:textId="77777777" w:rsidTr="007C0D3A">
        <w:tc>
          <w:tcPr>
            <w:tcW w:w="921" w:type="dxa"/>
            <w:vAlign w:val="center"/>
          </w:tcPr>
          <w:p w14:paraId="63DC8DDC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RF10</w:t>
            </w:r>
          </w:p>
        </w:tc>
        <w:tc>
          <w:tcPr>
            <w:tcW w:w="1648" w:type="dxa"/>
            <w:vAlign w:val="center"/>
          </w:tcPr>
          <w:p w14:paraId="1F3B1BE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Análisis clínico automatizado con IA</w:t>
            </w:r>
          </w:p>
        </w:tc>
        <w:tc>
          <w:tcPr>
            <w:tcW w:w="3030" w:type="dxa"/>
            <w:vAlign w:val="center"/>
          </w:tcPr>
          <w:p w14:paraId="39AAEEE6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generar análisis clínicos automatizados mediante Google Gemini API al registrar una lectura de glucosa. El análisis evalúa el contexto (momento del día, tendencia, historial) y genera recomendaciones almacenadas en el campo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analisis_ia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.</w:t>
            </w:r>
          </w:p>
        </w:tc>
        <w:tc>
          <w:tcPr>
            <w:tcW w:w="1134" w:type="dxa"/>
            <w:vAlign w:val="center"/>
          </w:tcPr>
          <w:p w14:paraId="6D9BAFF0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07</w:t>
            </w:r>
          </w:p>
        </w:tc>
        <w:tc>
          <w:tcPr>
            <w:tcW w:w="1134" w:type="dxa"/>
            <w:vAlign w:val="center"/>
          </w:tcPr>
          <w:p w14:paraId="08B987D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509D347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RF10</w:t>
            </w:r>
          </w:p>
        </w:tc>
      </w:tr>
      <w:tr w:rsidR="00B63D4E" w14:paraId="715A0523" w14:textId="77777777" w:rsidTr="007C0D3A">
        <w:tc>
          <w:tcPr>
            <w:tcW w:w="921" w:type="dxa"/>
            <w:vAlign w:val="center"/>
          </w:tcPr>
          <w:p w14:paraId="347AD28D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RF11</w:t>
            </w:r>
          </w:p>
        </w:tc>
        <w:tc>
          <w:tcPr>
            <w:tcW w:w="1648" w:type="dxa"/>
            <w:vAlign w:val="center"/>
          </w:tcPr>
          <w:p w14:paraId="66EC3BF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Alertas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críticas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inmediatas</w:t>
            </w:r>
            <w:proofErr w:type="spellEnd"/>
          </w:p>
        </w:tc>
        <w:tc>
          <w:tcPr>
            <w:tcW w:w="3030" w:type="dxa"/>
            <w:vAlign w:val="center"/>
          </w:tcPr>
          <w:p w14:paraId="0FC67823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generar alertas automáticas de tipo PREDICCION_HIPO o PREDICCION_HIPER cuando detecte valores de glucosa fuera de los rangos de seguridad, incluyendo probabilidad calculada </w:t>
            </w: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lastRenderedPageBreak/>
              <w:t>y mensaje de notificación.</w:t>
            </w:r>
          </w:p>
        </w:tc>
        <w:tc>
          <w:tcPr>
            <w:tcW w:w="1134" w:type="dxa"/>
            <w:vAlign w:val="center"/>
          </w:tcPr>
          <w:p w14:paraId="4BFB89A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lastRenderedPageBreak/>
              <w:t>CU 08</w:t>
            </w:r>
          </w:p>
        </w:tc>
        <w:tc>
          <w:tcPr>
            <w:tcW w:w="1134" w:type="dxa"/>
            <w:vAlign w:val="center"/>
          </w:tcPr>
          <w:p w14:paraId="0BDD2C6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3EFC551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RF11</w:t>
            </w:r>
          </w:p>
        </w:tc>
      </w:tr>
      <w:tr w:rsidR="00B63D4E" w14:paraId="3AF276C8" w14:textId="77777777" w:rsidTr="007C0D3A">
        <w:tc>
          <w:tcPr>
            <w:tcW w:w="921" w:type="dxa"/>
            <w:vAlign w:val="center"/>
          </w:tcPr>
          <w:p w14:paraId="2583F41F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RF12</w:t>
            </w:r>
          </w:p>
        </w:tc>
        <w:tc>
          <w:tcPr>
            <w:tcW w:w="1648" w:type="dxa"/>
            <w:vAlign w:val="center"/>
          </w:tcPr>
          <w:p w14:paraId="52390C0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Notificaciones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push </w:t>
            </w:r>
            <w:proofErr w:type="spellStart"/>
            <w:r w:rsidRPr="004B20E0">
              <w:rPr>
                <w:rFonts w:asciiTheme="majorHAnsi" w:hAnsiTheme="majorHAnsi" w:cstheme="majorHAnsi"/>
              </w:rPr>
              <w:t>nativas</w:t>
            </w:r>
            <w:proofErr w:type="spellEnd"/>
          </w:p>
        </w:tc>
        <w:tc>
          <w:tcPr>
            <w:tcW w:w="3030" w:type="dxa"/>
            <w:vAlign w:val="center"/>
          </w:tcPr>
          <w:p w14:paraId="718F15F2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enviar notificaciones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push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locales al dispositivo del paciente mediante Capacitor Local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Notifications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cuando se detecten alertas críticas de glucemia o recordatorios programados.</w:t>
            </w:r>
          </w:p>
        </w:tc>
        <w:tc>
          <w:tcPr>
            <w:tcW w:w="1134" w:type="dxa"/>
            <w:vAlign w:val="center"/>
          </w:tcPr>
          <w:p w14:paraId="1949E7F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08</w:t>
            </w:r>
          </w:p>
        </w:tc>
        <w:tc>
          <w:tcPr>
            <w:tcW w:w="1134" w:type="dxa"/>
            <w:vAlign w:val="center"/>
          </w:tcPr>
          <w:p w14:paraId="4354BCB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24D92F2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RF12</w:t>
            </w:r>
          </w:p>
        </w:tc>
      </w:tr>
      <w:tr w:rsidR="00B63D4E" w14:paraId="463CEF19" w14:textId="77777777" w:rsidTr="007C0D3A">
        <w:tc>
          <w:tcPr>
            <w:tcW w:w="921" w:type="dxa"/>
            <w:vAlign w:val="center"/>
          </w:tcPr>
          <w:p w14:paraId="02C3B66B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RF13</w:t>
            </w:r>
          </w:p>
        </w:tc>
        <w:tc>
          <w:tcPr>
            <w:tcW w:w="1648" w:type="dxa"/>
            <w:vAlign w:val="center"/>
          </w:tcPr>
          <w:p w14:paraId="2939DF9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Línea de tiempo cronológica de eventos</w:t>
            </w:r>
          </w:p>
        </w:tc>
        <w:tc>
          <w:tcPr>
            <w:tcW w:w="3030" w:type="dxa"/>
            <w:vAlign w:val="center"/>
          </w:tcPr>
          <w:p w14:paraId="2C4390F4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ensamblar y presentar una bitácora unificada que integre registros de glucemia, nutrición e insulina en orden cronológico descendente, con agrupación diaria y estados de rango (alto/normal/bajo).</w:t>
            </w:r>
          </w:p>
        </w:tc>
        <w:tc>
          <w:tcPr>
            <w:tcW w:w="1134" w:type="dxa"/>
            <w:vAlign w:val="center"/>
          </w:tcPr>
          <w:p w14:paraId="371CBD1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09</w:t>
            </w:r>
          </w:p>
        </w:tc>
        <w:tc>
          <w:tcPr>
            <w:tcW w:w="1134" w:type="dxa"/>
            <w:vAlign w:val="center"/>
          </w:tcPr>
          <w:p w14:paraId="648F6DD4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6D75409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RF13</w:t>
            </w:r>
          </w:p>
        </w:tc>
      </w:tr>
      <w:tr w:rsidR="00B63D4E" w14:paraId="39935387" w14:textId="77777777" w:rsidTr="007C0D3A">
        <w:tc>
          <w:tcPr>
            <w:tcW w:w="921" w:type="dxa"/>
            <w:vAlign w:val="center"/>
          </w:tcPr>
          <w:p w14:paraId="2AAD7C1B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RF14</w:t>
            </w:r>
          </w:p>
        </w:tc>
        <w:tc>
          <w:tcPr>
            <w:tcW w:w="1648" w:type="dxa"/>
            <w:vAlign w:val="center"/>
          </w:tcPr>
          <w:p w14:paraId="5C7EF27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Visualización de Tiempo en Rango (TIR)</w:t>
            </w:r>
          </w:p>
        </w:tc>
        <w:tc>
          <w:tcPr>
            <w:tcW w:w="3030" w:type="dxa"/>
            <w:vAlign w:val="center"/>
          </w:tcPr>
          <w:p w14:paraId="0D28DD8F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calcular y mostrar el porcentaje de tiempo que el paciente ha permanecido dentro, por encima y por debajo de su rango objetivo de glucemia, presentado mediante una barra tricolor dinámica.</w:t>
            </w:r>
          </w:p>
        </w:tc>
        <w:tc>
          <w:tcPr>
            <w:tcW w:w="1134" w:type="dxa"/>
            <w:vAlign w:val="center"/>
          </w:tcPr>
          <w:p w14:paraId="73C8630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10</w:t>
            </w:r>
          </w:p>
        </w:tc>
        <w:tc>
          <w:tcPr>
            <w:tcW w:w="1134" w:type="dxa"/>
            <w:vAlign w:val="center"/>
          </w:tcPr>
          <w:p w14:paraId="698B161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17DAA25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RF14</w:t>
            </w:r>
          </w:p>
        </w:tc>
      </w:tr>
      <w:tr w:rsidR="00B63D4E" w14:paraId="2215E2BC" w14:textId="77777777" w:rsidTr="007C0D3A">
        <w:tc>
          <w:tcPr>
            <w:tcW w:w="921" w:type="dxa"/>
            <w:vAlign w:val="center"/>
          </w:tcPr>
          <w:p w14:paraId="63F82D0B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RF15</w:t>
            </w:r>
          </w:p>
        </w:tc>
        <w:tc>
          <w:tcPr>
            <w:tcW w:w="1648" w:type="dxa"/>
            <w:vAlign w:val="center"/>
          </w:tcPr>
          <w:p w14:paraId="42E4F86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Gráficos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interactivos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glucosa</w:t>
            </w:r>
            <w:proofErr w:type="spellEnd"/>
          </w:p>
        </w:tc>
        <w:tc>
          <w:tcPr>
            <w:tcW w:w="3030" w:type="dxa"/>
            <w:vAlign w:val="center"/>
          </w:tcPr>
          <w:p w14:paraId="651984F7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presentar gráficos lineales interactivos de la evolución glucémica del paciente utilizando Chart.js/ng2-charts, con gradientes de color y diseño responsive compatible con Android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WebView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.</w:t>
            </w:r>
          </w:p>
        </w:tc>
        <w:tc>
          <w:tcPr>
            <w:tcW w:w="1134" w:type="dxa"/>
            <w:vAlign w:val="center"/>
          </w:tcPr>
          <w:p w14:paraId="1F0EEED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10</w:t>
            </w:r>
          </w:p>
        </w:tc>
        <w:tc>
          <w:tcPr>
            <w:tcW w:w="1134" w:type="dxa"/>
            <w:vAlign w:val="center"/>
          </w:tcPr>
          <w:p w14:paraId="1AEE8D2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4CA99DC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RF15</w:t>
            </w:r>
          </w:p>
        </w:tc>
      </w:tr>
      <w:tr w:rsidR="00B63D4E" w14:paraId="45083103" w14:textId="77777777" w:rsidTr="007C0D3A">
        <w:tc>
          <w:tcPr>
            <w:tcW w:w="921" w:type="dxa"/>
            <w:vAlign w:val="center"/>
          </w:tcPr>
          <w:p w14:paraId="3CA8162C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RF16</w:t>
            </w:r>
          </w:p>
        </w:tc>
        <w:tc>
          <w:tcPr>
            <w:tcW w:w="1648" w:type="dxa"/>
            <w:vAlign w:val="center"/>
          </w:tcPr>
          <w:p w14:paraId="1767619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Exportación de reportes clínicos en PDF</w:t>
            </w:r>
          </w:p>
        </w:tc>
        <w:tc>
          <w:tcPr>
            <w:tcW w:w="3030" w:type="dxa"/>
            <w:vAlign w:val="center"/>
          </w:tcPr>
          <w:p w14:paraId="74179BE5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generar documentos PDF clínicos que incluyan perfil del paciente, resumen estadístico de 30 días (AGP), listado de eventos y gráfico de perfil ambulatorio de glucosa generado con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JFreeChart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y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OpenPDF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.</w:t>
            </w:r>
          </w:p>
        </w:tc>
        <w:tc>
          <w:tcPr>
            <w:tcW w:w="1134" w:type="dxa"/>
            <w:vAlign w:val="center"/>
          </w:tcPr>
          <w:p w14:paraId="48C4895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11</w:t>
            </w:r>
          </w:p>
        </w:tc>
        <w:tc>
          <w:tcPr>
            <w:tcW w:w="1134" w:type="dxa"/>
            <w:vAlign w:val="center"/>
          </w:tcPr>
          <w:p w14:paraId="36D4BC4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1A4786B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RF16</w:t>
            </w:r>
          </w:p>
        </w:tc>
      </w:tr>
      <w:tr w:rsidR="00B63D4E" w14:paraId="4295A9D9" w14:textId="77777777" w:rsidTr="007C0D3A">
        <w:tc>
          <w:tcPr>
            <w:tcW w:w="921" w:type="dxa"/>
            <w:vAlign w:val="center"/>
          </w:tcPr>
          <w:p w14:paraId="664D16B4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RF17</w:t>
            </w:r>
          </w:p>
        </w:tc>
        <w:tc>
          <w:tcPr>
            <w:tcW w:w="1648" w:type="dxa"/>
            <w:vAlign w:val="center"/>
          </w:tcPr>
          <w:p w14:paraId="366CF6B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Configuración de alarmas y recordatorios</w:t>
            </w:r>
          </w:p>
        </w:tc>
        <w:tc>
          <w:tcPr>
            <w:tcW w:w="3030" w:type="dxa"/>
            <w:vAlign w:val="center"/>
          </w:tcPr>
          <w:p w14:paraId="0D40D572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configurar recordatorios temporizados para mediciones de glucosa y comidas, integrados en el perfil y activados mediante notificaciones locales programadas.</w:t>
            </w:r>
          </w:p>
        </w:tc>
        <w:tc>
          <w:tcPr>
            <w:tcW w:w="1134" w:type="dxa"/>
            <w:vAlign w:val="center"/>
          </w:tcPr>
          <w:p w14:paraId="0B49348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12</w:t>
            </w:r>
          </w:p>
        </w:tc>
        <w:tc>
          <w:tcPr>
            <w:tcW w:w="1134" w:type="dxa"/>
            <w:vAlign w:val="center"/>
          </w:tcPr>
          <w:p w14:paraId="12710F24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951" w:type="dxa"/>
            <w:vAlign w:val="center"/>
          </w:tcPr>
          <w:p w14:paraId="165E815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RF17</w:t>
            </w:r>
          </w:p>
        </w:tc>
      </w:tr>
      <w:tr w:rsidR="00B63D4E" w14:paraId="6D11BC4F" w14:textId="77777777" w:rsidTr="007C0D3A">
        <w:tc>
          <w:tcPr>
            <w:tcW w:w="921" w:type="dxa"/>
            <w:vAlign w:val="center"/>
          </w:tcPr>
          <w:p w14:paraId="02A1B43D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RF18</w:t>
            </w:r>
          </w:p>
        </w:tc>
        <w:tc>
          <w:tcPr>
            <w:tcW w:w="1648" w:type="dxa"/>
            <w:vAlign w:val="center"/>
          </w:tcPr>
          <w:p w14:paraId="108C49C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Configuración de límites clínicos de seguridad</w:t>
            </w:r>
          </w:p>
        </w:tc>
        <w:tc>
          <w:tcPr>
            <w:tcW w:w="3030" w:type="dxa"/>
            <w:vAlign w:val="center"/>
          </w:tcPr>
          <w:p w14:paraId="70F7F572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establecer límites superiores e inferiores personalizados de glucosa (Hard-Stops) que se integren en las reglas de cálculo del TIR y las alertas proactivas.</w:t>
            </w:r>
          </w:p>
        </w:tc>
        <w:tc>
          <w:tcPr>
            <w:tcW w:w="1134" w:type="dxa"/>
            <w:vAlign w:val="center"/>
          </w:tcPr>
          <w:p w14:paraId="738FFB3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13</w:t>
            </w:r>
          </w:p>
        </w:tc>
        <w:tc>
          <w:tcPr>
            <w:tcW w:w="1134" w:type="dxa"/>
            <w:vAlign w:val="center"/>
          </w:tcPr>
          <w:p w14:paraId="75A46C7A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3FE270E4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RF18</w:t>
            </w:r>
          </w:p>
        </w:tc>
      </w:tr>
      <w:tr w:rsidR="00B63D4E" w14:paraId="63E3AA96" w14:textId="77777777" w:rsidTr="007C0D3A">
        <w:tc>
          <w:tcPr>
            <w:tcW w:w="921" w:type="dxa"/>
            <w:vAlign w:val="center"/>
          </w:tcPr>
          <w:p w14:paraId="5C72089A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RF19</w:t>
            </w:r>
          </w:p>
        </w:tc>
        <w:tc>
          <w:tcPr>
            <w:tcW w:w="1648" w:type="dxa"/>
            <w:vAlign w:val="center"/>
          </w:tcPr>
          <w:p w14:paraId="1DC0D6F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 xml:space="preserve">Recuperación de contraseña </w:t>
            </w:r>
            <w:r w:rsidRPr="004B20E0">
              <w:rPr>
                <w:rFonts w:asciiTheme="majorHAnsi" w:hAnsiTheme="majorHAnsi" w:cstheme="majorHAnsi"/>
                <w:lang w:val="es-ES"/>
              </w:rPr>
              <w:lastRenderedPageBreak/>
              <w:t>por correo</w:t>
            </w:r>
          </w:p>
        </w:tc>
        <w:tc>
          <w:tcPr>
            <w:tcW w:w="3030" w:type="dxa"/>
            <w:vAlign w:val="center"/>
          </w:tcPr>
          <w:p w14:paraId="0A044FA0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lastRenderedPageBreak/>
              <w:t xml:space="preserve">El sistema debe implementar un flujo seguro de restablecimiento </w:t>
            </w: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lastRenderedPageBreak/>
              <w:t xml:space="preserve">de contraseña que genere un token temporal de un solo uso, lo envíe por correo electrónico (SMTP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via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Mailtrap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/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JavaMailSender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) y permita al usuario definir una nueva contraseña desde el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frontend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.</w:t>
            </w:r>
          </w:p>
        </w:tc>
        <w:tc>
          <w:tcPr>
            <w:tcW w:w="1134" w:type="dxa"/>
            <w:vAlign w:val="center"/>
          </w:tcPr>
          <w:p w14:paraId="626F6AF0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lastRenderedPageBreak/>
              <w:t>CU 14</w:t>
            </w:r>
          </w:p>
        </w:tc>
        <w:tc>
          <w:tcPr>
            <w:tcW w:w="1134" w:type="dxa"/>
            <w:vAlign w:val="center"/>
          </w:tcPr>
          <w:p w14:paraId="676673C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60742CB3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RF19</w:t>
            </w:r>
          </w:p>
        </w:tc>
      </w:tr>
      <w:tr w:rsidR="00B63D4E" w14:paraId="082212DA" w14:textId="77777777" w:rsidTr="007C0D3A">
        <w:tc>
          <w:tcPr>
            <w:tcW w:w="921" w:type="dxa"/>
            <w:vAlign w:val="center"/>
          </w:tcPr>
          <w:p w14:paraId="30143B59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RF20</w:t>
            </w:r>
          </w:p>
        </w:tc>
        <w:tc>
          <w:tcPr>
            <w:tcW w:w="1648" w:type="dxa"/>
            <w:vAlign w:val="center"/>
          </w:tcPr>
          <w:p w14:paraId="13358CA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Sincronización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con </w:t>
            </w:r>
            <w:proofErr w:type="spellStart"/>
            <w:r w:rsidRPr="004B20E0">
              <w:rPr>
                <w:rFonts w:asciiTheme="majorHAnsi" w:hAnsiTheme="majorHAnsi" w:cstheme="majorHAnsi"/>
              </w:rPr>
              <w:t>LibreLinkUp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API</w:t>
            </w:r>
          </w:p>
        </w:tc>
        <w:tc>
          <w:tcPr>
            <w:tcW w:w="3030" w:type="dxa"/>
            <w:vAlign w:val="center"/>
          </w:tcPr>
          <w:p w14:paraId="08622C9A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sincronizar automáticamente lecturas de glucosa desde los servidores de Abbott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LibreLinkUp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en segundo plano cada 5 minutos, con lógica de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deduplicación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basada en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timestamp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y soporte de redirección regional.</w:t>
            </w:r>
          </w:p>
        </w:tc>
        <w:tc>
          <w:tcPr>
            <w:tcW w:w="1134" w:type="dxa"/>
            <w:vAlign w:val="center"/>
          </w:tcPr>
          <w:p w14:paraId="3955D76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15</w:t>
            </w:r>
          </w:p>
        </w:tc>
        <w:tc>
          <w:tcPr>
            <w:tcW w:w="1134" w:type="dxa"/>
            <w:vAlign w:val="center"/>
          </w:tcPr>
          <w:p w14:paraId="2D36556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1876297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RF20</w:t>
            </w:r>
          </w:p>
        </w:tc>
      </w:tr>
      <w:tr w:rsidR="00B63D4E" w14:paraId="67FDCAC5" w14:textId="77777777" w:rsidTr="007C0D3A">
        <w:tc>
          <w:tcPr>
            <w:tcW w:w="921" w:type="dxa"/>
            <w:vAlign w:val="center"/>
          </w:tcPr>
          <w:p w14:paraId="1E39ED65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RF21</w:t>
            </w:r>
          </w:p>
        </w:tc>
        <w:tc>
          <w:tcPr>
            <w:tcW w:w="1648" w:type="dxa"/>
            <w:vAlign w:val="center"/>
          </w:tcPr>
          <w:p w14:paraId="2F54F803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  <w:lang w:val="es-ES"/>
              </w:rPr>
              <w:t>Chatbot</w:t>
            </w:r>
            <w:proofErr w:type="spellEnd"/>
            <w:r w:rsidRPr="004B20E0">
              <w:rPr>
                <w:rFonts w:asciiTheme="majorHAnsi" w:hAnsiTheme="majorHAnsi" w:cstheme="majorHAnsi"/>
                <w:lang w:val="es-ES"/>
              </w:rPr>
              <w:t xml:space="preserve"> de asistencia virtual con IA</w:t>
            </w:r>
          </w:p>
        </w:tc>
        <w:tc>
          <w:tcPr>
            <w:tcW w:w="3030" w:type="dxa"/>
            <w:vAlign w:val="center"/>
          </w:tcPr>
          <w:p w14:paraId="69BB4708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El sistema debe ofrecer un chat clínico interactivo que permita consultas en lenguaje natural. El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chatbot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analiza el contexto de los últimos 7 días de bitácora del paciente y genera respuestas mediante Google Gemini API.</w:t>
            </w:r>
          </w:p>
        </w:tc>
        <w:tc>
          <w:tcPr>
            <w:tcW w:w="1134" w:type="dxa"/>
            <w:vAlign w:val="center"/>
          </w:tcPr>
          <w:p w14:paraId="50A0E3B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16</w:t>
            </w:r>
          </w:p>
        </w:tc>
        <w:tc>
          <w:tcPr>
            <w:tcW w:w="1134" w:type="dxa"/>
            <w:vAlign w:val="center"/>
          </w:tcPr>
          <w:p w14:paraId="474D775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01E9235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RF21</w:t>
            </w:r>
          </w:p>
        </w:tc>
      </w:tr>
      <w:tr w:rsidR="00B63D4E" w14:paraId="7ECE5C53" w14:textId="77777777" w:rsidTr="007C0D3A">
        <w:tc>
          <w:tcPr>
            <w:tcW w:w="921" w:type="dxa"/>
            <w:vAlign w:val="center"/>
          </w:tcPr>
          <w:p w14:paraId="0E58E5AD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RF22</w:t>
            </w:r>
          </w:p>
        </w:tc>
        <w:tc>
          <w:tcPr>
            <w:tcW w:w="1648" w:type="dxa"/>
            <w:vAlign w:val="center"/>
          </w:tcPr>
          <w:p w14:paraId="036FDCD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 xml:space="preserve">Entrada multimodal </w:t>
            </w:r>
            <w:proofErr w:type="spellStart"/>
            <w:r w:rsidRPr="004B20E0">
              <w:rPr>
                <w:rFonts w:asciiTheme="majorHAnsi" w:hAnsiTheme="majorHAnsi" w:cstheme="majorHAnsi"/>
              </w:rPr>
              <w:t>por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voz</w:t>
            </w:r>
            <w:proofErr w:type="spellEnd"/>
          </w:p>
        </w:tc>
        <w:tc>
          <w:tcPr>
            <w:tcW w:w="3030" w:type="dxa"/>
            <w:vAlign w:val="center"/>
          </w:tcPr>
          <w:p w14:paraId="7578DAE8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soportar entrada de texto por voz (Speech-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to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-Text) mediante Capacitor Speech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Recognition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, permitiendo al paciente dictar consultas al </w:t>
            </w:r>
            <w:proofErr w:type="spellStart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chatbot</w:t>
            </w:r>
            <w:proofErr w:type="spellEnd"/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 xml:space="preserve"> clínico.</w:t>
            </w:r>
          </w:p>
        </w:tc>
        <w:tc>
          <w:tcPr>
            <w:tcW w:w="1134" w:type="dxa"/>
            <w:vAlign w:val="center"/>
          </w:tcPr>
          <w:p w14:paraId="3872E134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16</w:t>
            </w:r>
          </w:p>
        </w:tc>
        <w:tc>
          <w:tcPr>
            <w:tcW w:w="1134" w:type="dxa"/>
            <w:vAlign w:val="center"/>
          </w:tcPr>
          <w:p w14:paraId="2A36698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951" w:type="dxa"/>
            <w:vAlign w:val="center"/>
          </w:tcPr>
          <w:p w14:paraId="047B072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RF22</w:t>
            </w:r>
          </w:p>
        </w:tc>
      </w:tr>
      <w:tr w:rsidR="00B63D4E" w14:paraId="4847266D" w14:textId="77777777" w:rsidTr="007C0D3A">
        <w:tc>
          <w:tcPr>
            <w:tcW w:w="921" w:type="dxa"/>
            <w:vAlign w:val="center"/>
          </w:tcPr>
          <w:p w14:paraId="4DB8D157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RF23</w:t>
            </w:r>
          </w:p>
        </w:tc>
        <w:tc>
          <w:tcPr>
            <w:tcW w:w="1648" w:type="dxa"/>
            <w:vAlign w:val="center"/>
          </w:tcPr>
          <w:p w14:paraId="4643D3B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Motor predictivo de glucosa con IA</w:t>
            </w:r>
          </w:p>
        </w:tc>
        <w:tc>
          <w:tcPr>
            <w:tcW w:w="3030" w:type="dxa"/>
            <w:vAlign w:val="center"/>
          </w:tcPr>
          <w:p w14:paraId="331EF166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analizar datos históricos de glucemia para predecir niveles de riesgo (alto/medio/bajo) y alertar sobre riesgos inminentes a 4 horas, utilizando el modelo Gemini para evaluación de tendencias metabólicas.</w:t>
            </w:r>
          </w:p>
        </w:tc>
        <w:tc>
          <w:tcPr>
            <w:tcW w:w="1134" w:type="dxa"/>
            <w:vAlign w:val="center"/>
          </w:tcPr>
          <w:p w14:paraId="451F939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17</w:t>
            </w:r>
          </w:p>
        </w:tc>
        <w:tc>
          <w:tcPr>
            <w:tcW w:w="1134" w:type="dxa"/>
            <w:vAlign w:val="center"/>
          </w:tcPr>
          <w:p w14:paraId="676D26B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61745E0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RF23</w:t>
            </w:r>
          </w:p>
        </w:tc>
      </w:tr>
      <w:tr w:rsidR="00B63D4E" w14:paraId="0F0BB2A6" w14:textId="77777777" w:rsidTr="007C0D3A">
        <w:tc>
          <w:tcPr>
            <w:tcW w:w="921" w:type="dxa"/>
            <w:vAlign w:val="center"/>
          </w:tcPr>
          <w:p w14:paraId="6C9A0A2C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RF24</w:t>
            </w:r>
          </w:p>
        </w:tc>
        <w:tc>
          <w:tcPr>
            <w:tcW w:w="1648" w:type="dxa"/>
            <w:vAlign w:val="center"/>
          </w:tcPr>
          <w:p w14:paraId="6C852D5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Identificación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patrones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causales</w:t>
            </w:r>
            <w:proofErr w:type="spellEnd"/>
          </w:p>
        </w:tc>
        <w:tc>
          <w:tcPr>
            <w:tcW w:w="3030" w:type="dxa"/>
            <w:vAlign w:val="center"/>
          </w:tcPr>
          <w:p w14:paraId="4C2A8B39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evaluar la causalidad en la bitácora del paciente (correlación entre ingestas, dosis de insulina y variaciones de glucosa) para identificar patrones recurrentes y generar recomendaciones preventivas.</w:t>
            </w:r>
          </w:p>
        </w:tc>
        <w:tc>
          <w:tcPr>
            <w:tcW w:w="1134" w:type="dxa"/>
            <w:vAlign w:val="center"/>
          </w:tcPr>
          <w:p w14:paraId="172BF15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17</w:t>
            </w:r>
          </w:p>
        </w:tc>
        <w:tc>
          <w:tcPr>
            <w:tcW w:w="1134" w:type="dxa"/>
            <w:vAlign w:val="center"/>
          </w:tcPr>
          <w:p w14:paraId="0BD62BB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3258ADA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RF24</w:t>
            </w:r>
          </w:p>
        </w:tc>
      </w:tr>
      <w:tr w:rsidR="00B63D4E" w14:paraId="62AC5C42" w14:textId="77777777" w:rsidTr="007C0D3A">
        <w:tc>
          <w:tcPr>
            <w:tcW w:w="921" w:type="dxa"/>
            <w:vAlign w:val="center"/>
          </w:tcPr>
          <w:p w14:paraId="4ED133E4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RF25</w:t>
            </w:r>
          </w:p>
        </w:tc>
        <w:tc>
          <w:tcPr>
            <w:tcW w:w="1648" w:type="dxa"/>
            <w:vAlign w:val="center"/>
          </w:tcPr>
          <w:p w14:paraId="4AC0846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 xml:space="preserve">Panel de control </w:t>
            </w:r>
            <w:proofErr w:type="spellStart"/>
            <w:r w:rsidRPr="004B20E0">
              <w:rPr>
                <w:rFonts w:asciiTheme="majorHAnsi" w:hAnsiTheme="majorHAnsi" w:cstheme="majorHAnsi"/>
              </w:rPr>
              <w:t>administrativo</w:t>
            </w:r>
            <w:proofErr w:type="spellEnd"/>
          </w:p>
        </w:tc>
        <w:tc>
          <w:tcPr>
            <w:tcW w:w="3030" w:type="dxa"/>
            <w:vAlign w:val="center"/>
          </w:tcPr>
          <w:p w14:paraId="56A41D56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proporcionar un panel web exclusivo para administradores que permita visualizar estadísticas globales del sistema, listar todos los usuarios registrados y acceder a sus datos clínicos.</w:t>
            </w:r>
          </w:p>
        </w:tc>
        <w:tc>
          <w:tcPr>
            <w:tcW w:w="1134" w:type="dxa"/>
            <w:vAlign w:val="center"/>
          </w:tcPr>
          <w:p w14:paraId="710655B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18</w:t>
            </w:r>
          </w:p>
        </w:tc>
        <w:tc>
          <w:tcPr>
            <w:tcW w:w="1134" w:type="dxa"/>
            <w:vAlign w:val="center"/>
          </w:tcPr>
          <w:p w14:paraId="1B142A4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6FA6879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RF25</w:t>
            </w:r>
          </w:p>
        </w:tc>
      </w:tr>
      <w:tr w:rsidR="00B63D4E" w14:paraId="5BA608D7" w14:textId="77777777" w:rsidTr="007C0D3A">
        <w:tc>
          <w:tcPr>
            <w:tcW w:w="921" w:type="dxa"/>
            <w:vAlign w:val="center"/>
          </w:tcPr>
          <w:p w14:paraId="095C3702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lastRenderedPageBreak/>
              <w:t>RF26</w:t>
            </w:r>
          </w:p>
        </w:tc>
        <w:tc>
          <w:tcPr>
            <w:tcW w:w="1648" w:type="dxa"/>
            <w:vAlign w:val="center"/>
          </w:tcPr>
          <w:p w14:paraId="31B6F1D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Gestión de estado de cuentas de usuario</w:t>
            </w:r>
          </w:p>
        </w:tc>
        <w:tc>
          <w:tcPr>
            <w:tcW w:w="3030" w:type="dxa"/>
            <w:vAlign w:val="center"/>
          </w:tcPr>
          <w:p w14:paraId="52687BBA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 los administradores activar o suspender cuentas de pacientes, controlando el acceso al sistema mediante el campo activo de la tabla de usuarios.</w:t>
            </w:r>
          </w:p>
        </w:tc>
        <w:tc>
          <w:tcPr>
            <w:tcW w:w="1134" w:type="dxa"/>
            <w:vAlign w:val="center"/>
          </w:tcPr>
          <w:p w14:paraId="0D5F785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18</w:t>
            </w:r>
          </w:p>
        </w:tc>
        <w:tc>
          <w:tcPr>
            <w:tcW w:w="1134" w:type="dxa"/>
            <w:vAlign w:val="center"/>
          </w:tcPr>
          <w:p w14:paraId="22999A4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Alta</w:t>
            </w:r>
          </w:p>
        </w:tc>
        <w:tc>
          <w:tcPr>
            <w:tcW w:w="951" w:type="dxa"/>
            <w:vAlign w:val="center"/>
          </w:tcPr>
          <w:p w14:paraId="79C02706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RF26</w:t>
            </w:r>
          </w:p>
        </w:tc>
      </w:tr>
      <w:tr w:rsidR="00B63D4E" w14:paraId="0F06975E" w14:textId="77777777" w:rsidTr="007C0D3A">
        <w:tc>
          <w:tcPr>
            <w:tcW w:w="921" w:type="dxa"/>
            <w:vAlign w:val="center"/>
          </w:tcPr>
          <w:p w14:paraId="0BADFD18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RF27</w:t>
            </w:r>
          </w:p>
        </w:tc>
        <w:tc>
          <w:tcPr>
            <w:tcW w:w="1648" w:type="dxa"/>
            <w:vAlign w:val="center"/>
          </w:tcPr>
          <w:p w14:paraId="2CD3452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Monitoreo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clínico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pacientes</w:t>
            </w:r>
            <w:proofErr w:type="spellEnd"/>
          </w:p>
        </w:tc>
        <w:tc>
          <w:tcPr>
            <w:tcW w:w="3030" w:type="dxa"/>
            <w:vAlign w:val="center"/>
          </w:tcPr>
          <w:p w14:paraId="4010D54A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 los administradores consultar el detalle clínico de cualquier paciente, incluyendo perfil basal y gráfica interactiva de evolución histórica de glucemias.</w:t>
            </w:r>
          </w:p>
        </w:tc>
        <w:tc>
          <w:tcPr>
            <w:tcW w:w="1134" w:type="dxa"/>
            <w:vAlign w:val="center"/>
          </w:tcPr>
          <w:p w14:paraId="60D355D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19</w:t>
            </w:r>
          </w:p>
        </w:tc>
        <w:tc>
          <w:tcPr>
            <w:tcW w:w="1134" w:type="dxa"/>
            <w:vAlign w:val="center"/>
          </w:tcPr>
          <w:p w14:paraId="269110C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263D0C1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RF27</w:t>
            </w:r>
          </w:p>
        </w:tc>
      </w:tr>
      <w:tr w:rsidR="00B63D4E" w14:paraId="5AC28A0D" w14:textId="77777777" w:rsidTr="007C0D3A">
        <w:tc>
          <w:tcPr>
            <w:tcW w:w="921" w:type="dxa"/>
            <w:vAlign w:val="center"/>
          </w:tcPr>
          <w:p w14:paraId="0AE9BB08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RF28</w:t>
            </w:r>
          </w:p>
        </w:tc>
        <w:tc>
          <w:tcPr>
            <w:tcW w:w="1648" w:type="dxa"/>
            <w:vAlign w:val="center"/>
          </w:tcPr>
          <w:p w14:paraId="43B8D92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4B20E0">
              <w:rPr>
                <w:rFonts w:asciiTheme="majorHAnsi" w:hAnsiTheme="majorHAnsi" w:cstheme="majorHAnsi"/>
              </w:rPr>
              <w:t>Forzar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4B20E0">
              <w:rPr>
                <w:rFonts w:asciiTheme="majorHAnsi" w:hAnsiTheme="majorHAnsi" w:cstheme="majorHAnsi"/>
              </w:rPr>
              <w:t>restablecimiento</w:t>
            </w:r>
            <w:proofErr w:type="spellEnd"/>
            <w:r w:rsidRPr="004B20E0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4B20E0">
              <w:rPr>
                <w:rFonts w:asciiTheme="majorHAnsi" w:hAnsiTheme="majorHAnsi" w:cstheme="majorHAnsi"/>
              </w:rPr>
              <w:t>contraseña</w:t>
            </w:r>
            <w:proofErr w:type="spellEnd"/>
          </w:p>
        </w:tc>
        <w:tc>
          <w:tcPr>
            <w:tcW w:w="3030" w:type="dxa"/>
            <w:vAlign w:val="center"/>
          </w:tcPr>
          <w:p w14:paraId="256E9BCF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 los administradores forzar el restablecimiento de contraseña de un paciente desde el panel de administración.</w:t>
            </w:r>
          </w:p>
        </w:tc>
        <w:tc>
          <w:tcPr>
            <w:tcW w:w="1134" w:type="dxa"/>
            <w:vAlign w:val="center"/>
          </w:tcPr>
          <w:p w14:paraId="1F5C1F5B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18</w:t>
            </w:r>
          </w:p>
        </w:tc>
        <w:tc>
          <w:tcPr>
            <w:tcW w:w="1134" w:type="dxa"/>
            <w:vAlign w:val="center"/>
          </w:tcPr>
          <w:p w14:paraId="2C2BA0A7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20BF0228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RF28</w:t>
            </w:r>
          </w:p>
        </w:tc>
      </w:tr>
      <w:tr w:rsidR="00B63D4E" w14:paraId="425384AD" w14:textId="77777777" w:rsidTr="007C0D3A">
        <w:tc>
          <w:tcPr>
            <w:tcW w:w="921" w:type="dxa"/>
            <w:vAlign w:val="center"/>
          </w:tcPr>
          <w:p w14:paraId="74370689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RF29</w:t>
            </w:r>
          </w:p>
        </w:tc>
        <w:tc>
          <w:tcPr>
            <w:tcW w:w="1648" w:type="dxa"/>
            <w:vAlign w:val="center"/>
          </w:tcPr>
          <w:p w14:paraId="7E02B299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Digitalización multimodal de recetas médicas (OCR)</w:t>
            </w:r>
          </w:p>
        </w:tc>
        <w:tc>
          <w:tcPr>
            <w:tcW w:w="3030" w:type="dxa"/>
            <w:vAlign w:val="center"/>
          </w:tcPr>
          <w:p w14:paraId="488A8919" w14:textId="77777777" w:rsidR="00B63D4E" w:rsidRPr="004B20E0" w:rsidRDefault="00B63D4E" w:rsidP="007C0D3A">
            <w:pPr>
              <w:rPr>
                <w:rFonts w:asciiTheme="majorHAnsi" w:hAnsiTheme="majorHAnsi" w:cstheme="majorHAnsi"/>
                <w:sz w:val="20"/>
                <w:szCs w:val="20"/>
                <w:lang w:val="es-ES"/>
              </w:rPr>
            </w:pPr>
            <w:r w:rsidRPr="004B20E0">
              <w:rPr>
                <w:rFonts w:asciiTheme="majorHAnsi" w:hAnsiTheme="majorHAnsi" w:cstheme="majorHAnsi"/>
                <w:sz w:val="20"/>
                <w:szCs w:val="20"/>
                <w:lang w:val="es-ES"/>
              </w:rPr>
              <w:t>El sistema debe permitir al paciente cargar fotografías de recetas médicas y extraer automáticamente matrices de escalas de dosis de insulina mediante el modelo multimodal de Google Gemini (OCR con IA).</w:t>
            </w:r>
          </w:p>
        </w:tc>
        <w:tc>
          <w:tcPr>
            <w:tcW w:w="1134" w:type="dxa"/>
            <w:vAlign w:val="center"/>
          </w:tcPr>
          <w:p w14:paraId="05BA651E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20</w:t>
            </w:r>
          </w:p>
        </w:tc>
        <w:tc>
          <w:tcPr>
            <w:tcW w:w="1134" w:type="dxa"/>
            <w:vAlign w:val="center"/>
          </w:tcPr>
          <w:p w14:paraId="5AC5EBFD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Media</w:t>
            </w:r>
          </w:p>
        </w:tc>
        <w:tc>
          <w:tcPr>
            <w:tcW w:w="951" w:type="dxa"/>
            <w:vAlign w:val="center"/>
          </w:tcPr>
          <w:p w14:paraId="75FB3CAC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RF29</w:t>
            </w:r>
          </w:p>
        </w:tc>
      </w:tr>
      <w:tr w:rsidR="00B63D4E" w14:paraId="4BE8856D" w14:textId="77777777" w:rsidTr="007C0D3A">
        <w:tc>
          <w:tcPr>
            <w:tcW w:w="921" w:type="dxa"/>
            <w:vAlign w:val="center"/>
          </w:tcPr>
          <w:p w14:paraId="1915B3CC" w14:textId="77777777" w:rsidR="00B63D4E" w:rsidRPr="004B20E0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4B20E0">
              <w:rPr>
                <w:rFonts w:asciiTheme="majorHAnsi" w:hAnsiTheme="majorHAnsi" w:cstheme="majorHAnsi"/>
                <w:b/>
                <w:bCs/>
              </w:rPr>
              <w:t>RF30</w:t>
            </w:r>
          </w:p>
        </w:tc>
        <w:tc>
          <w:tcPr>
            <w:tcW w:w="1648" w:type="dxa"/>
            <w:vAlign w:val="center"/>
          </w:tcPr>
          <w:p w14:paraId="709F4F81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Carga de imágenes en formato base64</w:t>
            </w:r>
          </w:p>
        </w:tc>
        <w:tc>
          <w:tcPr>
            <w:tcW w:w="3030" w:type="dxa"/>
            <w:vAlign w:val="center"/>
          </w:tcPr>
          <w:p w14:paraId="2ABA031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  <w:lang w:val="es-ES"/>
              </w:rPr>
              <w:t>El sistema debe soportar la carga de imágenes codificadas en base64 desde el dispositivo del paciente para su procesamiento por el motor de OCR multimodal.</w:t>
            </w:r>
          </w:p>
        </w:tc>
        <w:tc>
          <w:tcPr>
            <w:tcW w:w="1134" w:type="dxa"/>
            <w:vAlign w:val="center"/>
          </w:tcPr>
          <w:p w14:paraId="3D168E75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CU 20</w:t>
            </w:r>
          </w:p>
        </w:tc>
        <w:tc>
          <w:tcPr>
            <w:tcW w:w="1134" w:type="dxa"/>
            <w:vAlign w:val="center"/>
          </w:tcPr>
          <w:p w14:paraId="2564024F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Baja</w:t>
            </w:r>
          </w:p>
        </w:tc>
        <w:tc>
          <w:tcPr>
            <w:tcW w:w="951" w:type="dxa"/>
            <w:vAlign w:val="center"/>
          </w:tcPr>
          <w:p w14:paraId="08B96872" w14:textId="77777777" w:rsidR="00B63D4E" w:rsidRPr="004B20E0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4B20E0">
              <w:rPr>
                <w:rFonts w:asciiTheme="majorHAnsi" w:hAnsiTheme="majorHAnsi" w:cstheme="majorHAnsi"/>
              </w:rPr>
              <w:t>RF30</w:t>
            </w:r>
          </w:p>
        </w:tc>
      </w:tr>
    </w:tbl>
    <w:p w14:paraId="20120D8F" w14:textId="77777777" w:rsidR="00B63D4E" w:rsidRPr="00B63D4E" w:rsidRDefault="00B63D4E" w:rsidP="00B63D4E">
      <w:pPr>
        <w:rPr>
          <w:lang w:val="es-ES"/>
        </w:rPr>
      </w:pPr>
    </w:p>
    <w:p w14:paraId="4EA9F658" w14:textId="72965E61" w:rsidR="004B20E0" w:rsidRPr="000C5868" w:rsidRDefault="004B20E0" w:rsidP="004B20E0">
      <w:pPr>
        <w:pStyle w:val="Ttulo2"/>
        <w:rPr>
          <w:rFonts w:cstheme="majorHAnsi"/>
          <w:lang w:val="es-ES"/>
        </w:rPr>
      </w:pPr>
      <w:r>
        <w:rPr>
          <w:rFonts w:cstheme="majorHAnsi"/>
          <w:lang w:val="es-ES"/>
        </w:rPr>
        <w:t>4</w:t>
      </w:r>
      <w:r w:rsidRPr="000C5868">
        <w:rPr>
          <w:rFonts w:cstheme="majorHAnsi"/>
          <w:lang w:val="es-ES"/>
        </w:rPr>
        <w:t>.</w:t>
      </w:r>
      <w:r>
        <w:rPr>
          <w:rFonts w:cstheme="majorHAnsi"/>
          <w:lang w:val="es-ES"/>
        </w:rPr>
        <w:t>2</w:t>
      </w:r>
      <w:r w:rsidRPr="000C5868">
        <w:rPr>
          <w:rFonts w:cstheme="majorHAnsi"/>
          <w:lang w:val="es-ES"/>
        </w:rPr>
        <w:t xml:space="preserve"> </w:t>
      </w:r>
      <w:r>
        <w:rPr>
          <w:rFonts w:cstheme="majorHAnsi"/>
          <w:lang w:val="es-ES"/>
        </w:rPr>
        <w:t xml:space="preserve">Requerimientos </w:t>
      </w:r>
      <w:r>
        <w:rPr>
          <w:rFonts w:cstheme="majorHAnsi"/>
          <w:lang w:val="es-ES"/>
        </w:rPr>
        <w:t xml:space="preserve">No </w:t>
      </w:r>
      <w:r>
        <w:rPr>
          <w:rFonts w:cstheme="majorHAnsi"/>
          <w:lang w:val="es-ES"/>
        </w:rPr>
        <w:t>Funcionales (R</w:t>
      </w:r>
      <w:r>
        <w:rPr>
          <w:rFonts w:cstheme="majorHAnsi"/>
          <w:lang w:val="es-ES"/>
        </w:rPr>
        <w:t>N</w:t>
      </w:r>
      <w:r>
        <w:rPr>
          <w:rFonts w:cstheme="majorHAnsi"/>
          <w:lang w:val="es-ES"/>
        </w:rPr>
        <w:t>F)</w:t>
      </w:r>
    </w:p>
    <w:p w14:paraId="6C70DD31" w14:textId="39685B10" w:rsidR="004B20E0" w:rsidRDefault="004B20E0" w:rsidP="004B20E0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t xml:space="preserve">4.2.1 </w:t>
      </w:r>
      <w:r w:rsidR="00B63D4E">
        <w:rPr>
          <w:rFonts w:cstheme="majorHAnsi"/>
          <w:lang w:val="es-ES"/>
        </w:rPr>
        <w:t>Seguridad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893"/>
        <w:gridCol w:w="1729"/>
        <w:gridCol w:w="4118"/>
        <w:gridCol w:w="2078"/>
      </w:tblGrid>
      <w:tr w:rsidR="00B63D4E" w14:paraId="7E16A399" w14:textId="77777777" w:rsidTr="00B63D4E">
        <w:tc>
          <w:tcPr>
            <w:tcW w:w="893" w:type="dxa"/>
            <w:shd w:val="clear" w:color="auto" w:fill="95B3D7" w:themeFill="accent1" w:themeFillTint="99"/>
            <w:vAlign w:val="center"/>
          </w:tcPr>
          <w:p w14:paraId="20BD639E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t>Código</w:t>
            </w:r>
          </w:p>
        </w:tc>
        <w:tc>
          <w:tcPr>
            <w:tcW w:w="1729" w:type="dxa"/>
            <w:shd w:val="clear" w:color="auto" w:fill="95B3D7" w:themeFill="accent1" w:themeFillTint="99"/>
            <w:vAlign w:val="center"/>
          </w:tcPr>
          <w:p w14:paraId="1CA35E05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t>Nombre</w:t>
            </w:r>
          </w:p>
        </w:tc>
        <w:tc>
          <w:tcPr>
            <w:tcW w:w="4118" w:type="dxa"/>
            <w:shd w:val="clear" w:color="auto" w:fill="95B3D7" w:themeFill="accent1" w:themeFillTint="99"/>
            <w:vAlign w:val="center"/>
          </w:tcPr>
          <w:p w14:paraId="425AB371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rFonts w:asciiTheme="majorHAnsi" w:hAnsiTheme="majorHAnsi" w:cstheme="majorHAnsi"/>
                <w:b/>
                <w:bCs/>
              </w:rPr>
              <w:t>Descripción</w:t>
            </w:r>
            <w:proofErr w:type="spellEnd"/>
          </w:p>
        </w:tc>
        <w:tc>
          <w:tcPr>
            <w:tcW w:w="2078" w:type="dxa"/>
            <w:shd w:val="clear" w:color="auto" w:fill="95B3D7" w:themeFill="accent1" w:themeFillTint="99"/>
            <w:vAlign w:val="center"/>
          </w:tcPr>
          <w:p w14:paraId="2CA2D6C9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rFonts w:asciiTheme="majorHAnsi" w:hAnsiTheme="majorHAnsi" w:cstheme="majorHAnsi"/>
                <w:b/>
                <w:bCs/>
              </w:rPr>
              <w:t>Métrica</w:t>
            </w:r>
            <w:proofErr w:type="spellEnd"/>
            <w:r w:rsidRPr="00B63D4E">
              <w:rPr>
                <w:rFonts w:asciiTheme="majorHAnsi" w:hAnsiTheme="majorHAnsi" w:cstheme="majorHAnsi"/>
                <w:b/>
                <w:bCs/>
              </w:rPr>
              <w:t xml:space="preserve"> / </w:t>
            </w:r>
            <w:proofErr w:type="spellStart"/>
            <w:r w:rsidRPr="00B63D4E">
              <w:rPr>
                <w:rFonts w:asciiTheme="majorHAnsi" w:hAnsiTheme="majorHAnsi" w:cstheme="majorHAnsi"/>
                <w:b/>
                <w:bCs/>
              </w:rPr>
              <w:t>Criterio</w:t>
            </w:r>
            <w:proofErr w:type="spellEnd"/>
            <w:r w:rsidRPr="00B63D4E">
              <w:rPr>
                <w:rFonts w:asciiTheme="majorHAnsi" w:hAnsiTheme="majorHAnsi" w:cstheme="majorHAnsi"/>
                <w:b/>
                <w:bCs/>
              </w:rPr>
              <w:t xml:space="preserve"> de </w:t>
            </w:r>
            <w:proofErr w:type="spellStart"/>
            <w:r w:rsidRPr="00B63D4E">
              <w:rPr>
                <w:rFonts w:asciiTheme="majorHAnsi" w:hAnsiTheme="majorHAnsi" w:cstheme="majorHAnsi"/>
                <w:b/>
                <w:bCs/>
              </w:rPr>
              <w:t>Aceptación</w:t>
            </w:r>
            <w:proofErr w:type="spellEnd"/>
          </w:p>
        </w:tc>
      </w:tr>
      <w:tr w:rsidR="00B63D4E" w14:paraId="40D7F3ED" w14:textId="77777777" w:rsidTr="00B63D4E">
        <w:tc>
          <w:tcPr>
            <w:tcW w:w="893" w:type="dxa"/>
            <w:vAlign w:val="center"/>
          </w:tcPr>
          <w:p w14:paraId="458F28D5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t>RNF01</w:t>
            </w:r>
          </w:p>
        </w:tc>
        <w:tc>
          <w:tcPr>
            <w:tcW w:w="1729" w:type="dxa"/>
            <w:vAlign w:val="center"/>
          </w:tcPr>
          <w:p w14:paraId="201E3DC9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B63D4E">
              <w:rPr>
                <w:rFonts w:asciiTheme="majorHAnsi" w:hAnsiTheme="majorHAnsi" w:cstheme="majorHAnsi"/>
              </w:rPr>
              <w:t>Cifrado</w:t>
            </w:r>
            <w:proofErr w:type="spellEnd"/>
            <w:r w:rsidRPr="00B63D4E">
              <w:rPr>
                <w:rFonts w:asciiTheme="majorHAnsi" w:hAnsiTheme="majorHAnsi" w:cstheme="majorHAnsi"/>
              </w:rPr>
              <w:t xml:space="preserve"> de </w:t>
            </w:r>
            <w:proofErr w:type="spellStart"/>
            <w:r w:rsidRPr="00B63D4E">
              <w:rPr>
                <w:rFonts w:asciiTheme="majorHAnsi" w:hAnsiTheme="majorHAnsi" w:cstheme="majorHAnsi"/>
              </w:rPr>
              <w:t>contraseñas</w:t>
            </w:r>
            <w:proofErr w:type="spellEnd"/>
          </w:p>
        </w:tc>
        <w:tc>
          <w:tcPr>
            <w:tcW w:w="4118" w:type="dxa"/>
            <w:vAlign w:val="center"/>
          </w:tcPr>
          <w:p w14:paraId="433509A8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 xml:space="preserve">Todas las contraseñas deben almacenarse cifradas utilizando el algoritmo </w:t>
            </w:r>
            <w:proofErr w:type="spellStart"/>
            <w:r w:rsidRPr="00B63D4E">
              <w:rPr>
                <w:rFonts w:asciiTheme="majorHAnsi" w:hAnsiTheme="majorHAnsi" w:cstheme="majorHAnsi"/>
                <w:lang w:val="es-ES"/>
              </w:rPr>
              <w:t>BCrypt</w:t>
            </w:r>
            <w:proofErr w:type="spellEnd"/>
            <w:r w:rsidRPr="00B63D4E">
              <w:rPr>
                <w:rFonts w:asciiTheme="majorHAnsi" w:hAnsiTheme="majorHAnsi" w:cstheme="majorHAnsi"/>
                <w:lang w:val="es-ES"/>
              </w:rPr>
              <w:t xml:space="preserve"> mediante </w:t>
            </w:r>
            <w:proofErr w:type="spellStart"/>
            <w:r w:rsidRPr="00B63D4E">
              <w:rPr>
                <w:rFonts w:asciiTheme="majorHAnsi" w:hAnsiTheme="majorHAnsi" w:cstheme="majorHAnsi"/>
                <w:lang w:val="es-ES"/>
              </w:rPr>
              <w:t>BCryptPasswordEncoder</w:t>
            </w:r>
            <w:proofErr w:type="spellEnd"/>
            <w:r w:rsidRPr="00B63D4E">
              <w:rPr>
                <w:rFonts w:asciiTheme="majorHAnsi" w:hAnsiTheme="majorHAnsi" w:cstheme="majorHAnsi"/>
                <w:lang w:val="es-ES"/>
              </w:rPr>
              <w:t xml:space="preserve"> de Spring Security.</w:t>
            </w:r>
          </w:p>
        </w:tc>
        <w:tc>
          <w:tcPr>
            <w:tcW w:w="2078" w:type="dxa"/>
            <w:vAlign w:val="center"/>
          </w:tcPr>
          <w:p w14:paraId="64C0505D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>Ninguna contraseña en texto plano en la base de datos.</w:t>
            </w:r>
          </w:p>
        </w:tc>
      </w:tr>
      <w:tr w:rsidR="00B63D4E" w14:paraId="37F7AA4B" w14:textId="77777777" w:rsidTr="00B63D4E">
        <w:tc>
          <w:tcPr>
            <w:tcW w:w="893" w:type="dxa"/>
            <w:vAlign w:val="center"/>
          </w:tcPr>
          <w:p w14:paraId="37B59367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t>RNF02</w:t>
            </w:r>
          </w:p>
        </w:tc>
        <w:tc>
          <w:tcPr>
            <w:tcW w:w="1729" w:type="dxa"/>
            <w:vAlign w:val="center"/>
          </w:tcPr>
          <w:p w14:paraId="4BE4BB1F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B63D4E">
              <w:rPr>
                <w:rFonts w:asciiTheme="majorHAnsi" w:hAnsiTheme="majorHAnsi" w:cstheme="majorHAnsi"/>
              </w:rPr>
              <w:t>Autenticación</w:t>
            </w:r>
            <w:proofErr w:type="spellEnd"/>
            <w:r w:rsidRPr="00B63D4E">
              <w:rPr>
                <w:rFonts w:asciiTheme="majorHAnsi" w:hAnsiTheme="majorHAnsi" w:cstheme="majorHAnsi"/>
              </w:rPr>
              <w:t xml:space="preserve"> stateless con JWT</w:t>
            </w:r>
          </w:p>
        </w:tc>
        <w:tc>
          <w:tcPr>
            <w:tcW w:w="4118" w:type="dxa"/>
            <w:vAlign w:val="center"/>
          </w:tcPr>
          <w:p w14:paraId="20EB72E6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>La autenticación debe implementarse mediante JSON Web Tokens firmados con HMAC-SHA, con expiración configurable (por defecto 1 hora / 3.600.000 ms).</w:t>
            </w:r>
          </w:p>
        </w:tc>
        <w:tc>
          <w:tcPr>
            <w:tcW w:w="2078" w:type="dxa"/>
            <w:vAlign w:val="center"/>
          </w:tcPr>
          <w:p w14:paraId="03A3A4D8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>Tokens válidos firmados digitalmente; sesiones sin estado en el servidor.</w:t>
            </w:r>
          </w:p>
        </w:tc>
      </w:tr>
      <w:tr w:rsidR="00B63D4E" w14:paraId="2F25769E" w14:textId="77777777" w:rsidTr="00B63D4E">
        <w:tc>
          <w:tcPr>
            <w:tcW w:w="893" w:type="dxa"/>
            <w:vAlign w:val="center"/>
          </w:tcPr>
          <w:p w14:paraId="334CBF16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t>RNF03</w:t>
            </w:r>
          </w:p>
        </w:tc>
        <w:tc>
          <w:tcPr>
            <w:tcW w:w="1729" w:type="dxa"/>
            <w:vAlign w:val="center"/>
          </w:tcPr>
          <w:p w14:paraId="224B7F8B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</w:rPr>
              <w:t>Rate Limiting (defensa perimetral)</w:t>
            </w:r>
          </w:p>
        </w:tc>
        <w:tc>
          <w:tcPr>
            <w:tcW w:w="4118" w:type="dxa"/>
            <w:vAlign w:val="center"/>
          </w:tcPr>
          <w:p w14:paraId="4568B516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 xml:space="preserve">El sistema debe limitar el número de peticiones por IP utilizando Bucket4j: máximo 5 intentos de </w:t>
            </w:r>
            <w:proofErr w:type="spellStart"/>
            <w:r w:rsidRPr="00B63D4E">
              <w:rPr>
                <w:rFonts w:asciiTheme="majorHAnsi" w:hAnsiTheme="majorHAnsi" w:cstheme="majorHAnsi"/>
                <w:lang w:val="es-ES"/>
              </w:rPr>
              <w:t>login</w:t>
            </w:r>
            <w:proofErr w:type="spellEnd"/>
            <w:r w:rsidRPr="00B63D4E">
              <w:rPr>
                <w:rFonts w:asciiTheme="majorHAnsi" w:hAnsiTheme="majorHAnsi" w:cstheme="majorHAnsi"/>
                <w:lang w:val="es-ES"/>
              </w:rPr>
              <w:t xml:space="preserve"> por minuto y </w:t>
            </w:r>
            <w:r w:rsidRPr="00B63D4E">
              <w:rPr>
                <w:rFonts w:asciiTheme="majorHAnsi" w:hAnsiTheme="majorHAnsi" w:cstheme="majorHAnsi"/>
                <w:lang w:val="es-ES"/>
              </w:rPr>
              <w:lastRenderedPageBreak/>
              <w:t>100 peticiones generales por minuto por IP.</w:t>
            </w:r>
          </w:p>
        </w:tc>
        <w:tc>
          <w:tcPr>
            <w:tcW w:w="2078" w:type="dxa"/>
            <w:vAlign w:val="center"/>
          </w:tcPr>
          <w:p w14:paraId="5CF7F2AB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lastRenderedPageBreak/>
              <w:t>Respuesta HTTP 429 al exceder los límites.</w:t>
            </w:r>
          </w:p>
        </w:tc>
      </w:tr>
      <w:tr w:rsidR="00B63D4E" w14:paraId="4B0D3B73" w14:textId="77777777" w:rsidTr="00B63D4E">
        <w:tc>
          <w:tcPr>
            <w:tcW w:w="893" w:type="dxa"/>
            <w:vAlign w:val="center"/>
          </w:tcPr>
          <w:p w14:paraId="4B4465D6" w14:textId="77777777" w:rsidR="00B63D4E" w:rsidRPr="00B63D4E" w:rsidRDefault="00B63D4E" w:rsidP="007C0D3A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asciiTheme="majorHAnsi" w:hAnsiTheme="majorHAnsi" w:cstheme="majorHAnsi"/>
                <w:b/>
                <w:bCs/>
              </w:rPr>
              <w:lastRenderedPageBreak/>
              <w:t>RNF04</w:t>
            </w:r>
          </w:p>
        </w:tc>
        <w:tc>
          <w:tcPr>
            <w:tcW w:w="1729" w:type="dxa"/>
            <w:vAlign w:val="center"/>
          </w:tcPr>
          <w:p w14:paraId="1A03A5CD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B63D4E">
              <w:rPr>
                <w:rFonts w:asciiTheme="majorHAnsi" w:hAnsiTheme="majorHAnsi" w:cstheme="majorHAnsi"/>
              </w:rPr>
              <w:t>Autorización</w:t>
            </w:r>
            <w:proofErr w:type="spellEnd"/>
            <w:r w:rsidRPr="00B63D4E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B63D4E">
              <w:rPr>
                <w:rFonts w:asciiTheme="majorHAnsi" w:hAnsiTheme="majorHAnsi" w:cstheme="majorHAnsi"/>
              </w:rPr>
              <w:t>basada</w:t>
            </w:r>
            <w:proofErr w:type="spellEnd"/>
            <w:r w:rsidRPr="00B63D4E">
              <w:rPr>
                <w:rFonts w:asciiTheme="majorHAnsi" w:hAnsiTheme="majorHAnsi" w:cstheme="majorHAnsi"/>
              </w:rPr>
              <w:t xml:space="preserve"> </w:t>
            </w:r>
            <w:proofErr w:type="spellStart"/>
            <w:r w:rsidRPr="00B63D4E">
              <w:rPr>
                <w:rFonts w:asciiTheme="majorHAnsi" w:hAnsiTheme="majorHAnsi" w:cstheme="majorHAnsi"/>
              </w:rPr>
              <w:t>en</w:t>
            </w:r>
            <w:proofErr w:type="spellEnd"/>
            <w:r w:rsidRPr="00B63D4E">
              <w:rPr>
                <w:rFonts w:asciiTheme="majorHAnsi" w:hAnsiTheme="majorHAnsi" w:cstheme="majorHAnsi"/>
              </w:rPr>
              <w:t xml:space="preserve"> roles</w:t>
            </w:r>
          </w:p>
        </w:tc>
        <w:tc>
          <w:tcPr>
            <w:tcW w:w="4118" w:type="dxa"/>
            <w:vAlign w:val="center"/>
          </w:tcPr>
          <w:p w14:paraId="18FC61E5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 xml:space="preserve">Los </w:t>
            </w:r>
            <w:proofErr w:type="spellStart"/>
            <w:r w:rsidRPr="00B63D4E">
              <w:rPr>
                <w:rFonts w:asciiTheme="majorHAnsi" w:hAnsiTheme="majorHAnsi" w:cstheme="majorHAnsi"/>
                <w:lang w:val="es-ES"/>
              </w:rPr>
              <w:t>endpoints</w:t>
            </w:r>
            <w:proofErr w:type="spellEnd"/>
            <w:r w:rsidRPr="00B63D4E">
              <w:rPr>
                <w:rFonts w:asciiTheme="majorHAnsi" w:hAnsiTheme="majorHAnsi" w:cstheme="majorHAnsi"/>
                <w:lang w:val="es-ES"/>
              </w:rPr>
              <w:t xml:space="preserve"> administrativos deben estar protegidos por verificación de rol (ADMIN). Un usuario con rol PACIENTE debe recibir HTTP 403 al intentar acceder a recursos administrativos.</w:t>
            </w:r>
          </w:p>
        </w:tc>
        <w:tc>
          <w:tcPr>
            <w:tcW w:w="2078" w:type="dxa"/>
            <w:vAlign w:val="center"/>
          </w:tcPr>
          <w:p w14:paraId="25445F6A" w14:textId="77777777" w:rsidR="00B63D4E" w:rsidRPr="00B63D4E" w:rsidRDefault="00B63D4E" w:rsidP="007C0D3A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asciiTheme="majorHAnsi" w:hAnsiTheme="majorHAnsi" w:cstheme="majorHAnsi"/>
                <w:lang w:val="es-ES"/>
              </w:rPr>
              <w:t>Acceso denegado con código 403 para roles no autorizados.</w:t>
            </w:r>
          </w:p>
        </w:tc>
      </w:tr>
      <w:tr w:rsidR="00B63D4E" w14:paraId="05DD5F45" w14:textId="77777777" w:rsidTr="00B63D4E">
        <w:tc>
          <w:tcPr>
            <w:tcW w:w="893" w:type="dxa"/>
            <w:vAlign w:val="center"/>
          </w:tcPr>
          <w:p w14:paraId="55AE91BA" w14:textId="77777777" w:rsidR="00B63D4E" w:rsidRPr="00B63D4E" w:rsidRDefault="00B63D4E" w:rsidP="007C0D3A">
            <w:pPr>
              <w:rPr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RNF05</w:t>
            </w:r>
          </w:p>
        </w:tc>
        <w:tc>
          <w:tcPr>
            <w:tcW w:w="1729" w:type="dxa"/>
            <w:vAlign w:val="center"/>
          </w:tcPr>
          <w:p w14:paraId="25197C71" w14:textId="77777777" w:rsidR="00B63D4E" w:rsidRDefault="00B63D4E" w:rsidP="007C0D3A">
            <w:pPr>
              <w:rPr>
                <w:lang w:val="es-ES"/>
              </w:rPr>
            </w:pPr>
            <w:r w:rsidRPr="00B63D4E">
              <w:rPr>
                <w:lang w:val="es-ES"/>
              </w:rPr>
              <w:t>Seguridad del flujo de recuperación de contraseña</w:t>
            </w:r>
          </w:p>
        </w:tc>
        <w:tc>
          <w:tcPr>
            <w:tcW w:w="4118" w:type="dxa"/>
            <w:vAlign w:val="center"/>
          </w:tcPr>
          <w:p w14:paraId="5DC7B5CB" w14:textId="77777777" w:rsidR="00B63D4E" w:rsidRDefault="00B63D4E" w:rsidP="007C0D3A">
            <w:pPr>
              <w:rPr>
                <w:lang w:val="es-ES"/>
              </w:rPr>
            </w:pPr>
            <w:r w:rsidRPr="00B63D4E">
              <w:rPr>
                <w:lang w:val="es-ES"/>
              </w:rPr>
              <w:t>Los tokens de restablecimiento de contraseña deben ser de un solo uso, tener expiración temporal y ser invalidados tras su utilización.</w:t>
            </w:r>
          </w:p>
        </w:tc>
        <w:tc>
          <w:tcPr>
            <w:tcW w:w="2078" w:type="dxa"/>
            <w:vAlign w:val="center"/>
          </w:tcPr>
          <w:p w14:paraId="5196162B" w14:textId="77777777" w:rsidR="00B63D4E" w:rsidRDefault="00B63D4E" w:rsidP="007C0D3A">
            <w:pPr>
              <w:rPr>
                <w:lang w:val="es-ES"/>
              </w:rPr>
            </w:pPr>
            <w:r w:rsidRPr="00B63D4E">
              <w:rPr>
                <w:lang w:val="es-ES"/>
              </w:rPr>
              <w:t xml:space="preserve">Token expirado o usado devuelve error; nueva contraseña </w:t>
            </w:r>
            <w:proofErr w:type="spellStart"/>
            <w:r w:rsidRPr="00B63D4E">
              <w:rPr>
                <w:lang w:val="es-ES"/>
              </w:rPr>
              <w:t>hasheada</w:t>
            </w:r>
            <w:proofErr w:type="spellEnd"/>
            <w:r w:rsidRPr="00B63D4E">
              <w:rPr>
                <w:lang w:val="es-ES"/>
              </w:rPr>
              <w:t xml:space="preserve"> con </w:t>
            </w:r>
            <w:proofErr w:type="spellStart"/>
            <w:r w:rsidRPr="00B63D4E">
              <w:rPr>
                <w:lang w:val="es-ES"/>
              </w:rPr>
              <w:t>BCrypt</w:t>
            </w:r>
            <w:proofErr w:type="spellEnd"/>
            <w:r w:rsidRPr="00B63D4E">
              <w:rPr>
                <w:lang w:val="es-ES"/>
              </w:rPr>
              <w:t>.</w:t>
            </w:r>
          </w:p>
        </w:tc>
      </w:tr>
      <w:tr w:rsidR="00B63D4E" w14:paraId="7D9DAD05" w14:textId="77777777" w:rsidTr="00B63D4E">
        <w:tc>
          <w:tcPr>
            <w:tcW w:w="893" w:type="dxa"/>
            <w:vAlign w:val="center"/>
          </w:tcPr>
          <w:p w14:paraId="189C7FE8" w14:textId="77777777" w:rsidR="00B63D4E" w:rsidRPr="00B63D4E" w:rsidRDefault="00B63D4E" w:rsidP="007C0D3A">
            <w:pPr>
              <w:rPr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RNF06</w:t>
            </w:r>
          </w:p>
        </w:tc>
        <w:tc>
          <w:tcPr>
            <w:tcW w:w="1729" w:type="dxa"/>
            <w:vAlign w:val="center"/>
          </w:tcPr>
          <w:p w14:paraId="46E3B6B5" w14:textId="77777777" w:rsidR="00B63D4E" w:rsidRDefault="00B63D4E" w:rsidP="007C0D3A">
            <w:pPr>
              <w:rPr>
                <w:lang w:val="es-ES"/>
              </w:rPr>
            </w:pPr>
            <w:proofErr w:type="spellStart"/>
            <w:r w:rsidRPr="00A268D0">
              <w:t>Protección</w:t>
            </w:r>
            <w:proofErr w:type="spellEnd"/>
            <w:r w:rsidRPr="00A268D0">
              <w:t xml:space="preserve"> de </w:t>
            </w:r>
            <w:proofErr w:type="spellStart"/>
            <w:r w:rsidRPr="00A268D0">
              <w:t>datos</w:t>
            </w:r>
            <w:proofErr w:type="spellEnd"/>
            <w:r w:rsidRPr="00A268D0">
              <w:t xml:space="preserve"> </w:t>
            </w:r>
            <w:proofErr w:type="spellStart"/>
            <w:r w:rsidRPr="00A268D0">
              <w:t>sensibles</w:t>
            </w:r>
            <w:proofErr w:type="spellEnd"/>
          </w:p>
        </w:tc>
        <w:tc>
          <w:tcPr>
            <w:tcW w:w="4118" w:type="dxa"/>
            <w:vAlign w:val="center"/>
          </w:tcPr>
          <w:p w14:paraId="28E505E9" w14:textId="77777777" w:rsidR="00B63D4E" w:rsidRDefault="00B63D4E" w:rsidP="007C0D3A">
            <w:pPr>
              <w:rPr>
                <w:lang w:val="es-ES"/>
              </w:rPr>
            </w:pPr>
            <w:r w:rsidRPr="00B63D4E">
              <w:rPr>
                <w:lang w:val="es-ES"/>
              </w:rPr>
              <w:t>Las claves de API, contraseñas de base de datos y secretos JWT deben gestionarse mediante variables de entorno (.</w:t>
            </w:r>
            <w:proofErr w:type="spellStart"/>
            <w:r w:rsidRPr="00B63D4E">
              <w:rPr>
                <w:lang w:val="es-ES"/>
              </w:rPr>
              <w:t>env</w:t>
            </w:r>
            <w:proofErr w:type="spellEnd"/>
            <w:r w:rsidRPr="00B63D4E">
              <w:rPr>
                <w:lang w:val="es-ES"/>
              </w:rPr>
              <w:t xml:space="preserve">), nunca </w:t>
            </w:r>
            <w:proofErr w:type="spellStart"/>
            <w:r w:rsidRPr="00B63D4E">
              <w:rPr>
                <w:lang w:val="es-ES"/>
              </w:rPr>
              <w:t>hardcodeadas</w:t>
            </w:r>
            <w:proofErr w:type="spellEnd"/>
            <w:r w:rsidRPr="00B63D4E">
              <w:rPr>
                <w:lang w:val="es-ES"/>
              </w:rPr>
              <w:t xml:space="preserve"> ni expuestas en el repositorio.</w:t>
            </w:r>
          </w:p>
        </w:tc>
        <w:tc>
          <w:tcPr>
            <w:tcW w:w="2078" w:type="dxa"/>
            <w:vAlign w:val="center"/>
          </w:tcPr>
          <w:p w14:paraId="75209269" w14:textId="77777777" w:rsidR="00B63D4E" w:rsidRDefault="00B63D4E" w:rsidP="007C0D3A">
            <w:pPr>
              <w:rPr>
                <w:lang w:val="es-ES"/>
              </w:rPr>
            </w:pPr>
            <w:proofErr w:type="gramStart"/>
            <w:r w:rsidRPr="00B63D4E">
              <w:rPr>
                <w:lang w:val="es-ES"/>
              </w:rPr>
              <w:t>Archivo .</w:t>
            </w:r>
            <w:proofErr w:type="spellStart"/>
            <w:r w:rsidRPr="00B63D4E">
              <w:rPr>
                <w:lang w:val="es-ES"/>
              </w:rPr>
              <w:t>env</w:t>
            </w:r>
            <w:proofErr w:type="spellEnd"/>
            <w:proofErr w:type="gramEnd"/>
            <w:r w:rsidRPr="00B63D4E">
              <w:rPr>
                <w:lang w:val="es-ES"/>
              </w:rPr>
              <w:t xml:space="preserve"> </w:t>
            </w:r>
            <w:proofErr w:type="gramStart"/>
            <w:r w:rsidRPr="00B63D4E">
              <w:rPr>
                <w:lang w:val="es-ES"/>
              </w:rPr>
              <w:t>en .</w:t>
            </w:r>
            <w:proofErr w:type="spellStart"/>
            <w:r w:rsidRPr="00B63D4E">
              <w:rPr>
                <w:lang w:val="es-ES"/>
              </w:rPr>
              <w:t>gitignore</w:t>
            </w:r>
            <w:proofErr w:type="spellEnd"/>
            <w:proofErr w:type="gramEnd"/>
            <w:r w:rsidRPr="00B63D4E">
              <w:rPr>
                <w:lang w:val="es-ES"/>
              </w:rPr>
              <w:t>; sin secretos en código fuente.</w:t>
            </w:r>
          </w:p>
        </w:tc>
      </w:tr>
    </w:tbl>
    <w:p w14:paraId="5E348ACB" w14:textId="77777777" w:rsidR="00B63D4E" w:rsidRPr="00B63D4E" w:rsidRDefault="00B63D4E" w:rsidP="00B63D4E">
      <w:pPr>
        <w:rPr>
          <w:lang w:val="es-ES"/>
        </w:rPr>
      </w:pPr>
    </w:p>
    <w:p w14:paraId="79E5714B" w14:textId="48403BEA" w:rsidR="004B20E0" w:rsidRDefault="004B20E0" w:rsidP="004B20E0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t xml:space="preserve">4.2.2 </w:t>
      </w:r>
      <w:r w:rsidR="00B63D4E">
        <w:rPr>
          <w:rFonts w:cstheme="majorHAnsi"/>
          <w:lang w:val="es-ES"/>
        </w:rPr>
        <w:t>Rendimiento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908"/>
        <w:gridCol w:w="1720"/>
        <w:gridCol w:w="4005"/>
        <w:gridCol w:w="2185"/>
      </w:tblGrid>
      <w:tr w:rsidR="00B63D4E" w14:paraId="3FBC2A69" w14:textId="77777777" w:rsidTr="00B63D4E">
        <w:tc>
          <w:tcPr>
            <w:tcW w:w="908" w:type="dxa"/>
            <w:shd w:val="clear" w:color="auto" w:fill="95B3D7" w:themeFill="accent1" w:themeFillTint="99"/>
            <w:vAlign w:val="center"/>
          </w:tcPr>
          <w:p w14:paraId="759CE97E" w14:textId="28C74ABA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C</w:t>
            </w:r>
            <w:r w:rsidRPr="00B63D4E">
              <w:rPr>
                <w:b/>
                <w:bCs/>
              </w:rPr>
              <w:t>ódigo</w:t>
            </w:r>
          </w:p>
        </w:tc>
        <w:tc>
          <w:tcPr>
            <w:tcW w:w="1720" w:type="dxa"/>
            <w:shd w:val="clear" w:color="auto" w:fill="95B3D7" w:themeFill="accent1" w:themeFillTint="99"/>
            <w:vAlign w:val="center"/>
          </w:tcPr>
          <w:p w14:paraId="1FB67F8F" w14:textId="193BB9E2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Nombre</w:t>
            </w:r>
          </w:p>
        </w:tc>
        <w:tc>
          <w:tcPr>
            <w:tcW w:w="4005" w:type="dxa"/>
            <w:shd w:val="clear" w:color="auto" w:fill="95B3D7" w:themeFill="accent1" w:themeFillTint="99"/>
            <w:vAlign w:val="center"/>
          </w:tcPr>
          <w:p w14:paraId="3748634C" w14:textId="52047956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185" w:type="dxa"/>
            <w:shd w:val="clear" w:color="auto" w:fill="95B3D7" w:themeFill="accent1" w:themeFillTint="99"/>
            <w:vAlign w:val="center"/>
          </w:tcPr>
          <w:p w14:paraId="6F1625FC" w14:textId="3E91E9D6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Métrica</w:t>
            </w:r>
            <w:proofErr w:type="spellEnd"/>
            <w:r w:rsidRPr="00B63D4E">
              <w:rPr>
                <w:b/>
                <w:bCs/>
              </w:rPr>
              <w:t xml:space="preserve"> / </w:t>
            </w:r>
            <w:proofErr w:type="spellStart"/>
            <w:r w:rsidRPr="00B63D4E">
              <w:rPr>
                <w:b/>
                <w:bCs/>
              </w:rPr>
              <w:t>Criterio</w:t>
            </w:r>
            <w:proofErr w:type="spellEnd"/>
            <w:r w:rsidRPr="00B63D4E">
              <w:rPr>
                <w:b/>
                <w:bCs/>
              </w:rPr>
              <w:t xml:space="preserve"> de </w:t>
            </w:r>
            <w:proofErr w:type="spellStart"/>
            <w:r w:rsidRPr="00B63D4E">
              <w:rPr>
                <w:b/>
                <w:bCs/>
              </w:rPr>
              <w:t>Aceptación</w:t>
            </w:r>
            <w:proofErr w:type="spellEnd"/>
          </w:p>
        </w:tc>
      </w:tr>
      <w:tr w:rsidR="00B63D4E" w14:paraId="2F5970E8" w14:textId="77777777" w:rsidTr="00B63D4E">
        <w:tc>
          <w:tcPr>
            <w:tcW w:w="908" w:type="dxa"/>
            <w:vAlign w:val="center"/>
          </w:tcPr>
          <w:p w14:paraId="30B3CD58" w14:textId="565E70A0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RNF07</w:t>
            </w:r>
          </w:p>
        </w:tc>
        <w:tc>
          <w:tcPr>
            <w:tcW w:w="1720" w:type="dxa"/>
            <w:vAlign w:val="center"/>
          </w:tcPr>
          <w:p w14:paraId="7CD98294" w14:textId="0BB9BE5E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Tiempo de respuesta de la API</w:t>
            </w:r>
          </w:p>
        </w:tc>
        <w:tc>
          <w:tcPr>
            <w:tcW w:w="4005" w:type="dxa"/>
            <w:vAlign w:val="center"/>
          </w:tcPr>
          <w:p w14:paraId="3F737142" w14:textId="045C5D45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Los </w:t>
            </w:r>
            <w:proofErr w:type="spellStart"/>
            <w:r w:rsidRPr="00B63D4E">
              <w:rPr>
                <w:lang w:val="es-ES"/>
              </w:rPr>
              <w:t>endpoints</w:t>
            </w:r>
            <w:proofErr w:type="spellEnd"/>
            <w:r w:rsidRPr="00B63D4E">
              <w:rPr>
                <w:lang w:val="es-ES"/>
              </w:rPr>
              <w:t xml:space="preserve"> REST del </w:t>
            </w:r>
            <w:proofErr w:type="spellStart"/>
            <w:r w:rsidRPr="00B63D4E">
              <w:rPr>
                <w:lang w:val="es-ES"/>
              </w:rPr>
              <w:t>backend</w:t>
            </w:r>
            <w:proofErr w:type="spellEnd"/>
            <w:r w:rsidRPr="00B63D4E">
              <w:rPr>
                <w:lang w:val="es-ES"/>
              </w:rPr>
              <w:t xml:space="preserve"> deben responder en tiempos razonables para operaciones CRUD estándar.</w:t>
            </w:r>
          </w:p>
        </w:tc>
        <w:tc>
          <w:tcPr>
            <w:tcW w:w="2185" w:type="dxa"/>
            <w:vAlign w:val="center"/>
          </w:tcPr>
          <w:p w14:paraId="4ACCD6CE" w14:textId="5D1099D7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≤ 500ms para operaciones CRUD; ≤ 2s para consultas con agregaciones.</w:t>
            </w:r>
          </w:p>
        </w:tc>
      </w:tr>
      <w:tr w:rsidR="00B63D4E" w14:paraId="3629BF5F" w14:textId="77777777" w:rsidTr="00B63D4E">
        <w:tc>
          <w:tcPr>
            <w:tcW w:w="908" w:type="dxa"/>
            <w:vAlign w:val="center"/>
          </w:tcPr>
          <w:p w14:paraId="154D467B" w14:textId="280A4172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RNF08</w:t>
            </w:r>
          </w:p>
        </w:tc>
        <w:tc>
          <w:tcPr>
            <w:tcW w:w="1720" w:type="dxa"/>
            <w:vAlign w:val="center"/>
          </w:tcPr>
          <w:p w14:paraId="50959A20" w14:textId="655843D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71245F">
              <w:t>Latencia</w:t>
            </w:r>
            <w:proofErr w:type="spellEnd"/>
            <w:r w:rsidRPr="0071245F">
              <w:t xml:space="preserve"> de </w:t>
            </w:r>
            <w:proofErr w:type="spellStart"/>
            <w:r w:rsidRPr="0071245F">
              <w:t>notificaciones</w:t>
            </w:r>
            <w:proofErr w:type="spellEnd"/>
          </w:p>
        </w:tc>
        <w:tc>
          <w:tcPr>
            <w:tcW w:w="4005" w:type="dxa"/>
            <w:vAlign w:val="center"/>
          </w:tcPr>
          <w:p w14:paraId="1646955E" w14:textId="7D233A57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Las notificaciones </w:t>
            </w:r>
            <w:proofErr w:type="spellStart"/>
            <w:r w:rsidRPr="00B63D4E">
              <w:rPr>
                <w:lang w:val="es-ES"/>
              </w:rPr>
              <w:t>push</w:t>
            </w:r>
            <w:proofErr w:type="spellEnd"/>
            <w:r w:rsidRPr="00B63D4E">
              <w:rPr>
                <w:lang w:val="es-ES"/>
              </w:rPr>
              <w:t xml:space="preserve"> locales de alertas críticas deben entregarse con latencia mínima en el dispositivo.</w:t>
            </w:r>
          </w:p>
        </w:tc>
        <w:tc>
          <w:tcPr>
            <w:tcW w:w="2185" w:type="dxa"/>
            <w:vAlign w:val="center"/>
          </w:tcPr>
          <w:p w14:paraId="2CDD0586" w14:textId="59DEE108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≤ 1 segundo de latencia para alertas críticas.</w:t>
            </w:r>
          </w:p>
        </w:tc>
      </w:tr>
      <w:tr w:rsidR="00B63D4E" w14:paraId="7987D335" w14:textId="77777777" w:rsidTr="00B63D4E">
        <w:tc>
          <w:tcPr>
            <w:tcW w:w="908" w:type="dxa"/>
            <w:vAlign w:val="center"/>
          </w:tcPr>
          <w:p w14:paraId="7A9F633E" w14:textId="00A8D03E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RNF09</w:t>
            </w:r>
          </w:p>
        </w:tc>
        <w:tc>
          <w:tcPr>
            <w:tcW w:w="1720" w:type="dxa"/>
            <w:vAlign w:val="center"/>
          </w:tcPr>
          <w:p w14:paraId="4FAF4985" w14:textId="0CBC7D76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Latencia de respuesta de IA</w:t>
            </w:r>
          </w:p>
        </w:tc>
        <w:tc>
          <w:tcPr>
            <w:tcW w:w="4005" w:type="dxa"/>
            <w:vAlign w:val="center"/>
          </w:tcPr>
          <w:p w14:paraId="12A440DF" w14:textId="61D18DD5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Las respuestas del motor de inteligencia artificial (Gemini API) deben procesarse dentro de un rango aceptable, con indicador visual de carga para el usuario.</w:t>
            </w:r>
          </w:p>
        </w:tc>
        <w:tc>
          <w:tcPr>
            <w:tcW w:w="2185" w:type="dxa"/>
            <w:vAlign w:val="center"/>
          </w:tcPr>
          <w:p w14:paraId="42595E6A" w14:textId="54E6FFA3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2-8 segundos con </w:t>
            </w:r>
            <w:proofErr w:type="spellStart"/>
            <w:r w:rsidRPr="00B63D4E">
              <w:rPr>
                <w:lang w:val="es-ES"/>
              </w:rPr>
              <w:t>spinner</w:t>
            </w:r>
            <w:proofErr w:type="spellEnd"/>
            <w:r w:rsidRPr="00B63D4E">
              <w:rPr>
                <w:lang w:val="es-ES"/>
              </w:rPr>
              <w:t xml:space="preserve"> de carga visible durante el procesamiento.</w:t>
            </w:r>
          </w:p>
        </w:tc>
      </w:tr>
      <w:tr w:rsidR="00B63D4E" w14:paraId="7B2F125F" w14:textId="77777777" w:rsidTr="00B63D4E">
        <w:tc>
          <w:tcPr>
            <w:tcW w:w="908" w:type="dxa"/>
            <w:vAlign w:val="center"/>
          </w:tcPr>
          <w:p w14:paraId="6ABE9C20" w14:textId="74BF2D03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RNF10</w:t>
            </w:r>
          </w:p>
        </w:tc>
        <w:tc>
          <w:tcPr>
            <w:tcW w:w="1720" w:type="dxa"/>
            <w:vAlign w:val="center"/>
          </w:tcPr>
          <w:p w14:paraId="2D786BD7" w14:textId="508B1D8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Optimización de consultas a BD</w:t>
            </w:r>
          </w:p>
        </w:tc>
        <w:tc>
          <w:tcPr>
            <w:tcW w:w="4005" w:type="dxa"/>
            <w:vAlign w:val="center"/>
          </w:tcPr>
          <w:p w14:paraId="7FCDE660" w14:textId="0AC9D00C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Las consultas frecuentes a la base de datos deben estar optimizadas mediante índices sobre campos de búsqueda habituales (</w:t>
            </w:r>
            <w:proofErr w:type="spellStart"/>
            <w:r w:rsidRPr="00B63D4E">
              <w:rPr>
                <w:lang w:val="es-ES"/>
              </w:rPr>
              <w:t>usuario_id</w:t>
            </w:r>
            <w:proofErr w:type="spellEnd"/>
            <w:r w:rsidRPr="00B63D4E">
              <w:rPr>
                <w:lang w:val="es-ES"/>
              </w:rPr>
              <w:t xml:space="preserve">, </w:t>
            </w:r>
            <w:proofErr w:type="spellStart"/>
            <w:r w:rsidRPr="00B63D4E">
              <w:rPr>
                <w:lang w:val="es-ES"/>
              </w:rPr>
              <w:t>fecha_hora</w:t>
            </w:r>
            <w:proofErr w:type="spellEnd"/>
            <w:r w:rsidRPr="00B63D4E">
              <w:rPr>
                <w:lang w:val="es-ES"/>
              </w:rPr>
              <w:t>).</w:t>
            </w:r>
          </w:p>
        </w:tc>
        <w:tc>
          <w:tcPr>
            <w:tcW w:w="2185" w:type="dxa"/>
            <w:vAlign w:val="center"/>
          </w:tcPr>
          <w:p w14:paraId="190BF7D3" w14:textId="3DDC3014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Índices definidos en </w:t>
            </w:r>
            <w:proofErr w:type="spellStart"/>
            <w:r w:rsidRPr="00B63D4E">
              <w:rPr>
                <w:lang w:val="es-ES"/>
              </w:rPr>
              <w:t>registros_glucemia</w:t>
            </w:r>
            <w:proofErr w:type="spellEnd"/>
            <w:r w:rsidRPr="00B63D4E">
              <w:rPr>
                <w:lang w:val="es-ES"/>
              </w:rPr>
              <w:t xml:space="preserve">, </w:t>
            </w:r>
            <w:proofErr w:type="spellStart"/>
            <w:r w:rsidRPr="00B63D4E">
              <w:rPr>
                <w:lang w:val="es-ES"/>
              </w:rPr>
              <w:t>registros_nutricion</w:t>
            </w:r>
            <w:proofErr w:type="spellEnd"/>
            <w:r w:rsidRPr="00B63D4E">
              <w:rPr>
                <w:lang w:val="es-ES"/>
              </w:rPr>
              <w:t xml:space="preserve">, </w:t>
            </w:r>
            <w:proofErr w:type="spellStart"/>
            <w:r w:rsidRPr="00B63D4E">
              <w:rPr>
                <w:lang w:val="es-ES"/>
              </w:rPr>
              <w:t>registros_insulina</w:t>
            </w:r>
            <w:proofErr w:type="spellEnd"/>
            <w:r w:rsidRPr="00B63D4E">
              <w:rPr>
                <w:lang w:val="es-ES"/>
              </w:rPr>
              <w:t xml:space="preserve">, usuarios y </w:t>
            </w:r>
            <w:proofErr w:type="spellStart"/>
            <w:r w:rsidRPr="00B63D4E">
              <w:rPr>
                <w:lang w:val="es-ES"/>
              </w:rPr>
              <w:t>alertas_predicciones</w:t>
            </w:r>
            <w:proofErr w:type="spellEnd"/>
            <w:r w:rsidRPr="00B63D4E">
              <w:rPr>
                <w:lang w:val="es-ES"/>
              </w:rPr>
              <w:t>.</w:t>
            </w:r>
          </w:p>
        </w:tc>
      </w:tr>
      <w:tr w:rsidR="00B63D4E" w14:paraId="0EF3A402" w14:textId="77777777" w:rsidTr="00B63D4E">
        <w:tc>
          <w:tcPr>
            <w:tcW w:w="908" w:type="dxa"/>
            <w:vAlign w:val="center"/>
          </w:tcPr>
          <w:p w14:paraId="57E0B39B" w14:textId="39C7F496" w:rsidR="00B63D4E" w:rsidRPr="00B63D4E" w:rsidRDefault="00B63D4E" w:rsidP="00B63D4E">
            <w:pPr>
              <w:rPr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RNF11</w:t>
            </w:r>
          </w:p>
        </w:tc>
        <w:tc>
          <w:tcPr>
            <w:tcW w:w="1720" w:type="dxa"/>
            <w:vAlign w:val="center"/>
          </w:tcPr>
          <w:p w14:paraId="62572D21" w14:textId="3EB1E4BE" w:rsidR="00B63D4E" w:rsidRDefault="00B63D4E" w:rsidP="00B63D4E">
            <w:pPr>
              <w:rPr>
                <w:lang w:val="es-ES"/>
              </w:rPr>
            </w:pPr>
            <w:r w:rsidRPr="0071245F">
              <w:t xml:space="preserve">Pool de </w:t>
            </w:r>
            <w:proofErr w:type="spellStart"/>
            <w:r w:rsidRPr="0071245F">
              <w:t>conexiones</w:t>
            </w:r>
            <w:proofErr w:type="spellEnd"/>
          </w:p>
        </w:tc>
        <w:tc>
          <w:tcPr>
            <w:tcW w:w="4005" w:type="dxa"/>
            <w:vAlign w:val="center"/>
          </w:tcPr>
          <w:p w14:paraId="456B3370" w14:textId="4365E019" w:rsidR="00B63D4E" w:rsidRDefault="00B63D4E" w:rsidP="00B63D4E">
            <w:pPr>
              <w:rPr>
                <w:lang w:val="es-ES"/>
              </w:rPr>
            </w:pPr>
            <w:r w:rsidRPr="00B63D4E">
              <w:rPr>
                <w:lang w:val="es-ES"/>
              </w:rPr>
              <w:t xml:space="preserve">La conexión a la base de datos debe gestionarse mediante </w:t>
            </w:r>
            <w:proofErr w:type="spellStart"/>
            <w:r w:rsidRPr="00B63D4E">
              <w:rPr>
                <w:lang w:val="es-ES"/>
              </w:rPr>
              <w:t>HikariCP</w:t>
            </w:r>
            <w:proofErr w:type="spellEnd"/>
            <w:r w:rsidRPr="00B63D4E">
              <w:rPr>
                <w:lang w:val="es-ES"/>
              </w:rPr>
              <w:t xml:space="preserve"> con un máximo de 10 conexiones y mínimo 2 en reposo, inicializando cada conexión en zona UTC.</w:t>
            </w:r>
          </w:p>
        </w:tc>
        <w:tc>
          <w:tcPr>
            <w:tcW w:w="2185" w:type="dxa"/>
            <w:vAlign w:val="center"/>
          </w:tcPr>
          <w:p w14:paraId="3CA13178" w14:textId="2A23F063" w:rsidR="00B63D4E" w:rsidRDefault="00B63D4E" w:rsidP="00B63D4E">
            <w:pPr>
              <w:rPr>
                <w:lang w:val="es-ES"/>
              </w:rPr>
            </w:pPr>
            <w:r w:rsidRPr="00B63D4E">
              <w:rPr>
                <w:lang w:val="es-ES"/>
              </w:rPr>
              <w:t xml:space="preserve">Configuración </w:t>
            </w:r>
            <w:proofErr w:type="spellStart"/>
            <w:r w:rsidRPr="00B63D4E">
              <w:rPr>
                <w:lang w:val="es-ES"/>
              </w:rPr>
              <w:t>HikariCP</w:t>
            </w:r>
            <w:proofErr w:type="spellEnd"/>
            <w:r w:rsidRPr="00B63D4E">
              <w:rPr>
                <w:lang w:val="es-ES"/>
              </w:rPr>
              <w:t xml:space="preserve"> activa; sin agotamiento de conexiones bajo carga normal.</w:t>
            </w:r>
          </w:p>
        </w:tc>
      </w:tr>
    </w:tbl>
    <w:p w14:paraId="2C127AE6" w14:textId="77777777" w:rsidR="00B63D4E" w:rsidRPr="00B63D4E" w:rsidRDefault="00B63D4E" w:rsidP="00B63D4E">
      <w:pPr>
        <w:rPr>
          <w:lang w:val="es-ES"/>
        </w:rPr>
      </w:pPr>
    </w:p>
    <w:p w14:paraId="0DEF2426" w14:textId="7A60C9D2" w:rsidR="004B20E0" w:rsidRDefault="004B20E0" w:rsidP="004B20E0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lastRenderedPageBreak/>
        <w:t xml:space="preserve">4.2.3 </w:t>
      </w:r>
      <w:r w:rsidR="00B63D4E">
        <w:rPr>
          <w:rFonts w:cstheme="majorHAnsi"/>
          <w:lang w:val="es-ES"/>
        </w:rPr>
        <w:t>Usabilidad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908"/>
        <w:gridCol w:w="1727"/>
        <w:gridCol w:w="4107"/>
        <w:gridCol w:w="2076"/>
      </w:tblGrid>
      <w:tr w:rsidR="00B63D4E" w14:paraId="5C9B1100" w14:textId="77777777" w:rsidTr="00B63D4E">
        <w:tc>
          <w:tcPr>
            <w:tcW w:w="893" w:type="dxa"/>
            <w:shd w:val="clear" w:color="auto" w:fill="95B3D7" w:themeFill="accent1" w:themeFillTint="99"/>
            <w:vAlign w:val="center"/>
          </w:tcPr>
          <w:p w14:paraId="37FBBF7F" w14:textId="50C831FD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Código</w:t>
            </w:r>
          </w:p>
        </w:tc>
        <w:tc>
          <w:tcPr>
            <w:tcW w:w="1729" w:type="dxa"/>
            <w:shd w:val="clear" w:color="auto" w:fill="95B3D7" w:themeFill="accent1" w:themeFillTint="99"/>
            <w:vAlign w:val="center"/>
          </w:tcPr>
          <w:p w14:paraId="4FEE37DD" w14:textId="516B9EF1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Nombre</w:t>
            </w:r>
          </w:p>
        </w:tc>
        <w:tc>
          <w:tcPr>
            <w:tcW w:w="4118" w:type="dxa"/>
            <w:shd w:val="clear" w:color="auto" w:fill="95B3D7" w:themeFill="accent1" w:themeFillTint="99"/>
            <w:vAlign w:val="center"/>
          </w:tcPr>
          <w:p w14:paraId="00E1F321" w14:textId="05CE1ED2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078" w:type="dxa"/>
            <w:shd w:val="clear" w:color="auto" w:fill="95B3D7" w:themeFill="accent1" w:themeFillTint="99"/>
            <w:vAlign w:val="center"/>
          </w:tcPr>
          <w:p w14:paraId="7738E44B" w14:textId="2500C479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Métrica</w:t>
            </w:r>
            <w:proofErr w:type="spellEnd"/>
            <w:r w:rsidRPr="00B63D4E">
              <w:rPr>
                <w:b/>
                <w:bCs/>
              </w:rPr>
              <w:t xml:space="preserve"> / </w:t>
            </w:r>
            <w:proofErr w:type="spellStart"/>
            <w:r w:rsidRPr="00B63D4E">
              <w:rPr>
                <w:b/>
                <w:bCs/>
              </w:rPr>
              <w:t>Criterio</w:t>
            </w:r>
            <w:proofErr w:type="spellEnd"/>
            <w:r w:rsidRPr="00B63D4E">
              <w:rPr>
                <w:b/>
                <w:bCs/>
              </w:rPr>
              <w:t xml:space="preserve"> de </w:t>
            </w:r>
            <w:proofErr w:type="spellStart"/>
            <w:r w:rsidRPr="00B63D4E">
              <w:rPr>
                <w:b/>
                <w:bCs/>
              </w:rPr>
              <w:t>Aceptación</w:t>
            </w:r>
            <w:proofErr w:type="spellEnd"/>
          </w:p>
        </w:tc>
      </w:tr>
      <w:tr w:rsidR="00B63D4E" w14:paraId="59E26539" w14:textId="77777777" w:rsidTr="00B63D4E">
        <w:tc>
          <w:tcPr>
            <w:tcW w:w="893" w:type="dxa"/>
            <w:vAlign w:val="center"/>
          </w:tcPr>
          <w:p w14:paraId="43E806D7" w14:textId="65EBBA16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RNF12</w:t>
            </w:r>
          </w:p>
        </w:tc>
        <w:tc>
          <w:tcPr>
            <w:tcW w:w="1729" w:type="dxa"/>
            <w:vAlign w:val="center"/>
          </w:tcPr>
          <w:p w14:paraId="375B37C7" w14:textId="2BBE033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6A5E47">
              <w:t>Diseño</w:t>
            </w:r>
            <w:proofErr w:type="spellEnd"/>
            <w:r w:rsidRPr="006A5E47">
              <w:t xml:space="preserve"> "Premium Dark" </w:t>
            </w:r>
            <w:proofErr w:type="spellStart"/>
            <w:r w:rsidRPr="006A5E47">
              <w:t>consistente</w:t>
            </w:r>
            <w:proofErr w:type="spellEnd"/>
          </w:p>
        </w:tc>
        <w:tc>
          <w:tcPr>
            <w:tcW w:w="4118" w:type="dxa"/>
            <w:vAlign w:val="center"/>
          </w:tcPr>
          <w:p w14:paraId="4177A6AF" w14:textId="05E2AB69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 interfaz debe mantener un tema visual oscuro premium con colores personalizados (#000000, #ccff00) implementado con Tailwind CSS, consistente en todas las pantallas.</w:t>
            </w:r>
          </w:p>
        </w:tc>
        <w:tc>
          <w:tcPr>
            <w:tcW w:w="2078" w:type="dxa"/>
            <w:vAlign w:val="center"/>
          </w:tcPr>
          <w:p w14:paraId="264255CD" w14:textId="3852A522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Consistencia visual verificada en todas las vistas del sistema.</w:t>
            </w:r>
          </w:p>
        </w:tc>
      </w:tr>
      <w:tr w:rsidR="00B63D4E" w14:paraId="65F653A7" w14:textId="77777777" w:rsidTr="00B63D4E">
        <w:tc>
          <w:tcPr>
            <w:tcW w:w="893" w:type="dxa"/>
            <w:vAlign w:val="center"/>
          </w:tcPr>
          <w:p w14:paraId="5D522E0C" w14:textId="727BBD7F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RNF13</w:t>
            </w:r>
          </w:p>
        </w:tc>
        <w:tc>
          <w:tcPr>
            <w:tcW w:w="1729" w:type="dxa"/>
            <w:vAlign w:val="center"/>
          </w:tcPr>
          <w:p w14:paraId="34BD633E" w14:textId="74D72838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6A5E47">
              <w:t>Renderizado</w:t>
            </w:r>
            <w:proofErr w:type="spellEnd"/>
            <w:r w:rsidRPr="006A5E47">
              <w:t xml:space="preserve"> de </w:t>
            </w:r>
            <w:proofErr w:type="spellStart"/>
            <w:r w:rsidRPr="006A5E47">
              <w:t>gráficos</w:t>
            </w:r>
            <w:proofErr w:type="spellEnd"/>
            <w:r w:rsidRPr="006A5E47">
              <w:t xml:space="preserve"> responsive</w:t>
            </w:r>
          </w:p>
        </w:tc>
        <w:tc>
          <w:tcPr>
            <w:tcW w:w="4118" w:type="dxa"/>
            <w:vAlign w:val="center"/>
          </w:tcPr>
          <w:p w14:paraId="6095160A" w14:textId="0975485F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Los gráficos de glucosa (Chart.js v4.4.0) deben renderizarse correctamente con gradientes y ser responsive en dispositivos Android </w:t>
            </w:r>
            <w:proofErr w:type="spellStart"/>
            <w:r w:rsidRPr="00B63D4E">
              <w:rPr>
                <w:lang w:val="es-ES"/>
              </w:rPr>
              <w:t>WebView</w:t>
            </w:r>
            <w:proofErr w:type="spellEnd"/>
            <w:r w:rsidRPr="00B63D4E">
              <w:rPr>
                <w:lang w:val="es-ES"/>
              </w:rPr>
              <w:t>.</w:t>
            </w:r>
          </w:p>
        </w:tc>
        <w:tc>
          <w:tcPr>
            <w:tcW w:w="2078" w:type="dxa"/>
            <w:vAlign w:val="center"/>
          </w:tcPr>
          <w:p w14:paraId="527B79A3" w14:textId="2CD02C4F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Gráficos visibles y funcionales en resoluciones desde 320px hasta 1920px.</w:t>
            </w:r>
          </w:p>
        </w:tc>
      </w:tr>
      <w:tr w:rsidR="00B63D4E" w14:paraId="0BC7095E" w14:textId="77777777" w:rsidTr="00B63D4E">
        <w:tc>
          <w:tcPr>
            <w:tcW w:w="893" w:type="dxa"/>
            <w:vAlign w:val="center"/>
          </w:tcPr>
          <w:p w14:paraId="35F42E05" w14:textId="51617938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RNF14</w:t>
            </w:r>
          </w:p>
        </w:tc>
        <w:tc>
          <w:tcPr>
            <w:tcW w:w="1729" w:type="dxa"/>
            <w:vAlign w:val="center"/>
          </w:tcPr>
          <w:p w14:paraId="7396556C" w14:textId="3AF0AE5A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6A5E47">
              <w:t>Manejo</w:t>
            </w:r>
            <w:proofErr w:type="spellEnd"/>
            <w:r w:rsidRPr="006A5E47">
              <w:t xml:space="preserve"> </w:t>
            </w:r>
            <w:proofErr w:type="spellStart"/>
            <w:r w:rsidRPr="006A5E47">
              <w:t>centralizado</w:t>
            </w:r>
            <w:proofErr w:type="spellEnd"/>
            <w:r w:rsidRPr="006A5E47">
              <w:t xml:space="preserve"> de </w:t>
            </w:r>
            <w:proofErr w:type="spellStart"/>
            <w:r w:rsidRPr="006A5E47">
              <w:t>errores</w:t>
            </w:r>
            <w:proofErr w:type="spellEnd"/>
          </w:p>
        </w:tc>
        <w:tc>
          <w:tcPr>
            <w:tcW w:w="4118" w:type="dxa"/>
            <w:vAlign w:val="center"/>
          </w:tcPr>
          <w:p w14:paraId="695807BE" w14:textId="24BA42E5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El sistema debe presentar mensajes de error claros y estructurados al usuario, sin exponer trazas de pila (</w:t>
            </w:r>
            <w:proofErr w:type="spellStart"/>
            <w:r w:rsidRPr="00B63D4E">
              <w:rPr>
                <w:lang w:val="es-ES"/>
              </w:rPr>
              <w:t>stack</w:t>
            </w:r>
            <w:proofErr w:type="spellEnd"/>
            <w:r w:rsidRPr="00B63D4E">
              <w:rPr>
                <w:lang w:val="es-ES"/>
              </w:rPr>
              <w:t xml:space="preserve"> traces).</w:t>
            </w:r>
          </w:p>
        </w:tc>
        <w:tc>
          <w:tcPr>
            <w:tcW w:w="2078" w:type="dxa"/>
            <w:vAlign w:val="center"/>
          </w:tcPr>
          <w:p w14:paraId="712DF96F" w14:textId="0DB66D31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Respuestas JSON con formato </w:t>
            </w:r>
            <w:proofErr w:type="spellStart"/>
            <w:r w:rsidRPr="00B63D4E">
              <w:rPr>
                <w:lang w:val="es-ES"/>
              </w:rPr>
              <w:t>ErrorResponse</w:t>
            </w:r>
            <w:proofErr w:type="spellEnd"/>
            <w:r w:rsidRPr="00B63D4E">
              <w:rPr>
                <w:lang w:val="es-ES"/>
              </w:rPr>
              <w:t xml:space="preserve"> predecible; sin </w:t>
            </w:r>
            <w:proofErr w:type="spellStart"/>
            <w:r w:rsidRPr="00B63D4E">
              <w:rPr>
                <w:lang w:val="es-ES"/>
              </w:rPr>
              <w:t>stacktraces</w:t>
            </w:r>
            <w:proofErr w:type="spellEnd"/>
            <w:r w:rsidRPr="00B63D4E">
              <w:rPr>
                <w:lang w:val="es-ES"/>
              </w:rPr>
              <w:t xml:space="preserve"> filtradas.</w:t>
            </w:r>
          </w:p>
        </w:tc>
      </w:tr>
    </w:tbl>
    <w:p w14:paraId="2CBBB42C" w14:textId="77777777" w:rsidR="00B63D4E" w:rsidRPr="00B63D4E" w:rsidRDefault="00B63D4E" w:rsidP="00B63D4E">
      <w:pPr>
        <w:rPr>
          <w:lang w:val="es-ES"/>
        </w:rPr>
      </w:pPr>
    </w:p>
    <w:p w14:paraId="6C44F045" w14:textId="47D1426F" w:rsidR="004B20E0" w:rsidRDefault="004B20E0" w:rsidP="004B20E0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t xml:space="preserve">4.2.4 </w:t>
      </w:r>
      <w:r w:rsidR="00B63D4E">
        <w:rPr>
          <w:rFonts w:cstheme="majorHAnsi"/>
          <w:lang w:val="es-ES"/>
        </w:rPr>
        <w:t>Compatibilidad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908"/>
        <w:gridCol w:w="1728"/>
        <w:gridCol w:w="4106"/>
        <w:gridCol w:w="2076"/>
      </w:tblGrid>
      <w:tr w:rsidR="00B63D4E" w14:paraId="7A0344C1" w14:textId="77777777" w:rsidTr="00B63D4E">
        <w:tc>
          <w:tcPr>
            <w:tcW w:w="893" w:type="dxa"/>
            <w:shd w:val="clear" w:color="auto" w:fill="95B3D7" w:themeFill="accent1" w:themeFillTint="99"/>
            <w:vAlign w:val="center"/>
          </w:tcPr>
          <w:p w14:paraId="1E504F00" w14:textId="22C969F9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Código</w:t>
            </w:r>
          </w:p>
        </w:tc>
        <w:tc>
          <w:tcPr>
            <w:tcW w:w="1729" w:type="dxa"/>
            <w:shd w:val="clear" w:color="auto" w:fill="95B3D7" w:themeFill="accent1" w:themeFillTint="99"/>
            <w:vAlign w:val="center"/>
          </w:tcPr>
          <w:p w14:paraId="09F37B76" w14:textId="44113801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Nombre</w:t>
            </w:r>
          </w:p>
        </w:tc>
        <w:tc>
          <w:tcPr>
            <w:tcW w:w="4118" w:type="dxa"/>
            <w:shd w:val="clear" w:color="auto" w:fill="95B3D7" w:themeFill="accent1" w:themeFillTint="99"/>
            <w:vAlign w:val="center"/>
          </w:tcPr>
          <w:p w14:paraId="5CD403C8" w14:textId="4A858D43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078" w:type="dxa"/>
            <w:shd w:val="clear" w:color="auto" w:fill="95B3D7" w:themeFill="accent1" w:themeFillTint="99"/>
            <w:vAlign w:val="center"/>
          </w:tcPr>
          <w:p w14:paraId="4CA1E60C" w14:textId="2A19BDE4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Métrica</w:t>
            </w:r>
            <w:proofErr w:type="spellEnd"/>
            <w:r w:rsidRPr="00B63D4E">
              <w:rPr>
                <w:b/>
                <w:bCs/>
              </w:rPr>
              <w:t xml:space="preserve"> / </w:t>
            </w:r>
            <w:proofErr w:type="spellStart"/>
            <w:r w:rsidRPr="00B63D4E">
              <w:rPr>
                <w:b/>
                <w:bCs/>
              </w:rPr>
              <w:t>Criterio</w:t>
            </w:r>
            <w:proofErr w:type="spellEnd"/>
            <w:r w:rsidRPr="00B63D4E">
              <w:rPr>
                <w:b/>
                <w:bCs/>
              </w:rPr>
              <w:t xml:space="preserve"> de </w:t>
            </w:r>
            <w:proofErr w:type="spellStart"/>
            <w:r w:rsidRPr="00B63D4E">
              <w:rPr>
                <w:b/>
                <w:bCs/>
              </w:rPr>
              <w:t>Aceptación</w:t>
            </w:r>
            <w:proofErr w:type="spellEnd"/>
          </w:p>
        </w:tc>
      </w:tr>
      <w:tr w:rsidR="00B63D4E" w14:paraId="1DE6CED3" w14:textId="77777777" w:rsidTr="00B63D4E">
        <w:tc>
          <w:tcPr>
            <w:tcW w:w="893" w:type="dxa"/>
            <w:vAlign w:val="center"/>
          </w:tcPr>
          <w:p w14:paraId="6A719D9E" w14:textId="02C5ED85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RNF15</w:t>
            </w:r>
          </w:p>
        </w:tc>
        <w:tc>
          <w:tcPr>
            <w:tcW w:w="1729" w:type="dxa"/>
            <w:vAlign w:val="center"/>
          </w:tcPr>
          <w:p w14:paraId="23B899D5" w14:textId="6FAD5F83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544FF1">
              <w:t>Compatibilidad</w:t>
            </w:r>
            <w:proofErr w:type="spellEnd"/>
            <w:r w:rsidRPr="00544FF1">
              <w:t xml:space="preserve"> con Android</w:t>
            </w:r>
          </w:p>
        </w:tc>
        <w:tc>
          <w:tcPr>
            <w:tcW w:w="4118" w:type="dxa"/>
            <w:vAlign w:val="center"/>
          </w:tcPr>
          <w:p w14:paraId="7BF23546" w14:textId="59967AE0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 aplicación móvil debe ser compatible con dispositivos Android desde la versión 5.0 (</w:t>
            </w:r>
            <w:proofErr w:type="spellStart"/>
            <w:r w:rsidRPr="00B63D4E">
              <w:rPr>
                <w:lang w:val="es-ES"/>
              </w:rPr>
              <w:t>Lollipop</w:t>
            </w:r>
            <w:proofErr w:type="spellEnd"/>
            <w:r w:rsidRPr="00B63D4E">
              <w:rPr>
                <w:lang w:val="es-ES"/>
              </w:rPr>
              <w:t>) en adelante.</w:t>
            </w:r>
          </w:p>
        </w:tc>
        <w:tc>
          <w:tcPr>
            <w:tcW w:w="2078" w:type="dxa"/>
            <w:vAlign w:val="center"/>
          </w:tcPr>
          <w:p w14:paraId="15F2C7C7" w14:textId="572DB492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Aplicación funcional en Android 5.0+; recomendado Android 8.0+.</w:t>
            </w:r>
          </w:p>
        </w:tc>
      </w:tr>
      <w:tr w:rsidR="00B63D4E" w14:paraId="1DDF1BD2" w14:textId="77777777" w:rsidTr="00B63D4E">
        <w:tc>
          <w:tcPr>
            <w:tcW w:w="893" w:type="dxa"/>
            <w:vAlign w:val="center"/>
          </w:tcPr>
          <w:p w14:paraId="3A992A9A" w14:textId="1B4B2E1F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RNF16</w:t>
            </w:r>
          </w:p>
        </w:tc>
        <w:tc>
          <w:tcPr>
            <w:tcW w:w="1729" w:type="dxa"/>
            <w:vAlign w:val="center"/>
          </w:tcPr>
          <w:p w14:paraId="21042765" w14:textId="4404C006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544FF1">
              <w:t>Compatibilidad</w:t>
            </w:r>
            <w:proofErr w:type="spellEnd"/>
            <w:r w:rsidRPr="00544FF1">
              <w:t xml:space="preserve"> con </w:t>
            </w:r>
            <w:proofErr w:type="spellStart"/>
            <w:r w:rsidRPr="00544FF1">
              <w:t>navegadores</w:t>
            </w:r>
            <w:proofErr w:type="spellEnd"/>
            <w:r w:rsidRPr="00544FF1">
              <w:t xml:space="preserve"> web</w:t>
            </w:r>
          </w:p>
        </w:tc>
        <w:tc>
          <w:tcPr>
            <w:tcW w:w="4118" w:type="dxa"/>
            <w:vAlign w:val="center"/>
          </w:tcPr>
          <w:p w14:paraId="3768122D" w14:textId="2163645F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La interfaz web debe ser compatible con navegadores modernos: Chrome 80+, Firefox 75+, Safari 13+ y Edge 80+.</w:t>
            </w:r>
          </w:p>
        </w:tc>
        <w:tc>
          <w:tcPr>
            <w:tcW w:w="2078" w:type="dxa"/>
            <w:vAlign w:val="center"/>
          </w:tcPr>
          <w:p w14:paraId="2E8E22F0" w14:textId="2B2FE618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Todas las funcionalidades operativas en navegadores listados.</w:t>
            </w:r>
          </w:p>
        </w:tc>
      </w:tr>
      <w:tr w:rsidR="00B63D4E" w:rsidRPr="00B63D4E" w14:paraId="053AE07B" w14:textId="77777777" w:rsidTr="00B63D4E">
        <w:tc>
          <w:tcPr>
            <w:tcW w:w="893" w:type="dxa"/>
            <w:vAlign w:val="center"/>
          </w:tcPr>
          <w:p w14:paraId="133AF779" w14:textId="40AABD09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RNF17</w:t>
            </w:r>
          </w:p>
        </w:tc>
        <w:tc>
          <w:tcPr>
            <w:tcW w:w="1729" w:type="dxa"/>
            <w:vAlign w:val="center"/>
          </w:tcPr>
          <w:p w14:paraId="58348890" w14:textId="60773A72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544FF1">
              <w:t>Compatibilidad</w:t>
            </w:r>
            <w:proofErr w:type="spellEnd"/>
            <w:r w:rsidRPr="00544FF1">
              <w:t xml:space="preserve"> cross-platform</w:t>
            </w:r>
          </w:p>
        </w:tc>
        <w:tc>
          <w:tcPr>
            <w:tcW w:w="4118" w:type="dxa"/>
            <w:vAlign w:val="center"/>
          </w:tcPr>
          <w:p w14:paraId="7267F193" w14:textId="7473B784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El </w:t>
            </w:r>
            <w:proofErr w:type="spellStart"/>
            <w:r w:rsidRPr="00B63D4E">
              <w:rPr>
                <w:lang w:val="es-ES"/>
              </w:rPr>
              <w:t>frontend</w:t>
            </w:r>
            <w:proofErr w:type="spellEnd"/>
            <w:r w:rsidRPr="00B63D4E">
              <w:rPr>
                <w:lang w:val="es-ES"/>
              </w:rPr>
              <w:t xml:space="preserve"> debe funcionar tanto como aplicación web (</w:t>
            </w:r>
            <w:proofErr w:type="spellStart"/>
            <w:r w:rsidRPr="00B63D4E">
              <w:rPr>
                <w:lang w:val="es-ES"/>
              </w:rPr>
              <w:t>Nginx</w:t>
            </w:r>
            <w:proofErr w:type="spellEnd"/>
            <w:r w:rsidRPr="00B63D4E">
              <w:rPr>
                <w:lang w:val="es-ES"/>
              </w:rPr>
              <w:t>) como aplicación móvil nativa (Capacitor/Android) desde la misma base de código.</w:t>
            </w:r>
          </w:p>
        </w:tc>
        <w:tc>
          <w:tcPr>
            <w:tcW w:w="2078" w:type="dxa"/>
            <w:vAlign w:val="center"/>
          </w:tcPr>
          <w:p w14:paraId="18AB7882" w14:textId="3A8CDCAD" w:rsidR="00B63D4E" w:rsidRPr="00B63D4E" w:rsidRDefault="00B63D4E" w:rsidP="00B63D4E">
            <w:pPr>
              <w:rPr>
                <w:rFonts w:asciiTheme="majorHAnsi" w:hAnsiTheme="majorHAnsi" w:cstheme="majorHAnsi"/>
              </w:rPr>
            </w:pPr>
            <w:r w:rsidRPr="00544FF1">
              <w:t xml:space="preserve">Build </w:t>
            </w:r>
            <w:proofErr w:type="spellStart"/>
            <w:r w:rsidRPr="00544FF1">
              <w:t>exitoso</w:t>
            </w:r>
            <w:proofErr w:type="spellEnd"/>
            <w:r w:rsidRPr="00544FF1">
              <w:t xml:space="preserve"> para web (ng build) y Android (</w:t>
            </w:r>
            <w:proofErr w:type="spellStart"/>
            <w:r w:rsidRPr="00544FF1">
              <w:t>npx</w:t>
            </w:r>
            <w:proofErr w:type="spellEnd"/>
            <w:r w:rsidRPr="00544FF1">
              <w:t xml:space="preserve"> cap sync android).</w:t>
            </w:r>
          </w:p>
        </w:tc>
      </w:tr>
    </w:tbl>
    <w:p w14:paraId="3A95C26B" w14:textId="77777777" w:rsidR="00B63D4E" w:rsidRDefault="00B63D4E" w:rsidP="00B63D4E"/>
    <w:p w14:paraId="46F2E253" w14:textId="02E73FE2" w:rsidR="00B63D4E" w:rsidRDefault="00B63D4E" w:rsidP="00B63D4E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t>4.2.</w:t>
      </w:r>
      <w:r>
        <w:rPr>
          <w:rFonts w:cstheme="majorHAnsi"/>
          <w:lang w:val="es-ES"/>
        </w:rPr>
        <w:t>5 Disponibilidad y Confiabilidad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908"/>
        <w:gridCol w:w="1720"/>
        <w:gridCol w:w="4005"/>
        <w:gridCol w:w="2185"/>
      </w:tblGrid>
      <w:tr w:rsidR="00B63D4E" w14:paraId="42EF5944" w14:textId="77777777" w:rsidTr="00B63D4E">
        <w:tc>
          <w:tcPr>
            <w:tcW w:w="908" w:type="dxa"/>
            <w:shd w:val="clear" w:color="auto" w:fill="95B3D7" w:themeFill="accent1" w:themeFillTint="99"/>
            <w:vAlign w:val="center"/>
          </w:tcPr>
          <w:p w14:paraId="14AADF41" w14:textId="4D3EC7F8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Código</w:t>
            </w:r>
          </w:p>
        </w:tc>
        <w:tc>
          <w:tcPr>
            <w:tcW w:w="1720" w:type="dxa"/>
            <w:shd w:val="clear" w:color="auto" w:fill="95B3D7" w:themeFill="accent1" w:themeFillTint="99"/>
            <w:vAlign w:val="center"/>
          </w:tcPr>
          <w:p w14:paraId="7A437489" w14:textId="621F8BB1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Nombre</w:t>
            </w:r>
          </w:p>
        </w:tc>
        <w:tc>
          <w:tcPr>
            <w:tcW w:w="4005" w:type="dxa"/>
            <w:shd w:val="clear" w:color="auto" w:fill="95B3D7" w:themeFill="accent1" w:themeFillTint="99"/>
            <w:vAlign w:val="center"/>
          </w:tcPr>
          <w:p w14:paraId="08DAA741" w14:textId="5C0E6236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185" w:type="dxa"/>
            <w:shd w:val="clear" w:color="auto" w:fill="95B3D7" w:themeFill="accent1" w:themeFillTint="99"/>
            <w:vAlign w:val="center"/>
          </w:tcPr>
          <w:p w14:paraId="474F2947" w14:textId="13A8BC36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Métrica</w:t>
            </w:r>
            <w:proofErr w:type="spellEnd"/>
            <w:r w:rsidRPr="00B63D4E">
              <w:rPr>
                <w:b/>
                <w:bCs/>
              </w:rPr>
              <w:t xml:space="preserve"> / </w:t>
            </w:r>
            <w:proofErr w:type="spellStart"/>
            <w:r w:rsidRPr="00B63D4E">
              <w:rPr>
                <w:b/>
                <w:bCs/>
              </w:rPr>
              <w:t>Criterio</w:t>
            </w:r>
            <w:proofErr w:type="spellEnd"/>
            <w:r w:rsidRPr="00B63D4E">
              <w:rPr>
                <w:b/>
                <w:bCs/>
              </w:rPr>
              <w:t xml:space="preserve"> de </w:t>
            </w:r>
            <w:proofErr w:type="spellStart"/>
            <w:r w:rsidRPr="00B63D4E">
              <w:rPr>
                <w:b/>
                <w:bCs/>
              </w:rPr>
              <w:t>Aceptación</w:t>
            </w:r>
            <w:proofErr w:type="spellEnd"/>
          </w:p>
        </w:tc>
      </w:tr>
      <w:tr w:rsidR="00B63D4E" w14:paraId="739691D3" w14:textId="77777777" w:rsidTr="00B63D4E">
        <w:tc>
          <w:tcPr>
            <w:tcW w:w="908" w:type="dxa"/>
            <w:vAlign w:val="center"/>
          </w:tcPr>
          <w:p w14:paraId="734062B0" w14:textId="4D9A8A4E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RNF18</w:t>
            </w:r>
          </w:p>
        </w:tc>
        <w:tc>
          <w:tcPr>
            <w:tcW w:w="1720" w:type="dxa"/>
            <w:vAlign w:val="center"/>
          </w:tcPr>
          <w:p w14:paraId="0816E3BD" w14:textId="1419875E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744878">
              <w:t>Sincronización</w:t>
            </w:r>
            <w:proofErr w:type="spellEnd"/>
            <w:r w:rsidRPr="00744878">
              <w:t xml:space="preserve"> </w:t>
            </w:r>
            <w:proofErr w:type="spellStart"/>
            <w:r w:rsidRPr="00744878">
              <w:t>periódica</w:t>
            </w:r>
            <w:proofErr w:type="spellEnd"/>
            <w:r w:rsidRPr="00744878">
              <w:t xml:space="preserve"> sin </w:t>
            </w:r>
            <w:proofErr w:type="spellStart"/>
            <w:r w:rsidRPr="00744878">
              <w:t>solapamiento</w:t>
            </w:r>
            <w:proofErr w:type="spellEnd"/>
          </w:p>
        </w:tc>
        <w:tc>
          <w:tcPr>
            <w:tcW w:w="4005" w:type="dxa"/>
            <w:vAlign w:val="center"/>
          </w:tcPr>
          <w:p w14:paraId="712B8F6A" w14:textId="481E07C7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La tarea de sincronización con </w:t>
            </w:r>
            <w:proofErr w:type="spellStart"/>
            <w:r w:rsidRPr="00B63D4E">
              <w:rPr>
                <w:lang w:val="es-ES"/>
              </w:rPr>
              <w:t>LibreLinkUp</w:t>
            </w:r>
            <w:proofErr w:type="spellEnd"/>
            <w:r w:rsidRPr="00B63D4E">
              <w:rPr>
                <w:lang w:val="es-ES"/>
              </w:rPr>
              <w:t xml:space="preserve"> debe ejecutarse cada 5 minutos sin solapamiento entre ejecuciones, con lógica de </w:t>
            </w:r>
            <w:proofErr w:type="spellStart"/>
            <w:r w:rsidRPr="00B63D4E">
              <w:rPr>
                <w:lang w:val="es-ES"/>
              </w:rPr>
              <w:t>deduplicación</w:t>
            </w:r>
            <w:proofErr w:type="spellEnd"/>
            <w:r w:rsidRPr="00B63D4E">
              <w:rPr>
                <w:lang w:val="es-ES"/>
              </w:rPr>
              <w:t xml:space="preserve"> para evitar lecturas duplicadas.</w:t>
            </w:r>
          </w:p>
        </w:tc>
        <w:tc>
          <w:tcPr>
            <w:tcW w:w="2185" w:type="dxa"/>
            <w:vAlign w:val="center"/>
          </w:tcPr>
          <w:p w14:paraId="2F29D9D5" w14:textId="54BBCF4C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Scheduler activo cada 5 min; 0 lecturas duplicadas en BD.</w:t>
            </w:r>
          </w:p>
        </w:tc>
      </w:tr>
      <w:tr w:rsidR="00B63D4E" w14:paraId="4B3B9F9F" w14:textId="77777777" w:rsidTr="00B63D4E">
        <w:tc>
          <w:tcPr>
            <w:tcW w:w="908" w:type="dxa"/>
            <w:vAlign w:val="center"/>
          </w:tcPr>
          <w:p w14:paraId="7265367F" w14:textId="2BEC8155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RNF19</w:t>
            </w:r>
          </w:p>
        </w:tc>
        <w:tc>
          <w:tcPr>
            <w:tcW w:w="1720" w:type="dxa"/>
            <w:vAlign w:val="center"/>
          </w:tcPr>
          <w:p w14:paraId="2FE8A73D" w14:textId="121CDFC4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744878">
              <w:t>Integridad</w:t>
            </w:r>
            <w:proofErr w:type="spellEnd"/>
            <w:r w:rsidRPr="00744878">
              <w:t xml:space="preserve"> de </w:t>
            </w:r>
            <w:r w:rsidRPr="00744878">
              <w:lastRenderedPageBreak/>
              <w:t>timestamps</w:t>
            </w:r>
          </w:p>
        </w:tc>
        <w:tc>
          <w:tcPr>
            <w:tcW w:w="4005" w:type="dxa"/>
            <w:vAlign w:val="center"/>
          </w:tcPr>
          <w:p w14:paraId="0B64A7CE" w14:textId="24A2AC47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lastRenderedPageBreak/>
              <w:t xml:space="preserve">Todos los </w:t>
            </w:r>
            <w:proofErr w:type="spellStart"/>
            <w:r w:rsidRPr="00B63D4E">
              <w:rPr>
                <w:lang w:val="es-ES"/>
              </w:rPr>
              <w:t>timestamps</w:t>
            </w:r>
            <w:proofErr w:type="spellEnd"/>
            <w:r w:rsidRPr="00B63D4E">
              <w:rPr>
                <w:lang w:val="es-ES"/>
              </w:rPr>
              <w:t xml:space="preserve"> del sistema deben </w:t>
            </w:r>
            <w:r w:rsidRPr="00B63D4E">
              <w:rPr>
                <w:lang w:val="es-ES"/>
              </w:rPr>
              <w:lastRenderedPageBreak/>
              <w:t>almacenarse y procesarse en zona UTC para garantizar consistencia en la línea cronológica clínica, independientemente de la zona horaria del servidor o cliente.</w:t>
            </w:r>
          </w:p>
        </w:tc>
        <w:tc>
          <w:tcPr>
            <w:tcW w:w="2185" w:type="dxa"/>
            <w:vAlign w:val="center"/>
          </w:tcPr>
          <w:p w14:paraId="2F8638BE" w14:textId="1E52A026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lastRenderedPageBreak/>
              <w:t xml:space="preserve">Zona UTC </w:t>
            </w:r>
            <w:r w:rsidRPr="00B63D4E">
              <w:rPr>
                <w:lang w:val="es-ES"/>
              </w:rPr>
              <w:lastRenderedPageBreak/>
              <w:t xml:space="preserve">configurada en contenedor, JVM, </w:t>
            </w:r>
            <w:proofErr w:type="spellStart"/>
            <w:r w:rsidRPr="00B63D4E">
              <w:rPr>
                <w:lang w:val="es-ES"/>
              </w:rPr>
              <w:t>Hibernate</w:t>
            </w:r>
            <w:proofErr w:type="spellEnd"/>
            <w:r w:rsidRPr="00B63D4E">
              <w:rPr>
                <w:lang w:val="es-ES"/>
              </w:rPr>
              <w:t xml:space="preserve"> y conexión </w:t>
            </w:r>
            <w:proofErr w:type="spellStart"/>
            <w:r w:rsidRPr="00B63D4E">
              <w:rPr>
                <w:lang w:val="es-ES"/>
              </w:rPr>
              <w:t>HikariCP</w:t>
            </w:r>
            <w:proofErr w:type="spellEnd"/>
            <w:r w:rsidRPr="00B63D4E">
              <w:rPr>
                <w:lang w:val="es-ES"/>
              </w:rPr>
              <w:t>.</w:t>
            </w:r>
          </w:p>
        </w:tc>
      </w:tr>
      <w:tr w:rsidR="00B63D4E" w14:paraId="285E3BA3" w14:textId="77777777" w:rsidTr="00B63D4E">
        <w:tc>
          <w:tcPr>
            <w:tcW w:w="908" w:type="dxa"/>
            <w:vAlign w:val="center"/>
          </w:tcPr>
          <w:p w14:paraId="4967855B" w14:textId="5D648E90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lastRenderedPageBreak/>
              <w:t>RNF20</w:t>
            </w:r>
          </w:p>
        </w:tc>
        <w:tc>
          <w:tcPr>
            <w:tcW w:w="1720" w:type="dxa"/>
            <w:vAlign w:val="center"/>
          </w:tcPr>
          <w:p w14:paraId="2373D1CC" w14:textId="1A976575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Tolerancia a fallos de IA</w:t>
            </w:r>
          </w:p>
        </w:tc>
        <w:tc>
          <w:tcPr>
            <w:tcW w:w="4005" w:type="dxa"/>
            <w:vAlign w:val="center"/>
          </w:tcPr>
          <w:p w14:paraId="2D443B81" w14:textId="74452082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Si el servicio de IA (Gemini) no está disponible, el sistema debe continuar operando normalmente, almacenando el registro sin análisis de IA y sin interrumpir el flujo del usuario.</w:t>
            </w:r>
          </w:p>
        </w:tc>
        <w:tc>
          <w:tcPr>
            <w:tcW w:w="2185" w:type="dxa"/>
            <w:vAlign w:val="center"/>
          </w:tcPr>
          <w:p w14:paraId="2DAB86C7" w14:textId="779704CC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Sistema operativo sin IA; campo </w:t>
            </w:r>
            <w:proofErr w:type="spellStart"/>
            <w:r w:rsidRPr="00B63D4E">
              <w:rPr>
                <w:lang w:val="es-ES"/>
              </w:rPr>
              <w:t>analisis_ia</w:t>
            </w:r>
            <w:proofErr w:type="spellEnd"/>
            <w:r w:rsidRPr="00B63D4E">
              <w:rPr>
                <w:lang w:val="es-ES"/>
              </w:rPr>
              <w:t xml:space="preserve"> queda nulo sin error.</w:t>
            </w:r>
          </w:p>
        </w:tc>
      </w:tr>
    </w:tbl>
    <w:p w14:paraId="5F820F7F" w14:textId="67070DD7" w:rsidR="00B63D4E" w:rsidRPr="00B63D4E" w:rsidRDefault="00B63D4E" w:rsidP="00B63D4E">
      <w:pPr>
        <w:rPr>
          <w:lang w:val="es-ES"/>
        </w:rPr>
      </w:pPr>
    </w:p>
    <w:p w14:paraId="6C5B4E5D" w14:textId="2CB31FFF" w:rsidR="00B63D4E" w:rsidRDefault="00B63D4E" w:rsidP="00B63D4E">
      <w:pPr>
        <w:pStyle w:val="Ttulo3"/>
        <w:rPr>
          <w:rFonts w:cstheme="majorHAnsi"/>
          <w:lang w:val="es-ES"/>
        </w:rPr>
      </w:pPr>
      <w:r>
        <w:rPr>
          <w:rFonts w:cstheme="majorHAnsi"/>
          <w:lang w:val="es-ES"/>
        </w:rPr>
        <w:t>4.2.</w:t>
      </w:r>
      <w:r>
        <w:rPr>
          <w:rFonts w:cstheme="majorHAnsi"/>
          <w:lang w:val="es-ES"/>
        </w:rPr>
        <w:t xml:space="preserve">6 </w:t>
      </w:r>
      <w:proofErr w:type="spellStart"/>
      <w:r>
        <w:rPr>
          <w:rFonts w:cstheme="majorHAnsi"/>
          <w:lang w:val="es-ES"/>
        </w:rPr>
        <w:t>Mantebilidad</w:t>
      </w:r>
      <w:proofErr w:type="spellEnd"/>
      <w:r>
        <w:rPr>
          <w:rFonts w:cstheme="majorHAnsi"/>
          <w:lang w:val="es-ES"/>
        </w:rPr>
        <w:t xml:space="preserve"> y Despliegue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908"/>
        <w:gridCol w:w="1720"/>
        <w:gridCol w:w="4005"/>
        <w:gridCol w:w="2185"/>
      </w:tblGrid>
      <w:tr w:rsidR="00B63D4E" w14:paraId="2FE8B959" w14:textId="77777777" w:rsidTr="00B63D4E">
        <w:tc>
          <w:tcPr>
            <w:tcW w:w="908" w:type="dxa"/>
            <w:shd w:val="clear" w:color="auto" w:fill="95B3D7" w:themeFill="accent1" w:themeFillTint="99"/>
            <w:vAlign w:val="center"/>
          </w:tcPr>
          <w:p w14:paraId="5697472D" w14:textId="4C26F7FF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Código</w:t>
            </w:r>
          </w:p>
        </w:tc>
        <w:tc>
          <w:tcPr>
            <w:tcW w:w="1720" w:type="dxa"/>
            <w:shd w:val="clear" w:color="auto" w:fill="95B3D7" w:themeFill="accent1" w:themeFillTint="99"/>
            <w:vAlign w:val="center"/>
          </w:tcPr>
          <w:p w14:paraId="04926E35" w14:textId="688BDE2A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Nombre</w:t>
            </w:r>
          </w:p>
        </w:tc>
        <w:tc>
          <w:tcPr>
            <w:tcW w:w="4005" w:type="dxa"/>
            <w:shd w:val="clear" w:color="auto" w:fill="95B3D7" w:themeFill="accent1" w:themeFillTint="99"/>
            <w:vAlign w:val="center"/>
          </w:tcPr>
          <w:p w14:paraId="009A871A" w14:textId="44DDFCDF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Descripción</w:t>
            </w:r>
            <w:proofErr w:type="spellEnd"/>
          </w:p>
        </w:tc>
        <w:tc>
          <w:tcPr>
            <w:tcW w:w="2185" w:type="dxa"/>
            <w:shd w:val="clear" w:color="auto" w:fill="95B3D7" w:themeFill="accent1" w:themeFillTint="99"/>
            <w:vAlign w:val="center"/>
          </w:tcPr>
          <w:p w14:paraId="433DAB7D" w14:textId="542B78B1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proofErr w:type="spellStart"/>
            <w:r w:rsidRPr="00B63D4E">
              <w:rPr>
                <w:b/>
                <w:bCs/>
              </w:rPr>
              <w:t>Métrica</w:t>
            </w:r>
            <w:proofErr w:type="spellEnd"/>
            <w:r w:rsidRPr="00B63D4E">
              <w:rPr>
                <w:b/>
                <w:bCs/>
              </w:rPr>
              <w:t xml:space="preserve"> / </w:t>
            </w:r>
            <w:proofErr w:type="spellStart"/>
            <w:r w:rsidRPr="00B63D4E">
              <w:rPr>
                <w:b/>
                <w:bCs/>
              </w:rPr>
              <w:t>Criterio</w:t>
            </w:r>
            <w:proofErr w:type="spellEnd"/>
            <w:r w:rsidRPr="00B63D4E">
              <w:rPr>
                <w:b/>
                <w:bCs/>
              </w:rPr>
              <w:t xml:space="preserve"> de </w:t>
            </w:r>
            <w:proofErr w:type="spellStart"/>
            <w:r w:rsidRPr="00B63D4E">
              <w:rPr>
                <w:b/>
                <w:bCs/>
              </w:rPr>
              <w:t>Aceptación</w:t>
            </w:r>
            <w:proofErr w:type="spellEnd"/>
          </w:p>
        </w:tc>
      </w:tr>
      <w:tr w:rsidR="00B63D4E" w14:paraId="10F4515A" w14:textId="77777777" w:rsidTr="00B63D4E">
        <w:tc>
          <w:tcPr>
            <w:tcW w:w="908" w:type="dxa"/>
            <w:vAlign w:val="center"/>
          </w:tcPr>
          <w:p w14:paraId="0E1B4F98" w14:textId="07AC7F7E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RNF21</w:t>
            </w:r>
          </w:p>
        </w:tc>
        <w:tc>
          <w:tcPr>
            <w:tcW w:w="1720" w:type="dxa"/>
            <w:vAlign w:val="center"/>
          </w:tcPr>
          <w:p w14:paraId="48C93FE7" w14:textId="48AC2C3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A53813">
              <w:t>Despliegue</w:t>
            </w:r>
            <w:proofErr w:type="spellEnd"/>
            <w:r w:rsidRPr="00A53813">
              <w:t xml:space="preserve"> con Docker Compose</w:t>
            </w:r>
          </w:p>
        </w:tc>
        <w:tc>
          <w:tcPr>
            <w:tcW w:w="4005" w:type="dxa"/>
            <w:vAlign w:val="center"/>
          </w:tcPr>
          <w:p w14:paraId="6BA557E8" w14:textId="28C9B509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El sistema completo (BD + </w:t>
            </w:r>
            <w:proofErr w:type="spellStart"/>
            <w:r w:rsidRPr="00B63D4E">
              <w:rPr>
                <w:lang w:val="es-ES"/>
              </w:rPr>
              <w:t>Backend</w:t>
            </w:r>
            <w:proofErr w:type="spellEnd"/>
            <w:r w:rsidRPr="00B63D4E">
              <w:rPr>
                <w:lang w:val="es-ES"/>
              </w:rPr>
              <w:t xml:space="preserve"> + </w:t>
            </w:r>
            <w:proofErr w:type="spellStart"/>
            <w:r w:rsidRPr="00B63D4E">
              <w:rPr>
                <w:lang w:val="es-ES"/>
              </w:rPr>
              <w:t>Frontend</w:t>
            </w:r>
            <w:proofErr w:type="spellEnd"/>
            <w:r w:rsidRPr="00B63D4E">
              <w:rPr>
                <w:lang w:val="es-ES"/>
              </w:rPr>
              <w:t xml:space="preserve">) debe poder desplegarse con un único comando </w:t>
            </w:r>
            <w:proofErr w:type="spellStart"/>
            <w:r w:rsidRPr="00B63D4E">
              <w:rPr>
                <w:lang w:val="es-ES"/>
              </w:rPr>
              <w:t>docker-compose</w:t>
            </w:r>
            <w:proofErr w:type="spellEnd"/>
            <w:r w:rsidRPr="00B63D4E">
              <w:rPr>
                <w:lang w:val="es-ES"/>
              </w:rPr>
              <w:t xml:space="preserve"> up -d --</w:t>
            </w:r>
            <w:proofErr w:type="spellStart"/>
            <w:r w:rsidRPr="00B63D4E">
              <w:rPr>
                <w:lang w:val="es-ES"/>
              </w:rPr>
              <w:t>build</w:t>
            </w:r>
            <w:proofErr w:type="spellEnd"/>
            <w:r w:rsidRPr="00B63D4E">
              <w:rPr>
                <w:lang w:val="es-ES"/>
              </w:rPr>
              <w:t xml:space="preserve">, sin configuración manual adicional más allá del </w:t>
            </w:r>
            <w:proofErr w:type="gramStart"/>
            <w:r w:rsidRPr="00B63D4E">
              <w:rPr>
                <w:lang w:val="es-ES"/>
              </w:rPr>
              <w:t>archivo .</w:t>
            </w:r>
            <w:proofErr w:type="spellStart"/>
            <w:r w:rsidRPr="00B63D4E">
              <w:rPr>
                <w:lang w:val="es-ES"/>
              </w:rPr>
              <w:t>env</w:t>
            </w:r>
            <w:proofErr w:type="spellEnd"/>
            <w:proofErr w:type="gramEnd"/>
            <w:r w:rsidRPr="00B63D4E">
              <w:rPr>
                <w:lang w:val="es-ES"/>
              </w:rPr>
              <w:t>.</w:t>
            </w:r>
          </w:p>
        </w:tc>
        <w:tc>
          <w:tcPr>
            <w:tcW w:w="2185" w:type="dxa"/>
            <w:vAlign w:val="center"/>
          </w:tcPr>
          <w:p w14:paraId="412A5B10" w14:textId="053EF9B2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Despliegue exitoso de los 3 servicios con un solo comando.</w:t>
            </w:r>
          </w:p>
        </w:tc>
      </w:tr>
      <w:tr w:rsidR="00B63D4E" w14:paraId="042ED23F" w14:textId="77777777" w:rsidTr="00B63D4E">
        <w:tc>
          <w:tcPr>
            <w:tcW w:w="908" w:type="dxa"/>
            <w:vAlign w:val="center"/>
          </w:tcPr>
          <w:p w14:paraId="07E1A9B0" w14:textId="32D2A42B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RNF22</w:t>
            </w:r>
          </w:p>
        </w:tc>
        <w:tc>
          <w:tcPr>
            <w:tcW w:w="1720" w:type="dxa"/>
            <w:vAlign w:val="center"/>
          </w:tcPr>
          <w:p w14:paraId="77377D0E" w14:textId="10B471D7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A53813">
              <w:t>Migraciones</w:t>
            </w:r>
            <w:proofErr w:type="spellEnd"/>
            <w:r w:rsidRPr="00A53813">
              <w:t xml:space="preserve"> </w:t>
            </w:r>
            <w:proofErr w:type="spellStart"/>
            <w:r w:rsidRPr="00A53813">
              <w:t>automáticas</w:t>
            </w:r>
            <w:proofErr w:type="spellEnd"/>
            <w:r w:rsidRPr="00A53813">
              <w:t xml:space="preserve"> con Flyway</w:t>
            </w:r>
          </w:p>
        </w:tc>
        <w:tc>
          <w:tcPr>
            <w:tcW w:w="4005" w:type="dxa"/>
            <w:vAlign w:val="center"/>
          </w:tcPr>
          <w:p w14:paraId="26C5842A" w14:textId="4BFFA050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El esquema de la base de datos debe versionarse y aplicarse automáticamente al iniciar el </w:t>
            </w:r>
            <w:proofErr w:type="spellStart"/>
            <w:r w:rsidRPr="00B63D4E">
              <w:rPr>
                <w:lang w:val="es-ES"/>
              </w:rPr>
              <w:t>backend</w:t>
            </w:r>
            <w:proofErr w:type="spellEnd"/>
            <w:r w:rsidRPr="00B63D4E">
              <w:rPr>
                <w:lang w:val="es-ES"/>
              </w:rPr>
              <w:t xml:space="preserve"> mediante </w:t>
            </w:r>
            <w:proofErr w:type="spellStart"/>
            <w:r w:rsidRPr="00B63D4E">
              <w:rPr>
                <w:lang w:val="es-ES"/>
              </w:rPr>
              <w:t>Flyway</w:t>
            </w:r>
            <w:proofErr w:type="spellEnd"/>
            <w:r w:rsidRPr="00B63D4E">
              <w:rPr>
                <w:lang w:val="es-ES"/>
              </w:rPr>
              <w:t>, sin intervención manual ni ejecución de scripts SQL.</w:t>
            </w:r>
          </w:p>
        </w:tc>
        <w:tc>
          <w:tcPr>
            <w:tcW w:w="2185" w:type="dxa"/>
            <w:vAlign w:val="center"/>
          </w:tcPr>
          <w:p w14:paraId="026BFF53" w14:textId="6AADAC7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>Migraciones V1 a V10 aplicadas automáticamente al arranque.</w:t>
            </w:r>
          </w:p>
        </w:tc>
      </w:tr>
      <w:tr w:rsidR="00B63D4E" w14:paraId="00C577F4" w14:textId="77777777" w:rsidTr="00B63D4E">
        <w:tc>
          <w:tcPr>
            <w:tcW w:w="908" w:type="dxa"/>
            <w:vAlign w:val="center"/>
          </w:tcPr>
          <w:p w14:paraId="13446C1F" w14:textId="6B54BA05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rFonts w:hint="eastAsia"/>
                <w:b/>
                <w:bCs/>
              </w:rPr>
              <w:t>RNF23</w:t>
            </w:r>
          </w:p>
        </w:tc>
        <w:tc>
          <w:tcPr>
            <w:tcW w:w="1720" w:type="dxa"/>
            <w:vAlign w:val="center"/>
          </w:tcPr>
          <w:p w14:paraId="42F49255" w14:textId="0D6814FD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A53813">
              <w:rPr>
                <w:rFonts w:hint="eastAsia"/>
              </w:rPr>
              <w:t>Arquitectura</w:t>
            </w:r>
            <w:proofErr w:type="spellEnd"/>
            <w:r w:rsidRPr="00A53813">
              <w:rPr>
                <w:rFonts w:hint="eastAsia"/>
              </w:rPr>
              <w:t xml:space="preserve"> </w:t>
            </w:r>
            <w:proofErr w:type="spellStart"/>
            <w:r w:rsidRPr="00A53813">
              <w:rPr>
                <w:rFonts w:hint="eastAsia"/>
              </w:rPr>
              <w:t>limpia</w:t>
            </w:r>
            <w:proofErr w:type="spellEnd"/>
            <w:r w:rsidRPr="00A53813">
              <w:rPr>
                <w:rFonts w:hint="eastAsia"/>
              </w:rPr>
              <w:t xml:space="preserve"> </w:t>
            </w:r>
            <w:proofErr w:type="spellStart"/>
            <w:r w:rsidRPr="00A53813">
              <w:rPr>
                <w:rFonts w:hint="eastAsia"/>
              </w:rPr>
              <w:t>por</w:t>
            </w:r>
            <w:proofErr w:type="spellEnd"/>
            <w:r w:rsidRPr="00A53813">
              <w:rPr>
                <w:rFonts w:hint="eastAsia"/>
              </w:rPr>
              <w:t xml:space="preserve"> </w:t>
            </w:r>
            <w:proofErr w:type="spellStart"/>
            <w:r w:rsidRPr="00A53813">
              <w:rPr>
                <w:rFonts w:hint="eastAsia"/>
              </w:rPr>
              <w:t>capas</w:t>
            </w:r>
            <w:proofErr w:type="spellEnd"/>
          </w:p>
        </w:tc>
        <w:tc>
          <w:tcPr>
            <w:tcW w:w="4005" w:type="dxa"/>
            <w:vAlign w:val="center"/>
          </w:tcPr>
          <w:p w14:paraId="3B9E907F" w14:textId="48820D8F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hint="eastAsia"/>
                <w:lang w:val="es-ES"/>
              </w:rPr>
              <w:t xml:space="preserve">El código </w:t>
            </w:r>
            <w:proofErr w:type="spellStart"/>
            <w:r w:rsidRPr="00B63D4E">
              <w:rPr>
                <w:rFonts w:hint="eastAsia"/>
                <w:lang w:val="es-ES"/>
              </w:rPr>
              <w:t>backend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debe seguir una separación estricta: </w:t>
            </w:r>
            <w:proofErr w:type="spellStart"/>
            <w:r w:rsidRPr="00B63D4E">
              <w:rPr>
                <w:rFonts w:hint="eastAsia"/>
                <w:lang w:val="es-ES"/>
              </w:rPr>
              <w:t>Controller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</w:t>
            </w:r>
            <w:r w:rsidRPr="00B63D4E">
              <w:rPr>
                <w:rFonts w:hint="eastAsia"/>
                <w:lang w:val="es-ES"/>
              </w:rPr>
              <w:t>→</w:t>
            </w:r>
            <w:r w:rsidRPr="00B63D4E">
              <w:rPr>
                <w:rFonts w:hint="eastAsia"/>
                <w:lang w:val="es-ES"/>
              </w:rPr>
              <w:t xml:space="preserve"> Service </w:t>
            </w:r>
            <w:r w:rsidRPr="00B63D4E">
              <w:rPr>
                <w:rFonts w:hint="eastAsia"/>
                <w:lang w:val="es-ES"/>
              </w:rPr>
              <w:t>→</w:t>
            </w:r>
            <w:r w:rsidRPr="00B63D4E">
              <w:rPr>
                <w:rFonts w:hint="eastAsia"/>
                <w:lang w:val="es-ES"/>
              </w:rPr>
              <w:t xml:space="preserve"> </w:t>
            </w:r>
            <w:proofErr w:type="spellStart"/>
            <w:r w:rsidRPr="00B63D4E">
              <w:rPr>
                <w:rFonts w:hint="eastAsia"/>
                <w:lang w:val="es-ES"/>
              </w:rPr>
              <w:t>Repository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</w:t>
            </w:r>
            <w:r w:rsidRPr="00B63D4E">
              <w:rPr>
                <w:rFonts w:hint="eastAsia"/>
                <w:lang w:val="es-ES"/>
              </w:rPr>
              <w:t>→</w:t>
            </w:r>
            <w:r w:rsidRPr="00B63D4E">
              <w:rPr>
                <w:rFonts w:hint="eastAsia"/>
                <w:lang w:val="es-ES"/>
              </w:rPr>
              <w:t xml:space="preserve"> Model, con </w:t>
            </w:r>
            <w:proofErr w:type="spellStart"/>
            <w:r w:rsidRPr="00B63D4E">
              <w:rPr>
                <w:rFonts w:hint="eastAsia"/>
                <w:lang w:val="es-ES"/>
              </w:rPr>
              <w:t>DTOs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y </w:t>
            </w:r>
            <w:proofErr w:type="spellStart"/>
            <w:r w:rsidRPr="00B63D4E">
              <w:rPr>
                <w:rFonts w:hint="eastAsia"/>
                <w:lang w:val="es-ES"/>
              </w:rPr>
              <w:t>Mappers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para aislar las entidades de dominio.</w:t>
            </w:r>
          </w:p>
        </w:tc>
        <w:tc>
          <w:tcPr>
            <w:tcW w:w="2185" w:type="dxa"/>
            <w:vAlign w:val="center"/>
          </w:tcPr>
          <w:p w14:paraId="4D1A308D" w14:textId="342E3C6A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rFonts w:hint="eastAsia"/>
                <w:lang w:val="es-ES"/>
              </w:rPr>
              <w:t>Sin lógica de negocio en controladores; sin entidades expuestas e</w:t>
            </w:r>
            <w:r w:rsidRPr="00B63D4E">
              <w:rPr>
                <w:lang w:val="es-ES"/>
              </w:rPr>
              <w:t>n respuestas API.</w:t>
            </w:r>
          </w:p>
        </w:tc>
      </w:tr>
      <w:tr w:rsidR="00B63D4E" w14:paraId="278EB4E1" w14:textId="77777777" w:rsidTr="00B63D4E">
        <w:tc>
          <w:tcPr>
            <w:tcW w:w="908" w:type="dxa"/>
            <w:vAlign w:val="center"/>
          </w:tcPr>
          <w:p w14:paraId="3297803E" w14:textId="163C9951" w:rsidR="00B63D4E" w:rsidRPr="00B63D4E" w:rsidRDefault="00B63D4E" w:rsidP="00B63D4E">
            <w:pPr>
              <w:rPr>
                <w:rFonts w:asciiTheme="majorHAnsi" w:hAnsiTheme="majorHAnsi" w:cstheme="majorHAnsi"/>
                <w:b/>
                <w:bCs/>
                <w:lang w:val="es-ES"/>
              </w:rPr>
            </w:pPr>
            <w:r w:rsidRPr="00B63D4E">
              <w:rPr>
                <w:b/>
                <w:bCs/>
              </w:rPr>
              <w:t>RNF24</w:t>
            </w:r>
          </w:p>
        </w:tc>
        <w:tc>
          <w:tcPr>
            <w:tcW w:w="1720" w:type="dxa"/>
            <w:vAlign w:val="center"/>
          </w:tcPr>
          <w:p w14:paraId="791F91A1" w14:textId="00AF9E7C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proofErr w:type="spellStart"/>
            <w:r w:rsidRPr="00A53813">
              <w:t>Documentación</w:t>
            </w:r>
            <w:proofErr w:type="spellEnd"/>
            <w:r w:rsidRPr="00A53813">
              <w:t xml:space="preserve"> de API </w:t>
            </w:r>
            <w:proofErr w:type="spellStart"/>
            <w:r w:rsidRPr="00A53813">
              <w:t>automática</w:t>
            </w:r>
            <w:proofErr w:type="spellEnd"/>
          </w:p>
        </w:tc>
        <w:tc>
          <w:tcPr>
            <w:tcW w:w="4005" w:type="dxa"/>
            <w:vAlign w:val="center"/>
          </w:tcPr>
          <w:p w14:paraId="4B22C14A" w14:textId="2DDF5A8B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La API REST debe estar documentada de forma automática e interactiva mediante </w:t>
            </w:r>
            <w:proofErr w:type="spellStart"/>
            <w:r w:rsidRPr="00B63D4E">
              <w:rPr>
                <w:lang w:val="es-ES"/>
              </w:rPr>
              <w:t>SpringDoc</w:t>
            </w:r>
            <w:proofErr w:type="spellEnd"/>
            <w:r w:rsidRPr="00B63D4E">
              <w:rPr>
                <w:lang w:val="es-ES"/>
              </w:rPr>
              <w:t xml:space="preserve"> </w:t>
            </w:r>
            <w:proofErr w:type="spellStart"/>
            <w:r w:rsidRPr="00B63D4E">
              <w:rPr>
                <w:lang w:val="es-ES"/>
              </w:rPr>
              <w:t>OpenAPI</w:t>
            </w:r>
            <w:proofErr w:type="spellEnd"/>
            <w:r w:rsidRPr="00B63D4E">
              <w:rPr>
                <w:lang w:val="es-ES"/>
              </w:rPr>
              <w:t xml:space="preserve"> (Swagger UI), accesible desde el navegador.</w:t>
            </w:r>
          </w:p>
        </w:tc>
        <w:tc>
          <w:tcPr>
            <w:tcW w:w="2185" w:type="dxa"/>
            <w:vAlign w:val="center"/>
          </w:tcPr>
          <w:p w14:paraId="0F5E166B" w14:textId="04BD6325" w:rsidR="00B63D4E" w:rsidRPr="00B63D4E" w:rsidRDefault="00B63D4E" w:rsidP="00B63D4E">
            <w:pPr>
              <w:rPr>
                <w:rFonts w:asciiTheme="majorHAnsi" w:hAnsiTheme="majorHAnsi" w:cstheme="majorHAnsi"/>
                <w:lang w:val="es-ES"/>
              </w:rPr>
            </w:pPr>
            <w:r w:rsidRPr="00B63D4E">
              <w:rPr>
                <w:lang w:val="es-ES"/>
              </w:rPr>
              <w:t xml:space="preserve">Swagger UI disponible en /swagger-ui.html con todos los </w:t>
            </w:r>
            <w:proofErr w:type="spellStart"/>
            <w:r w:rsidRPr="00B63D4E">
              <w:rPr>
                <w:lang w:val="es-ES"/>
              </w:rPr>
              <w:t>endpoints</w:t>
            </w:r>
            <w:proofErr w:type="spellEnd"/>
            <w:r w:rsidRPr="00B63D4E">
              <w:rPr>
                <w:lang w:val="es-ES"/>
              </w:rPr>
              <w:t xml:space="preserve"> documentados.</w:t>
            </w:r>
          </w:p>
        </w:tc>
      </w:tr>
      <w:tr w:rsidR="00B63D4E" w14:paraId="69ACC160" w14:textId="77777777" w:rsidTr="00B63D4E">
        <w:tc>
          <w:tcPr>
            <w:tcW w:w="908" w:type="dxa"/>
            <w:vAlign w:val="center"/>
          </w:tcPr>
          <w:p w14:paraId="28BDE372" w14:textId="0CAED6FB" w:rsidR="00B63D4E" w:rsidRPr="00B63D4E" w:rsidRDefault="00B63D4E" w:rsidP="00B63D4E">
            <w:pPr>
              <w:rPr>
                <w:b/>
                <w:bCs/>
                <w:lang w:val="es-ES"/>
              </w:rPr>
            </w:pPr>
            <w:r w:rsidRPr="00B63D4E">
              <w:rPr>
                <w:rFonts w:hint="eastAsia"/>
                <w:b/>
                <w:bCs/>
              </w:rPr>
              <w:t>RNF25</w:t>
            </w:r>
          </w:p>
        </w:tc>
        <w:tc>
          <w:tcPr>
            <w:tcW w:w="1720" w:type="dxa"/>
            <w:vAlign w:val="center"/>
          </w:tcPr>
          <w:p w14:paraId="17CB5FBD" w14:textId="260A4CA8" w:rsidR="00B63D4E" w:rsidRDefault="00B63D4E" w:rsidP="00B63D4E">
            <w:pPr>
              <w:rPr>
                <w:lang w:val="es-ES"/>
              </w:rPr>
            </w:pPr>
            <w:proofErr w:type="spellStart"/>
            <w:r w:rsidRPr="00A53813">
              <w:rPr>
                <w:rFonts w:hint="eastAsia"/>
              </w:rPr>
              <w:t>Construcción</w:t>
            </w:r>
            <w:proofErr w:type="spellEnd"/>
            <w:r w:rsidRPr="00A53813">
              <w:rPr>
                <w:rFonts w:hint="eastAsia"/>
              </w:rPr>
              <w:t xml:space="preserve"> multi-stage Docker</w:t>
            </w:r>
          </w:p>
        </w:tc>
        <w:tc>
          <w:tcPr>
            <w:tcW w:w="4005" w:type="dxa"/>
            <w:vAlign w:val="center"/>
          </w:tcPr>
          <w:p w14:paraId="70248889" w14:textId="46C3F153" w:rsidR="00B63D4E" w:rsidRDefault="00B63D4E" w:rsidP="00B63D4E">
            <w:pPr>
              <w:rPr>
                <w:lang w:val="es-ES"/>
              </w:rPr>
            </w:pPr>
            <w:r w:rsidRPr="00B63D4E">
              <w:rPr>
                <w:rFonts w:hint="eastAsia"/>
                <w:lang w:val="es-ES"/>
              </w:rPr>
              <w:t xml:space="preserve">Los </w:t>
            </w:r>
            <w:proofErr w:type="spellStart"/>
            <w:r w:rsidRPr="00B63D4E">
              <w:rPr>
                <w:rFonts w:hint="eastAsia"/>
                <w:lang w:val="es-ES"/>
              </w:rPr>
              <w:t>Dockerfiles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deben utilizar construcción </w:t>
            </w:r>
            <w:proofErr w:type="spellStart"/>
            <w:r w:rsidRPr="00B63D4E">
              <w:rPr>
                <w:rFonts w:hint="eastAsia"/>
                <w:lang w:val="es-ES"/>
              </w:rPr>
              <w:t>multi-stage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para minimizar el tamaño de las imágenes de producción (</w:t>
            </w:r>
            <w:proofErr w:type="spellStart"/>
            <w:r w:rsidRPr="00B63D4E">
              <w:rPr>
                <w:rFonts w:hint="eastAsia"/>
                <w:lang w:val="es-ES"/>
              </w:rPr>
              <w:t>build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con JDK/</w:t>
            </w:r>
            <w:proofErr w:type="spellStart"/>
            <w:r w:rsidRPr="00B63D4E">
              <w:rPr>
                <w:rFonts w:hint="eastAsia"/>
                <w:lang w:val="es-ES"/>
              </w:rPr>
              <w:t>Node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</w:t>
            </w:r>
            <w:r w:rsidRPr="00B63D4E">
              <w:rPr>
                <w:rFonts w:hint="eastAsia"/>
                <w:lang w:val="es-ES"/>
              </w:rPr>
              <w:t>→</w:t>
            </w:r>
            <w:r w:rsidRPr="00B63D4E">
              <w:rPr>
                <w:rFonts w:hint="eastAsia"/>
                <w:lang w:val="es-ES"/>
              </w:rPr>
              <w:t xml:space="preserve"> </w:t>
            </w:r>
            <w:proofErr w:type="spellStart"/>
            <w:r w:rsidRPr="00B63D4E">
              <w:rPr>
                <w:rFonts w:hint="eastAsia"/>
                <w:lang w:val="es-ES"/>
              </w:rPr>
              <w:t>runtime</w:t>
            </w:r>
            <w:proofErr w:type="spellEnd"/>
            <w:r w:rsidRPr="00B63D4E">
              <w:rPr>
                <w:rFonts w:hint="eastAsia"/>
                <w:lang w:val="es-ES"/>
              </w:rPr>
              <w:t xml:space="preserve"> con JRE/</w:t>
            </w:r>
            <w:proofErr w:type="spellStart"/>
            <w:r w:rsidRPr="00B63D4E">
              <w:rPr>
                <w:rFonts w:hint="eastAsia"/>
                <w:lang w:val="es-ES"/>
              </w:rPr>
              <w:t>Nginx</w:t>
            </w:r>
            <w:proofErr w:type="spellEnd"/>
            <w:r w:rsidRPr="00B63D4E">
              <w:rPr>
                <w:rFonts w:hint="eastAsia"/>
                <w:lang w:val="es-ES"/>
              </w:rPr>
              <w:t>).</w:t>
            </w:r>
          </w:p>
        </w:tc>
        <w:tc>
          <w:tcPr>
            <w:tcW w:w="2185" w:type="dxa"/>
            <w:vAlign w:val="center"/>
          </w:tcPr>
          <w:p w14:paraId="4496D66C" w14:textId="3CAA1830" w:rsidR="00B63D4E" w:rsidRDefault="00B63D4E" w:rsidP="00B63D4E">
            <w:pPr>
              <w:rPr>
                <w:lang w:val="es-ES"/>
              </w:rPr>
            </w:pPr>
            <w:r w:rsidRPr="00B63D4E">
              <w:rPr>
                <w:rFonts w:hint="eastAsia"/>
                <w:lang w:val="es-ES"/>
              </w:rPr>
              <w:t>Imágenes de producción sin herramientas de compilación; usuar</w:t>
            </w:r>
            <w:r w:rsidRPr="00B63D4E">
              <w:rPr>
                <w:lang w:val="es-ES"/>
              </w:rPr>
              <w:t>io no-</w:t>
            </w:r>
            <w:proofErr w:type="spellStart"/>
            <w:r w:rsidRPr="00B63D4E">
              <w:rPr>
                <w:lang w:val="es-ES"/>
              </w:rPr>
              <w:t>root</w:t>
            </w:r>
            <w:proofErr w:type="spellEnd"/>
            <w:r w:rsidRPr="00B63D4E">
              <w:rPr>
                <w:lang w:val="es-ES"/>
              </w:rPr>
              <w:t xml:space="preserve"> en </w:t>
            </w:r>
            <w:proofErr w:type="spellStart"/>
            <w:r w:rsidRPr="00B63D4E">
              <w:rPr>
                <w:lang w:val="es-ES"/>
              </w:rPr>
              <w:t>backend</w:t>
            </w:r>
            <w:proofErr w:type="spellEnd"/>
            <w:r w:rsidRPr="00B63D4E">
              <w:rPr>
                <w:lang w:val="es-ES"/>
              </w:rPr>
              <w:t>.</w:t>
            </w:r>
          </w:p>
        </w:tc>
      </w:tr>
    </w:tbl>
    <w:p w14:paraId="75292810" w14:textId="77777777" w:rsidR="00B63D4E" w:rsidRPr="00B63D4E" w:rsidRDefault="00B63D4E" w:rsidP="00B63D4E">
      <w:pPr>
        <w:rPr>
          <w:lang w:val="es-ES"/>
        </w:rPr>
      </w:pPr>
    </w:p>
    <w:p w14:paraId="6AF84212" w14:textId="4121A6A6" w:rsidR="004B20E0" w:rsidRDefault="004B20E0" w:rsidP="004B20E0">
      <w:pPr>
        <w:pStyle w:val="Ttulo2"/>
        <w:rPr>
          <w:rFonts w:cstheme="majorHAnsi"/>
          <w:lang w:val="es-ES"/>
        </w:rPr>
      </w:pPr>
      <w:r>
        <w:rPr>
          <w:rFonts w:cstheme="majorHAnsi"/>
          <w:lang w:val="es-ES"/>
        </w:rPr>
        <w:t>4</w:t>
      </w:r>
      <w:r w:rsidRPr="000C5868">
        <w:rPr>
          <w:rFonts w:cstheme="majorHAnsi"/>
          <w:lang w:val="es-ES"/>
        </w:rPr>
        <w:t>.</w:t>
      </w:r>
      <w:r>
        <w:rPr>
          <w:rFonts w:cstheme="majorHAnsi"/>
          <w:lang w:val="es-ES"/>
        </w:rPr>
        <w:t xml:space="preserve">3 Matriz de Trazabilidad RF </w:t>
      </w:r>
      <w:r w:rsidR="00EA0804">
        <w:rPr>
          <w:rFonts w:cstheme="majorHAnsi"/>
          <w:lang w:val="es-ES"/>
        </w:rPr>
        <w:t>–</w:t>
      </w:r>
      <w:r>
        <w:rPr>
          <w:rFonts w:cstheme="majorHAnsi"/>
          <w:lang w:val="es-ES"/>
        </w:rPr>
        <w:t xml:space="preserve"> CU</w:t>
      </w:r>
    </w:p>
    <w:p w14:paraId="3B16C3D3" w14:textId="7D2DDF83" w:rsidR="00EA0804" w:rsidRPr="00EA0804" w:rsidRDefault="00EA0804" w:rsidP="00EA0804">
      <w:pPr>
        <w:rPr>
          <w:lang w:val="es-ES"/>
        </w:rPr>
      </w:pPr>
      <w:r w:rsidRPr="00EA0804">
        <w:rPr>
          <w:lang w:val="es-ES"/>
        </w:rPr>
        <w:t xml:space="preserve">La siguiente matriz de trazabilidad establece la relación directa entre cada Caso de Uso (CU) documentado en la Planilla de Casos de Uso y los Requerimientos Funcionales (RF) que los sustentan. Esta correspondencia permite verificar que todas las funcionalidades implementadas en el sistema están respaldadas por un requerimiento formal, garantizando </w:t>
      </w:r>
      <w:r w:rsidRPr="00EA0804">
        <w:rPr>
          <w:lang w:val="es-ES"/>
        </w:rPr>
        <w:lastRenderedPageBreak/>
        <w:t>la cobertura completa del alcance del proyecto y facilitando la validación durante las etapas de pruebas y aseguramiento de calidad.</w:t>
      </w:r>
    </w:p>
    <w:tbl>
      <w:tblPr>
        <w:tblStyle w:val="Tablaconcuadrcula"/>
        <w:tblW w:w="0" w:type="auto"/>
        <w:tblInd w:w="38" w:type="dxa"/>
        <w:tblLook w:val="04A0" w:firstRow="1" w:lastRow="0" w:firstColumn="1" w:lastColumn="0" w:noHBand="0" w:noVBand="1"/>
      </w:tblPr>
      <w:tblGrid>
        <w:gridCol w:w="4390"/>
        <w:gridCol w:w="4390"/>
      </w:tblGrid>
      <w:tr w:rsidR="00EA0804" w14:paraId="12C8A2F2" w14:textId="77777777" w:rsidTr="00EA0804">
        <w:trPr>
          <w:trHeight w:val="367"/>
        </w:trPr>
        <w:tc>
          <w:tcPr>
            <w:tcW w:w="4390" w:type="dxa"/>
            <w:shd w:val="clear" w:color="auto" w:fill="95B3D7" w:themeFill="accent1" w:themeFillTint="99"/>
            <w:vAlign w:val="center"/>
          </w:tcPr>
          <w:p w14:paraId="6A35FA2B" w14:textId="00F78893" w:rsidR="00EA0804" w:rsidRPr="00EA0804" w:rsidRDefault="00EA0804" w:rsidP="00EA0804">
            <w:pPr>
              <w:spacing w:before="80" w:after="80"/>
              <w:rPr>
                <w:b/>
                <w:bCs/>
                <w:lang w:val="es-ES"/>
              </w:rPr>
            </w:pPr>
            <w:r w:rsidRPr="00EA0804">
              <w:rPr>
                <w:b/>
                <w:bCs/>
              </w:rPr>
              <w:t>CU</w:t>
            </w:r>
          </w:p>
        </w:tc>
        <w:tc>
          <w:tcPr>
            <w:tcW w:w="4390" w:type="dxa"/>
            <w:shd w:val="clear" w:color="auto" w:fill="95B3D7" w:themeFill="accent1" w:themeFillTint="99"/>
            <w:vAlign w:val="center"/>
          </w:tcPr>
          <w:p w14:paraId="33CB2148" w14:textId="333F24AD" w:rsidR="00EA0804" w:rsidRPr="00EA0804" w:rsidRDefault="00EA0804" w:rsidP="00EA0804">
            <w:pPr>
              <w:spacing w:before="80" w:after="80"/>
              <w:rPr>
                <w:b/>
                <w:bCs/>
                <w:lang w:val="es-ES"/>
              </w:rPr>
            </w:pPr>
            <w:proofErr w:type="spellStart"/>
            <w:r w:rsidRPr="00EA0804">
              <w:rPr>
                <w:b/>
                <w:bCs/>
              </w:rPr>
              <w:t>Requerimientos</w:t>
            </w:r>
            <w:proofErr w:type="spellEnd"/>
            <w:r w:rsidRPr="00EA0804">
              <w:rPr>
                <w:b/>
                <w:bCs/>
              </w:rPr>
              <w:t xml:space="preserve"> </w:t>
            </w:r>
            <w:proofErr w:type="spellStart"/>
            <w:r w:rsidRPr="00EA0804">
              <w:rPr>
                <w:b/>
                <w:bCs/>
              </w:rPr>
              <w:t>Funcionales</w:t>
            </w:r>
            <w:proofErr w:type="spellEnd"/>
          </w:p>
        </w:tc>
      </w:tr>
      <w:tr w:rsidR="00EA0804" w14:paraId="6DCCBDDA" w14:textId="77777777" w:rsidTr="00EA0804">
        <w:tc>
          <w:tcPr>
            <w:tcW w:w="4390" w:type="dxa"/>
            <w:vAlign w:val="center"/>
          </w:tcPr>
          <w:p w14:paraId="361FE4F2" w14:textId="186EE04F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01 — </w:t>
            </w:r>
            <w:proofErr w:type="spellStart"/>
            <w:r w:rsidRPr="00D83B74">
              <w:t>Autenticar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Usuario</w:t>
            </w:r>
            <w:proofErr w:type="spellEnd"/>
          </w:p>
        </w:tc>
        <w:tc>
          <w:tcPr>
            <w:tcW w:w="4390" w:type="dxa"/>
            <w:vAlign w:val="center"/>
          </w:tcPr>
          <w:p w14:paraId="009EF940" w14:textId="70A00569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RF01, RF02</w:t>
            </w:r>
          </w:p>
        </w:tc>
      </w:tr>
      <w:tr w:rsidR="00EA0804" w14:paraId="5E8E011E" w14:textId="77777777" w:rsidTr="00EA0804">
        <w:tc>
          <w:tcPr>
            <w:tcW w:w="4390" w:type="dxa"/>
            <w:vAlign w:val="center"/>
          </w:tcPr>
          <w:p w14:paraId="629C377A" w14:textId="45FC7302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02 — </w:t>
            </w:r>
            <w:proofErr w:type="spellStart"/>
            <w:r w:rsidRPr="00D83B74">
              <w:t>Gestionar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Perfil</w:t>
            </w:r>
            <w:proofErr w:type="spellEnd"/>
          </w:p>
        </w:tc>
        <w:tc>
          <w:tcPr>
            <w:tcW w:w="4390" w:type="dxa"/>
            <w:vAlign w:val="center"/>
          </w:tcPr>
          <w:p w14:paraId="1E091C43" w14:textId="00D4FE81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RF03</w:t>
            </w:r>
          </w:p>
        </w:tc>
      </w:tr>
      <w:tr w:rsidR="00EA0804" w14:paraId="129683BF" w14:textId="77777777" w:rsidTr="00EA0804">
        <w:tc>
          <w:tcPr>
            <w:tcW w:w="4390" w:type="dxa"/>
            <w:vAlign w:val="center"/>
          </w:tcPr>
          <w:p w14:paraId="08CDC062" w14:textId="06344820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03 — </w:t>
            </w:r>
            <w:proofErr w:type="spellStart"/>
            <w:r w:rsidRPr="00D83B74">
              <w:t>Configurar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Coeficientes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Médicos</w:t>
            </w:r>
            <w:proofErr w:type="spellEnd"/>
          </w:p>
        </w:tc>
        <w:tc>
          <w:tcPr>
            <w:tcW w:w="4390" w:type="dxa"/>
            <w:vAlign w:val="center"/>
          </w:tcPr>
          <w:p w14:paraId="585A12F7" w14:textId="1EBF9C04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RF04</w:t>
            </w:r>
          </w:p>
        </w:tc>
      </w:tr>
      <w:tr w:rsidR="00EA0804" w14:paraId="41731DB1" w14:textId="77777777" w:rsidTr="00EA0804">
        <w:tc>
          <w:tcPr>
            <w:tcW w:w="4390" w:type="dxa"/>
            <w:vAlign w:val="center"/>
          </w:tcPr>
          <w:p w14:paraId="3348ED16" w14:textId="37D100C1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CU 04 — Registrar Lectura</w:t>
            </w:r>
          </w:p>
        </w:tc>
        <w:tc>
          <w:tcPr>
            <w:tcW w:w="4390" w:type="dxa"/>
            <w:vAlign w:val="center"/>
          </w:tcPr>
          <w:p w14:paraId="0FBC2F66" w14:textId="6816C89C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RF05, RF06</w:t>
            </w:r>
          </w:p>
        </w:tc>
      </w:tr>
      <w:tr w:rsidR="00EA0804" w14:paraId="1DFDFFBB" w14:textId="77777777" w:rsidTr="00EA0804">
        <w:tc>
          <w:tcPr>
            <w:tcW w:w="4390" w:type="dxa"/>
            <w:vAlign w:val="center"/>
          </w:tcPr>
          <w:p w14:paraId="7846EDA2" w14:textId="4D1AFEC2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CU 05 — Registrar Ingesta</w:t>
            </w:r>
          </w:p>
        </w:tc>
        <w:tc>
          <w:tcPr>
            <w:tcW w:w="4390" w:type="dxa"/>
            <w:vAlign w:val="center"/>
          </w:tcPr>
          <w:p w14:paraId="541753FD" w14:textId="1FAC3C82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RF07</w:t>
            </w:r>
          </w:p>
        </w:tc>
      </w:tr>
      <w:tr w:rsidR="00EA0804" w14:paraId="3D2456FA" w14:textId="77777777" w:rsidTr="00EA0804">
        <w:tc>
          <w:tcPr>
            <w:tcW w:w="4390" w:type="dxa"/>
            <w:vAlign w:val="center"/>
          </w:tcPr>
          <w:p w14:paraId="4BB8321D" w14:textId="2D9A0D83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06 — Calcular Dosis de Insulina</w:t>
            </w:r>
          </w:p>
        </w:tc>
        <w:tc>
          <w:tcPr>
            <w:tcW w:w="4390" w:type="dxa"/>
            <w:vAlign w:val="center"/>
          </w:tcPr>
          <w:p w14:paraId="746761EA" w14:textId="0A051C9B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RF08, RF09</w:t>
            </w:r>
          </w:p>
        </w:tc>
      </w:tr>
      <w:tr w:rsidR="00EA0804" w14:paraId="16DB78ED" w14:textId="77777777" w:rsidTr="00EA0804">
        <w:tc>
          <w:tcPr>
            <w:tcW w:w="4390" w:type="dxa"/>
            <w:vAlign w:val="center"/>
          </w:tcPr>
          <w:p w14:paraId="655F9A60" w14:textId="01271AC3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07 — Generar Análisis de Lecturas</w:t>
            </w:r>
          </w:p>
        </w:tc>
        <w:tc>
          <w:tcPr>
            <w:tcW w:w="4390" w:type="dxa"/>
            <w:vAlign w:val="center"/>
          </w:tcPr>
          <w:p w14:paraId="1FB25109" w14:textId="543A6402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RF10</w:t>
            </w:r>
          </w:p>
        </w:tc>
      </w:tr>
      <w:tr w:rsidR="00EA0804" w14:paraId="32EDE2A4" w14:textId="77777777" w:rsidTr="00EA0804">
        <w:tc>
          <w:tcPr>
            <w:tcW w:w="4390" w:type="dxa"/>
            <w:vAlign w:val="center"/>
          </w:tcPr>
          <w:p w14:paraId="67B9623F" w14:textId="5F1B9145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08 — </w:t>
            </w:r>
            <w:proofErr w:type="spellStart"/>
            <w:r w:rsidRPr="00D83B74">
              <w:t>Gestionar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Alertas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Proactivas</w:t>
            </w:r>
            <w:proofErr w:type="spellEnd"/>
          </w:p>
        </w:tc>
        <w:tc>
          <w:tcPr>
            <w:tcW w:w="4390" w:type="dxa"/>
            <w:vAlign w:val="center"/>
          </w:tcPr>
          <w:p w14:paraId="4DFB0B50" w14:textId="3FA0E2A0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RF11, RF12</w:t>
            </w:r>
          </w:p>
        </w:tc>
      </w:tr>
      <w:tr w:rsidR="00EA0804" w14:paraId="38D177FF" w14:textId="77777777" w:rsidTr="00EA0804">
        <w:tc>
          <w:tcPr>
            <w:tcW w:w="4390" w:type="dxa"/>
            <w:vAlign w:val="center"/>
          </w:tcPr>
          <w:p w14:paraId="760123A7" w14:textId="1A22F6CF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09 — </w:t>
            </w:r>
            <w:proofErr w:type="spellStart"/>
            <w:r w:rsidRPr="00D83B74">
              <w:t>Visualizar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Bitácora</w:t>
            </w:r>
            <w:proofErr w:type="spellEnd"/>
          </w:p>
        </w:tc>
        <w:tc>
          <w:tcPr>
            <w:tcW w:w="4390" w:type="dxa"/>
            <w:vAlign w:val="center"/>
          </w:tcPr>
          <w:p w14:paraId="24C1C5E4" w14:textId="4A631F24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RF13</w:t>
            </w:r>
          </w:p>
        </w:tc>
      </w:tr>
      <w:tr w:rsidR="00EA0804" w14:paraId="08579971" w14:textId="77777777" w:rsidTr="00EA0804">
        <w:tc>
          <w:tcPr>
            <w:tcW w:w="4390" w:type="dxa"/>
            <w:vAlign w:val="center"/>
          </w:tcPr>
          <w:p w14:paraId="7517AFA4" w14:textId="57AE8DE8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10 — </w:t>
            </w:r>
            <w:proofErr w:type="spellStart"/>
            <w:r w:rsidRPr="00D83B74">
              <w:t>Visualizar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Estadísticas</w:t>
            </w:r>
            <w:proofErr w:type="spellEnd"/>
            <w:r w:rsidRPr="00D83B74">
              <w:t xml:space="preserve"> (TIR)</w:t>
            </w:r>
          </w:p>
        </w:tc>
        <w:tc>
          <w:tcPr>
            <w:tcW w:w="4390" w:type="dxa"/>
            <w:vAlign w:val="center"/>
          </w:tcPr>
          <w:p w14:paraId="28BA262F" w14:textId="5E86D159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RF14, RF15</w:t>
            </w:r>
          </w:p>
        </w:tc>
      </w:tr>
      <w:tr w:rsidR="00EA0804" w14:paraId="5B2B9372" w14:textId="77777777" w:rsidTr="00EA0804">
        <w:tc>
          <w:tcPr>
            <w:tcW w:w="4390" w:type="dxa"/>
            <w:vAlign w:val="center"/>
          </w:tcPr>
          <w:p w14:paraId="112E053C" w14:textId="751A3BE4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11 — Exportar Reporte Clínico (PDF)</w:t>
            </w:r>
          </w:p>
        </w:tc>
        <w:tc>
          <w:tcPr>
            <w:tcW w:w="4390" w:type="dxa"/>
            <w:vAlign w:val="center"/>
          </w:tcPr>
          <w:p w14:paraId="2D8B7C48" w14:textId="0A787DA3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RF16</w:t>
            </w:r>
          </w:p>
        </w:tc>
      </w:tr>
      <w:tr w:rsidR="00EA0804" w14:paraId="782D94B9" w14:textId="77777777" w:rsidTr="00EA0804">
        <w:tc>
          <w:tcPr>
            <w:tcW w:w="4390" w:type="dxa"/>
            <w:vAlign w:val="center"/>
          </w:tcPr>
          <w:p w14:paraId="5A208653" w14:textId="4B788798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12 — </w:t>
            </w:r>
            <w:proofErr w:type="spellStart"/>
            <w:r w:rsidRPr="00D83B74">
              <w:t>Gestionar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Recordatorios</w:t>
            </w:r>
            <w:proofErr w:type="spellEnd"/>
          </w:p>
        </w:tc>
        <w:tc>
          <w:tcPr>
            <w:tcW w:w="4390" w:type="dxa"/>
            <w:vAlign w:val="center"/>
          </w:tcPr>
          <w:p w14:paraId="2CCE0F4C" w14:textId="69F6A097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RF17</w:t>
            </w:r>
          </w:p>
        </w:tc>
      </w:tr>
      <w:tr w:rsidR="00EA0804" w14:paraId="2A9FCFE8" w14:textId="77777777" w:rsidTr="00EA0804">
        <w:tc>
          <w:tcPr>
            <w:tcW w:w="4390" w:type="dxa"/>
            <w:vAlign w:val="center"/>
          </w:tcPr>
          <w:p w14:paraId="6F689AD2" w14:textId="357BC0E9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13 — Gestionar Límites de Seguridad</w:t>
            </w:r>
          </w:p>
        </w:tc>
        <w:tc>
          <w:tcPr>
            <w:tcW w:w="4390" w:type="dxa"/>
            <w:vAlign w:val="center"/>
          </w:tcPr>
          <w:p w14:paraId="1B085B35" w14:textId="67A46E61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RF18</w:t>
            </w:r>
          </w:p>
        </w:tc>
      </w:tr>
      <w:tr w:rsidR="00EA0804" w14:paraId="157EF1F3" w14:textId="77777777" w:rsidTr="00EA0804">
        <w:tc>
          <w:tcPr>
            <w:tcW w:w="4390" w:type="dxa"/>
            <w:vAlign w:val="center"/>
          </w:tcPr>
          <w:p w14:paraId="2EECA27E" w14:textId="2A2B60DF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14 — </w:t>
            </w:r>
            <w:proofErr w:type="spellStart"/>
            <w:r w:rsidRPr="00D83B74">
              <w:t>Recuperación</w:t>
            </w:r>
            <w:proofErr w:type="spellEnd"/>
            <w:r w:rsidRPr="00D83B74">
              <w:t xml:space="preserve"> de </w:t>
            </w:r>
            <w:proofErr w:type="spellStart"/>
            <w:r w:rsidRPr="00D83B74">
              <w:t>Contraseña</w:t>
            </w:r>
            <w:proofErr w:type="spellEnd"/>
          </w:p>
        </w:tc>
        <w:tc>
          <w:tcPr>
            <w:tcW w:w="4390" w:type="dxa"/>
            <w:vAlign w:val="center"/>
          </w:tcPr>
          <w:p w14:paraId="47229A1C" w14:textId="5D30187C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RF19</w:t>
            </w:r>
          </w:p>
        </w:tc>
      </w:tr>
      <w:tr w:rsidR="00EA0804" w14:paraId="67313DD8" w14:textId="77777777" w:rsidTr="00EA0804">
        <w:tc>
          <w:tcPr>
            <w:tcW w:w="4390" w:type="dxa"/>
            <w:vAlign w:val="center"/>
          </w:tcPr>
          <w:p w14:paraId="65951903" w14:textId="19284635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15 — </w:t>
            </w:r>
            <w:proofErr w:type="spellStart"/>
            <w:r w:rsidRPr="00D83B74">
              <w:t>Sincronización</w:t>
            </w:r>
            <w:proofErr w:type="spellEnd"/>
            <w:r w:rsidRPr="00D83B74">
              <w:t xml:space="preserve"> con </w:t>
            </w:r>
            <w:proofErr w:type="spellStart"/>
            <w:r w:rsidRPr="00D83B74">
              <w:t>LibreLinkUp</w:t>
            </w:r>
            <w:proofErr w:type="spellEnd"/>
          </w:p>
        </w:tc>
        <w:tc>
          <w:tcPr>
            <w:tcW w:w="4390" w:type="dxa"/>
            <w:vAlign w:val="center"/>
          </w:tcPr>
          <w:p w14:paraId="23ED71BE" w14:textId="391A2E14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RF20</w:t>
            </w:r>
          </w:p>
        </w:tc>
      </w:tr>
      <w:tr w:rsidR="00EA0804" w14:paraId="08535928" w14:textId="77777777" w:rsidTr="00EA0804">
        <w:tc>
          <w:tcPr>
            <w:tcW w:w="4390" w:type="dxa"/>
            <w:vAlign w:val="center"/>
          </w:tcPr>
          <w:p w14:paraId="72D986DC" w14:textId="3C669267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16 — Chat Clínico Interactivo (IA)</w:t>
            </w:r>
          </w:p>
        </w:tc>
        <w:tc>
          <w:tcPr>
            <w:tcW w:w="4390" w:type="dxa"/>
            <w:vAlign w:val="center"/>
          </w:tcPr>
          <w:p w14:paraId="1E178B9A" w14:textId="460B4ACA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RF21, RF22</w:t>
            </w:r>
          </w:p>
        </w:tc>
      </w:tr>
      <w:tr w:rsidR="00EA0804" w14:paraId="392A09C9" w14:textId="77777777" w:rsidTr="00EA0804">
        <w:tc>
          <w:tcPr>
            <w:tcW w:w="4390" w:type="dxa"/>
            <w:vAlign w:val="center"/>
          </w:tcPr>
          <w:p w14:paraId="625C4E67" w14:textId="3A410B43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17 — </w:t>
            </w:r>
            <w:proofErr w:type="spellStart"/>
            <w:r w:rsidRPr="00D83B74">
              <w:t>Análisis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Predictivo</w:t>
            </w:r>
            <w:proofErr w:type="spellEnd"/>
            <w:r w:rsidRPr="00D83B74">
              <w:t xml:space="preserve"> Causal</w:t>
            </w:r>
          </w:p>
        </w:tc>
        <w:tc>
          <w:tcPr>
            <w:tcW w:w="4390" w:type="dxa"/>
            <w:vAlign w:val="center"/>
          </w:tcPr>
          <w:p w14:paraId="0A389EA0" w14:textId="6C59E80C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RF23, RF24</w:t>
            </w:r>
          </w:p>
        </w:tc>
      </w:tr>
      <w:tr w:rsidR="00EA0804" w14:paraId="100FD5B5" w14:textId="77777777" w:rsidTr="00EA0804">
        <w:tc>
          <w:tcPr>
            <w:tcW w:w="4390" w:type="dxa"/>
            <w:vAlign w:val="center"/>
          </w:tcPr>
          <w:p w14:paraId="0330E30D" w14:textId="502804FA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18 — Panel de Control Administrativo</w:t>
            </w:r>
          </w:p>
        </w:tc>
        <w:tc>
          <w:tcPr>
            <w:tcW w:w="4390" w:type="dxa"/>
            <w:vAlign w:val="center"/>
          </w:tcPr>
          <w:p w14:paraId="0583102A" w14:textId="2A53C4F6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RF25, RF26, RF28</w:t>
            </w:r>
          </w:p>
        </w:tc>
      </w:tr>
      <w:tr w:rsidR="00EA0804" w14:paraId="101337CB" w14:textId="77777777" w:rsidTr="00EA0804">
        <w:tc>
          <w:tcPr>
            <w:tcW w:w="4390" w:type="dxa"/>
            <w:vAlign w:val="center"/>
          </w:tcPr>
          <w:p w14:paraId="1854D347" w14:textId="6AB7D88C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 xml:space="preserve">CU 19 — </w:t>
            </w:r>
            <w:proofErr w:type="spellStart"/>
            <w:r w:rsidRPr="00D83B74">
              <w:t>Monitoreo</w:t>
            </w:r>
            <w:proofErr w:type="spellEnd"/>
            <w:r w:rsidRPr="00D83B74">
              <w:t xml:space="preserve"> </w:t>
            </w:r>
            <w:proofErr w:type="spellStart"/>
            <w:r w:rsidRPr="00D83B74">
              <w:t>Clínico</w:t>
            </w:r>
            <w:proofErr w:type="spellEnd"/>
          </w:p>
        </w:tc>
        <w:tc>
          <w:tcPr>
            <w:tcW w:w="4390" w:type="dxa"/>
            <w:vAlign w:val="center"/>
          </w:tcPr>
          <w:p w14:paraId="0939F907" w14:textId="29FB6221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RF27</w:t>
            </w:r>
          </w:p>
        </w:tc>
      </w:tr>
      <w:tr w:rsidR="00EA0804" w14:paraId="1F41622D" w14:textId="77777777" w:rsidTr="00EA0804">
        <w:tc>
          <w:tcPr>
            <w:tcW w:w="4390" w:type="dxa"/>
            <w:vAlign w:val="center"/>
          </w:tcPr>
          <w:p w14:paraId="111FC434" w14:textId="2BF05BB7" w:rsidR="00EA0804" w:rsidRDefault="00EA0804" w:rsidP="00EA0804">
            <w:pPr>
              <w:spacing w:before="80" w:after="80"/>
              <w:rPr>
                <w:lang w:val="es-ES"/>
              </w:rPr>
            </w:pPr>
            <w:r w:rsidRPr="00EA0804">
              <w:rPr>
                <w:lang w:val="es-ES"/>
              </w:rPr>
              <w:t>CU 20 — Digitalización de Recetas (OCR)</w:t>
            </w:r>
          </w:p>
        </w:tc>
        <w:tc>
          <w:tcPr>
            <w:tcW w:w="4390" w:type="dxa"/>
            <w:vAlign w:val="center"/>
          </w:tcPr>
          <w:p w14:paraId="0AB6BB70" w14:textId="3EFB3926" w:rsidR="00EA0804" w:rsidRDefault="00EA0804" w:rsidP="00EA0804">
            <w:pPr>
              <w:spacing w:before="80" w:after="80"/>
              <w:rPr>
                <w:lang w:val="es-ES"/>
              </w:rPr>
            </w:pPr>
            <w:r w:rsidRPr="00D83B74">
              <w:t>RF29, RF30</w:t>
            </w:r>
          </w:p>
        </w:tc>
      </w:tr>
    </w:tbl>
    <w:p w14:paraId="6532DA94" w14:textId="77777777" w:rsidR="004B20E0" w:rsidRPr="004B20E0" w:rsidRDefault="004B20E0" w:rsidP="004B20E0">
      <w:pPr>
        <w:rPr>
          <w:lang w:val="es-ES"/>
        </w:rPr>
      </w:pPr>
    </w:p>
    <w:p w14:paraId="0EABB4D4" w14:textId="77777777" w:rsidR="004B20E0" w:rsidRPr="004B20E0" w:rsidRDefault="004B20E0" w:rsidP="004B20E0">
      <w:pPr>
        <w:rPr>
          <w:lang w:val="es-ES"/>
        </w:rPr>
      </w:pPr>
    </w:p>
    <w:p w14:paraId="2EAF6272" w14:textId="77777777" w:rsidR="004B20E0" w:rsidRPr="000C5868" w:rsidRDefault="004B20E0">
      <w:pPr>
        <w:rPr>
          <w:rFonts w:asciiTheme="majorHAnsi" w:hAnsiTheme="majorHAnsi" w:cstheme="majorHAnsi"/>
          <w:lang w:val="es-ES"/>
        </w:rPr>
      </w:pPr>
    </w:p>
    <w:sectPr w:rsidR="004B20E0" w:rsidRPr="000C5868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23F15" w14:textId="77777777" w:rsidR="009F5A69" w:rsidRDefault="009F5A69" w:rsidP="00E62EDC">
      <w:pPr>
        <w:spacing w:after="0" w:line="240" w:lineRule="auto"/>
      </w:pPr>
      <w:r>
        <w:separator/>
      </w:r>
    </w:p>
  </w:endnote>
  <w:endnote w:type="continuationSeparator" w:id="0">
    <w:p w14:paraId="51D0775C" w14:textId="77777777" w:rsidR="009F5A69" w:rsidRDefault="009F5A69" w:rsidP="00E62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DE2B7" w14:textId="77777777" w:rsidR="009F5A69" w:rsidRDefault="009F5A69" w:rsidP="00E62EDC">
      <w:pPr>
        <w:spacing w:after="0" w:line="240" w:lineRule="auto"/>
      </w:pPr>
      <w:r>
        <w:separator/>
      </w:r>
    </w:p>
  </w:footnote>
  <w:footnote w:type="continuationSeparator" w:id="0">
    <w:p w14:paraId="6C95C483" w14:textId="77777777" w:rsidR="009F5A69" w:rsidRDefault="009F5A69" w:rsidP="00E62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text1" w:themeTint="80"/>
        <w:sz w:val="20"/>
        <w:szCs w:val="20"/>
      </w:rPr>
      <w:alias w:val="Título"/>
      <w:tag w:val=""/>
      <w:id w:val="1116400235"/>
      <w:placeholder>
        <w:docPart w:val="44A00007CE4149B18B7346CF4514F190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3C45B385" w14:textId="61D45B5D" w:rsidR="000C5868" w:rsidRPr="000C5868" w:rsidRDefault="000C5868">
        <w:pPr>
          <w:pStyle w:val="Encabezado"/>
          <w:tabs>
            <w:tab w:val="clear" w:pos="4680"/>
            <w:tab w:val="clear" w:pos="9360"/>
          </w:tabs>
          <w:jc w:val="right"/>
          <w:rPr>
            <w:color w:val="7F7F7F" w:themeColor="text1" w:themeTint="80"/>
            <w:sz w:val="20"/>
            <w:szCs w:val="20"/>
          </w:rPr>
        </w:pPr>
        <w:proofErr w:type="spellStart"/>
        <w:r w:rsidRPr="000C5868">
          <w:rPr>
            <w:color w:val="7F7F7F" w:themeColor="text1" w:themeTint="80"/>
            <w:sz w:val="20"/>
            <w:szCs w:val="20"/>
          </w:rPr>
          <w:t>Definición</w:t>
        </w:r>
        <w:proofErr w:type="spellEnd"/>
        <w:r w:rsidRPr="000C5868">
          <w:rPr>
            <w:color w:val="7F7F7F" w:themeColor="text1" w:themeTint="80"/>
            <w:sz w:val="20"/>
            <w:szCs w:val="20"/>
          </w:rPr>
          <w:t xml:space="preserve"> Técnica y </w:t>
        </w:r>
        <w:proofErr w:type="spellStart"/>
        <w:r w:rsidRPr="000C5868">
          <w:rPr>
            <w:color w:val="7F7F7F" w:themeColor="text1" w:themeTint="80"/>
            <w:sz w:val="20"/>
            <w:szCs w:val="20"/>
          </w:rPr>
          <w:t>Configuración</w:t>
        </w:r>
        <w:proofErr w:type="spellEnd"/>
      </w:p>
    </w:sdtContent>
  </w:sdt>
  <w:p w14:paraId="234D8498" w14:textId="7FD2A3EF" w:rsidR="00E62EDC" w:rsidRPr="000C5868" w:rsidRDefault="000C5868">
    <w:pPr>
      <w:pStyle w:val="Encabezado"/>
      <w:rPr>
        <w:lang w:val="es-ES"/>
      </w:rPr>
    </w:pPr>
    <w:r>
      <w:rPr>
        <w:noProof/>
      </w:rPr>
      <w:drawing>
        <wp:anchor distT="0" distB="0" distL="114300" distR="114300" simplePos="0" relativeHeight="251658752" behindDoc="0" locked="0" layoutInCell="1" allowOverlap="0" wp14:anchorId="4EE8088D" wp14:editId="435D7A48">
          <wp:simplePos x="0" y="0"/>
          <wp:positionH relativeFrom="page">
            <wp:posOffset>695325</wp:posOffset>
          </wp:positionH>
          <wp:positionV relativeFrom="page">
            <wp:posOffset>358140</wp:posOffset>
          </wp:positionV>
          <wp:extent cx="933450" cy="228600"/>
          <wp:effectExtent l="0" t="0" r="0" b="0"/>
          <wp:wrapSquare wrapText="bothSides"/>
          <wp:docPr id="574303004" name="Picture 8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7" name="Picture 8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33450" cy="2286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4410813">
    <w:abstractNumId w:val="8"/>
  </w:num>
  <w:num w:numId="2" w16cid:durableId="435058322">
    <w:abstractNumId w:val="6"/>
  </w:num>
  <w:num w:numId="3" w16cid:durableId="1582065228">
    <w:abstractNumId w:val="5"/>
  </w:num>
  <w:num w:numId="4" w16cid:durableId="2100520014">
    <w:abstractNumId w:val="4"/>
  </w:num>
  <w:num w:numId="5" w16cid:durableId="1502547806">
    <w:abstractNumId w:val="7"/>
  </w:num>
  <w:num w:numId="6" w16cid:durableId="17316468">
    <w:abstractNumId w:val="3"/>
  </w:num>
  <w:num w:numId="7" w16cid:durableId="358363654">
    <w:abstractNumId w:val="2"/>
  </w:num>
  <w:num w:numId="8" w16cid:durableId="1164589800">
    <w:abstractNumId w:val="1"/>
  </w:num>
  <w:num w:numId="9" w16cid:durableId="9784187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0A2"/>
    <w:rsid w:val="000C5868"/>
    <w:rsid w:val="000F4304"/>
    <w:rsid w:val="0015074B"/>
    <w:rsid w:val="0029639D"/>
    <w:rsid w:val="00326F90"/>
    <w:rsid w:val="004B20E0"/>
    <w:rsid w:val="005D7EB6"/>
    <w:rsid w:val="009431CC"/>
    <w:rsid w:val="009F5A69"/>
    <w:rsid w:val="00AA1D8D"/>
    <w:rsid w:val="00B47730"/>
    <w:rsid w:val="00B63D4E"/>
    <w:rsid w:val="00CB0664"/>
    <w:rsid w:val="00D458A2"/>
    <w:rsid w:val="00E62EDC"/>
    <w:rsid w:val="00EA08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E7C1C2D"/>
  <w14:defaultImageDpi w14:val="300"/>
  <w15:docId w15:val="{9A61BDA4-8E4C-4F1C-8EA1-B16DA33E5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D4E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">
    <w:name w:val="TableGrid"/>
    <w:rsid w:val="000C5868"/>
    <w:pPr>
      <w:spacing w:after="0" w:line="240" w:lineRule="auto"/>
    </w:pPr>
    <w:rPr>
      <w:kern w:val="2"/>
      <w:sz w:val="24"/>
      <w:szCs w:val="24"/>
      <w:lang w:val="es-ES" w:eastAsia="es-ES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D458A2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D458A2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D458A2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D458A2"/>
    <w:rPr>
      <w:color w:val="0000FF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4B20E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4A00007CE4149B18B7346CF4514F1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F41129-F677-406B-8E74-D467B0A79523}"/>
      </w:docPartPr>
      <w:docPartBody>
        <w:p w:rsidR="0092369F" w:rsidRDefault="00031B60" w:rsidP="00031B60">
          <w:pPr>
            <w:pStyle w:val="44A00007CE4149B18B7346CF4514F190"/>
          </w:pPr>
          <w:r>
            <w:rPr>
              <w:color w:val="7F7F7F" w:themeColor="text1" w:themeTint="80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B60"/>
    <w:rsid w:val="00031B60"/>
    <w:rsid w:val="000B10A2"/>
    <w:rsid w:val="003E1F97"/>
    <w:rsid w:val="008F6C62"/>
    <w:rsid w:val="0092369F"/>
    <w:rsid w:val="0094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44A00007CE4149B18B7346CF4514F190">
    <w:name w:val="44A00007CE4149B18B7346CF4514F190"/>
    <w:rsid w:val="00031B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3911</Words>
  <Characters>21513</Characters>
  <Application>Microsoft Office Word</Application>
  <DocSecurity>0</DocSecurity>
  <Lines>179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Definición Técnica y Configuración</vt:lpstr>
      <vt:lpstr/>
    </vt:vector>
  </TitlesOfParts>
  <Manager/>
  <Company/>
  <LinksUpToDate>false</LinksUpToDate>
  <CharactersWithSpaces>25374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Definición Técnica y Configuración</dc:title>
  <dc:subject/>
  <dc:creator>python-docx</dc:creator>
  <cp:keywords/>
  <dc:description>generated by python-docx</dc:description>
  <cp:lastModifiedBy>GABRIEL CHRISTOPHER NERCELLES LLABRET</cp:lastModifiedBy>
  <cp:revision>3</cp:revision>
  <dcterms:created xsi:type="dcterms:W3CDTF">2026-05-19T21:09:00Z</dcterms:created>
  <dcterms:modified xsi:type="dcterms:W3CDTF">2026-06-18T23:15:00Z</dcterms:modified>
  <cp:category/>
</cp:coreProperties>
</file>