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253" w14:textId="4A601A78" w:rsidR="00986479" w:rsidRPr="00910456" w:rsidRDefault="00C51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456">
        <w:rPr>
          <w:rFonts w:ascii="Times New Roman" w:hAnsi="Times New Roman" w:cs="Times New Roman"/>
          <w:b/>
          <w:bCs/>
          <w:sz w:val="24"/>
          <w:szCs w:val="24"/>
        </w:rPr>
        <w:t>Nama: Yosia Nevriska Danuarta</w:t>
      </w:r>
    </w:p>
    <w:p w14:paraId="45399A28" w14:textId="4B1A91E1" w:rsidR="00C51467" w:rsidRPr="00910456" w:rsidRDefault="00C51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456">
        <w:rPr>
          <w:rFonts w:ascii="Times New Roman" w:hAnsi="Times New Roman" w:cs="Times New Roman"/>
          <w:b/>
          <w:bCs/>
          <w:sz w:val="24"/>
          <w:szCs w:val="24"/>
        </w:rPr>
        <w:t>NIM: 2201020011</w:t>
      </w:r>
    </w:p>
    <w:p w14:paraId="2B45655E" w14:textId="0AB4A9E1" w:rsidR="00C51467" w:rsidRPr="00910456" w:rsidRDefault="00C51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456">
        <w:rPr>
          <w:rFonts w:ascii="Times New Roman" w:hAnsi="Times New Roman" w:cs="Times New Roman"/>
          <w:b/>
          <w:bCs/>
          <w:sz w:val="24"/>
          <w:szCs w:val="24"/>
        </w:rPr>
        <w:t xml:space="preserve">Prodi: </w:t>
      </w:r>
      <w:proofErr w:type="spellStart"/>
      <w:r w:rsidRPr="0091045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10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045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1C7593E" w14:textId="77777777" w:rsidR="00C51467" w:rsidRPr="00910456" w:rsidRDefault="00C514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350E5" w14:textId="52BAD914" w:rsidR="00C51467" w:rsidRPr="00910456" w:rsidRDefault="00C514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Teknik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Komunikasi</w:t>
      </w:r>
      <w:proofErr w:type="spellEnd"/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 Lisan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dalam</w:t>
      </w:r>
      <w:proofErr w:type="spellEnd"/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Bisnis</w:t>
      </w:r>
      <w:proofErr w:type="spellEnd"/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Membangun</w:t>
      </w:r>
      <w:proofErr w:type="spellEnd"/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Jembatan</w:t>
      </w:r>
      <w:proofErr w:type="spellEnd"/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Sukses</w:t>
      </w:r>
      <w:proofErr w:type="spellEnd"/>
      <w:r w:rsidRPr="009104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0456">
        <w:rPr>
          <w:rFonts w:ascii="Times New Roman" w:hAnsi="Times New Roman" w:cs="Times New Roman"/>
          <w:b/>
          <w:bCs/>
          <w:sz w:val="36"/>
          <w:szCs w:val="36"/>
        </w:rPr>
        <w:t>Komunikatif</w:t>
      </w:r>
      <w:proofErr w:type="spellEnd"/>
    </w:p>
    <w:p w14:paraId="1995C09A" w14:textId="77777777" w:rsidR="00C51467" w:rsidRPr="00910456" w:rsidRDefault="00C514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BA77BC" w14:textId="689D258B" w:rsidR="00C51467" w:rsidRPr="00910456" w:rsidRDefault="00C51467" w:rsidP="00C514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sz w:val="24"/>
          <w:szCs w:val="24"/>
        </w:rPr>
        <w:t xml:space="preserve">Program Studi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0456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BumiGora</w:t>
      </w:r>
      <w:proofErr w:type="spellEnd"/>
    </w:p>
    <w:p w14:paraId="3C01D3B4" w14:textId="1366FF23" w:rsidR="00C51467" w:rsidRPr="00910456" w:rsidRDefault="00C51467" w:rsidP="00C514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sz w:val="24"/>
          <w:szCs w:val="24"/>
        </w:rPr>
        <w:t xml:space="preserve">Jl. Ismail Marzuki No.22,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Cilinaya</w:t>
      </w:r>
      <w:proofErr w:type="spellEnd"/>
      <w:r w:rsidRPr="0091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9104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Cakranegara</w:t>
      </w:r>
      <w:proofErr w:type="spellEnd"/>
      <w:r w:rsidRPr="00910456">
        <w:rPr>
          <w:rFonts w:ascii="Times New Roman" w:hAnsi="Times New Roman" w:cs="Times New Roman"/>
          <w:sz w:val="24"/>
          <w:szCs w:val="24"/>
        </w:rPr>
        <w:t xml:space="preserve">, Kota </w:t>
      </w:r>
      <w:proofErr w:type="spellStart"/>
      <w:r w:rsidRPr="00910456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910456">
        <w:rPr>
          <w:rFonts w:ascii="Times New Roman" w:hAnsi="Times New Roman" w:cs="Times New Roman"/>
          <w:sz w:val="24"/>
          <w:szCs w:val="24"/>
        </w:rPr>
        <w:t>, Nusa Tenggara Bar. 83127</w:t>
      </w:r>
    </w:p>
    <w:p w14:paraId="25762E92" w14:textId="50011E97" w:rsidR="00C51467" w:rsidRPr="00910456" w:rsidRDefault="00C51467" w:rsidP="00C514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910456">
          <w:rPr>
            <w:rStyle w:val="Hyperlink"/>
            <w:rFonts w:ascii="Times New Roman" w:hAnsi="Times New Roman" w:cs="Times New Roman"/>
            <w:sz w:val="24"/>
            <w:szCs w:val="24"/>
          </w:rPr>
          <w:t>2201020011@universitasbumigora.ac.id</w:t>
        </w:r>
      </w:hyperlink>
    </w:p>
    <w:p w14:paraId="1C1DBFB2" w14:textId="3B664EA7" w:rsidR="00C51467" w:rsidRPr="00910456" w:rsidRDefault="00C51467" w:rsidP="00A100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456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9104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era digital,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. Artikel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aspek-etika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>.</w:t>
      </w:r>
      <w:r w:rsidR="00B22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. Etika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pemandu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dilema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>.</w:t>
      </w:r>
      <w:r w:rsidR="00B22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dilema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>.</w:t>
      </w:r>
      <w:r w:rsidR="00B220A8">
        <w:rPr>
          <w:rFonts w:ascii="Times New Roman" w:hAnsi="Times New Roman" w:cs="Times New Roman"/>
          <w:sz w:val="24"/>
          <w:szCs w:val="24"/>
        </w:rPr>
        <w:t xml:space="preserve"> </w:t>
      </w:r>
      <w:r w:rsidR="00A1000D" w:rsidRPr="00A1000D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whistleblowers.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00D" w:rsidRPr="00A1000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1000D" w:rsidRPr="00A1000D">
        <w:rPr>
          <w:rFonts w:ascii="Times New Roman" w:hAnsi="Times New Roman" w:cs="Times New Roman"/>
          <w:sz w:val="24"/>
          <w:szCs w:val="24"/>
        </w:rPr>
        <w:t>.</w:t>
      </w:r>
    </w:p>
    <w:p w14:paraId="4B635F7F" w14:textId="76B02F35" w:rsidR="00910456" w:rsidRDefault="00C51467" w:rsidP="00C51467">
      <w:pPr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910456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9104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0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045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1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45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91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4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456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6211C80B" w14:textId="77777777" w:rsidR="00910456" w:rsidRDefault="00910456" w:rsidP="00C514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936EA" w14:textId="77777777" w:rsidR="00D51E48" w:rsidRDefault="00D51E48" w:rsidP="00C51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D51E48" w:rsidSect="00EA6F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FD2D82" w14:textId="3B2EF2AF" w:rsidR="00910456" w:rsidRDefault="00910456" w:rsidP="00D51E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CA24061" w14:textId="378CA327" w:rsidR="00581A94" w:rsidRDefault="00910456" w:rsidP="00D51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81A94" w:rsidRPr="00581A9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. Artikel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pada dua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A94" w:rsidRPr="00581A9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81A94" w:rsidRPr="00581A94">
        <w:rPr>
          <w:rFonts w:ascii="Times New Roman" w:hAnsi="Times New Roman" w:cs="Times New Roman"/>
          <w:sz w:val="24"/>
          <w:szCs w:val="24"/>
        </w:rPr>
        <w:t>.</w:t>
      </w:r>
    </w:p>
    <w:p w14:paraId="45D8C578" w14:textId="45B05822" w:rsidR="00581A94" w:rsidRPr="00D51E48" w:rsidRDefault="00581A94" w:rsidP="00D51E4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1E48">
        <w:rPr>
          <w:rFonts w:ascii="Times New Roman" w:hAnsi="Times New Roman" w:cs="Times New Roman"/>
          <w:b/>
          <w:bCs/>
          <w:sz w:val="24"/>
          <w:szCs w:val="24"/>
        </w:rPr>
        <w:t xml:space="preserve">Meningkatkan </w:t>
      </w:r>
      <w:proofErr w:type="spellStart"/>
      <w:r w:rsidRPr="00D51E48">
        <w:rPr>
          <w:rFonts w:ascii="Times New Roman" w:hAnsi="Times New Roman" w:cs="Times New Roman"/>
          <w:b/>
          <w:bCs/>
          <w:sz w:val="24"/>
          <w:szCs w:val="24"/>
        </w:rPr>
        <w:t>Efektivitas</w:t>
      </w:r>
      <w:proofErr w:type="spellEnd"/>
      <w:r w:rsidRPr="00D51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1E4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2A3A33C0" w14:textId="3DCB3183" w:rsidR="00581A94" w:rsidRDefault="00581A94" w:rsidP="00D51E4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Pentingnya</w:t>
      </w:r>
      <w:proofErr w:type="spellEnd"/>
      <w:r w:rsidRPr="00D51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Teknik </w:t>
      </w:r>
      <w:proofErr w:type="spellStart"/>
      <w:r w:rsidRPr="00D51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Komunikasi</w:t>
      </w:r>
      <w:proofErr w:type="spellEnd"/>
      <w:r w:rsidRPr="00D51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581A94">
        <w:rPr>
          <w:rFonts w:ascii="Times New Roman" w:hAnsi="Times New Roman" w:cs="Times New Roman"/>
          <w:sz w:val="24"/>
          <w:szCs w:val="24"/>
        </w:rPr>
        <w:t xml:space="preserve"> Artikel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lastRenderedPageBreak/>
        <w:t>bisnis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persuasif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>.</w:t>
      </w:r>
    </w:p>
    <w:p w14:paraId="5CAC2F1C" w14:textId="58B7EE91" w:rsidR="00581A94" w:rsidRDefault="00581A94" w:rsidP="00D51E4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mengomunikasikan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A9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81A94">
        <w:rPr>
          <w:rFonts w:ascii="Times New Roman" w:hAnsi="Times New Roman" w:cs="Times New Roman"/>
          <w:sz w:val="24"/>
          <w:szCs w:val="24"/>
        </w:rPr>
        <w:t>.</w:t>
      </w:r>
    </w:p>
    <w:p w14:paraId="1EF32E2D" w14:textId="1962CD70" w:rsidR="00581A94" w:rsidRDefault="00F543F5" w:rsidP="00D51E4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4BDDC2" w14:textId="7B7B8F7E" w:rsidR="00F543F5" w:rsidRDefault="00F543F5" w:rsidP="00D51E4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543F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Lisan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: Artikel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>.</w:t>
      </w:r>
    </w:p>
    <w:p w14:paraId="0B1D16AD" w14:textId="57725677" w:rsidR="00F543F5" w:rsidRDefault="00F543F5" w:rsidP="00D51E4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: Selain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>.</w:t>
      </w:r>
    </w:p>
    <w:p w14:paraId="7F9A3ABC" w14:textId="06656162" w:rsidR="00F543F5" w:rsidRDefault="00F543F5" w:rsidP="00D51E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454F522" w14:textId="7D65FF2A" w:rsidR="00F543F5" w:rsidRDefault="00F543F5" w:rsidP="00D51E48">
      <w:pPr>
        <w:pStyle w:val="ListParagraph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Audiens</w:t>
      </w:r>
      <w:proofErr w:type="spellEnd"/>
    </w:p>
    <w:p w14:paraId="515BB975" w14:textId="5725CB56" w:rsidR="00F543F5" w:rsidRDefault="00F543F5" w:rsidP="00D51E48">
      <w:pPr>
        <w:jc w:val="both"/>
        <w:rPr>
          <w:rFonts w:ascii="Times New Roman" w:hAnsi="Times New Roman" w:cs="Times New Roman"/>
          <w:sz w:val="24"/>
          <w:szCs w:val="24"/>
        </w:rPr>
      </w:pPr>
      <w:r w:rsidRPr="00F543F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>.</w:t>
      </w:r>
    </w:p>
    <w:p w14:paraId="111C5F9C" w14:textId="25D5F2F0" w:rsidR="00F543F5" w:rsidRDefault="00F543F5" w:rsidP="00D51E48">
      <w:pPr>
        <w:pStyle w:val="ListParagraph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Keterampilan</w:t>
      </w:r>
      <w:proofErr w:type="spellEnd"/>
      <w:r w:rsidRPr="00F54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Mendengarkan</w:t>
      </w:r>
      <w:proofErr w:type="spellEnd"/>
      <w:r w:rsidRPr="00F54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Aktif</w:t>
      </w:r>
      <w:proofErr w:type="spellEnd"/>
    </w:p>
    <w:p w14:paraId="6FBD0100" w14:textId="12A0CFC7" w:rsidR="00F543F5" w:rsidRDefault="00F543F5" w:rsidP="00D51E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kata-kata,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Di dunia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>.</w:t>
      </w:r>
    </w:p>
    <w:p w14:paraId="16F106E4" w14:textId="7D5B14A0" w:rsidR="00F543F5" w:rsidRDefault="00F543F5" w:rsidP="00D51E48">
      <w:pPr>
        <w:pStyle w:val="ListParagraph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Keterampilan</w:t>
      </w:r>
      <w:proofErr w:type="spellEnd"/>
      <w:r w:rsidRPr="00F543F5">
        <w:rPr>
          <w:rFonts w:ascii="Times New Roman" w:hAnsi="Times New Roman" w:cs="Times New Roman"/>
          <w:b/>
          <w:bCs/>
          <w:sz w:val="24"/>
          <w:szCs w:val="24"/>
        </w:rPr>
        <w:t xml:space="preserve"> Verbal dan Nonverbal yang </w:t>
      </w: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Efektif</w:t>
      </w:r>
      <w:proofErr w:type="spellEnd"/>
    </w:p>
    <w:p w14:paraId="0ADF6EC9" w14:textId="7D292822" w:rsidR="00F543F5" w:rsidRDefault="00F543F5" w:rsidP="00D51E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persuasif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nonverbal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>.</w:t>
      </w:r>
    </w:p>
    <w:p w14:paraId="1D545968" w14:textId="2995EE98" w:rsidR="00F543F5" w:rsidRDefault="00F543F5" w:rsidP="00D51E48">
      <w:pPr>
        <w:pStyle w:val="ListParagraph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F54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F54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F54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</w:p>
    <w:p w14:paraId="26499AAE" w14:textId="594557FD" w:rsidR="00F543F5" w:rsidRDefault="00F543F5" w:rsidP="00D51E48">
      <w:pPr>
        <w:jc w:val="both"/>
        <w:rPr>
          <w:rFonts w:ascii="Times New Roman" w:hAnsi="Times New Roman" w:cs="Times New Roman"/>
          <w:sz w:val="24"/>
          <w:szCs w:val="24"/>
        </w:rPr>
      </w:pPr>
      <w:r w:rsidRPr="00F543F5">
        <w:rPr>
          <w:rFonts w:ascii="Times New Roman" w:hAnsi="Times New Roman" w:cs="Times New Roman"/>
          <w:sz w:val="24"/>
          <w:szCs w:val="24"/>
        </w:rPr>
        <w:t xml:space="preserve">Dalam dunia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diplomatis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F5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F543F5">
        <w:rPr>
          <w:rFonts w:ascii="Times New Roman" w:hAnsi="Times New Roman" w:cs="Times New Roman"/>
          <w:sz w:val="24"/>
          <w:szCs w:val="24"/>
        </w:rPr>
        <w:t>.</w:t>
      </w:r>
    </w:p>
    <w:p w14:paraId="01097190" w14:textId="77777777" w:rsidR="00EA6F32" w:rsidRDefault="00EA6F32" w:rsidP="00D51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3A999" w14:textId="77777777" w:rsidR="00EA6F32" w:rsidRDefault="00EA6F32" w:rsidP="00D51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ECB22" w14:textId="3652728C" w:rsidR="00EA6F32" w:rsidRDefault="00EA6F32" w:rsidP="00D51E48">
      <w:pPr>
        <w:pStyle w:val="ListParagraph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6F32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A6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EA6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</w:p>
    <w:p w14:paraId="0C6246A3" w14:textId="7E3E24C7" w:rsidR="00EA6F32" w:rsidRDefault="00EA6F32" w:rsidP="00D51E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lanskap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. Video conference,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, dan platform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r w:rsidRPr="00EA6F32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>.</w:t>
      </w:r>
    </w:p>
    <w:p w14:paraId="2FD3CC56" w14:textId="77777777" w:rsidR="00EA6F32" w:rsidRDefault="00EA6F32" w:rsidP="00D51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9066F" w14:textId="77777777" w:rsidR="00D51E48" w:rsidRDefault="00D51E48" w:rsidP="00D51E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D51E48" w:rsidSect="00D51E4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BFCFB" w14:textId="36B1BC69" w:rsidR="00EA6F32" w:rsidRDefault="00EA6F32" w:rsidP="00D51E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278A9F0" w14:textId="77777777" w:rsidR="00D51E48" w:rsidRDefault="00EA6F32" w:rsidP="00D51E48">
      <w:pPr>
        <w:jc w:val="both"/>
        <w:rPr>
          <w:rFonts w:ascii="Times New Roman" w:hAnsi="Times New Roman" w:cs="Times New Roman"/>
          <w:sz w:val="24"/>
          <w:szCs w:val="24"/>
        </w:rPr>
        <w:sectPr w:rsidR="00D51E48" w:rsidSect="00D51E4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6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F32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</w:p>
    <w:p w14:paraId="1EBB015A" w14:textId="379EA740" w:rsidR="00EA6F32" w:rsidRPr="00EA6F32" w:rsidRDefault="00EA6F32" w:rsidP="00D51E48">
      <w:pPr>
        <w:jc w:val="both"/>
        <w:rPr>
          <w:rFonts w:ascii="Times New Roman" w:hAnsi="Times New Roman" w:cs="Times New Roman"/>
          <w:sz w:val="24"/>
          <w:szCs w:val="24"/>
        </w:rPr>
      </w:pPr>
      <w:r w:rsidRPr="00EA6F32">
        <w:rPr>
          <w:rFonts w:ascii="Times New Roman" w:hAnsi="Times New Roman" w:cs="Times New Roman"/>
          <w:sz w:val="24"/>
          <w:szCs w:val="24"/>
        </w:rPr>
        <w:t>.</w:t>
      </w:r>
    </w:p>
    <w:sectPr w:rsidR="00EA6F32" w:rsidRPr="00EA6F32" w:rsidSect="00D51E4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FE1"/>
    <w:multiLevelType w:val="hybridMultilevel"/>
    <w:tmpl w:val="4DAE8A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556CE8"/>
    <w:multiLevelType w:val="hybridMultilevel"/>
    <w:tmpl w:val="9FB42F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6AC8"/>
    <w:multiLevelType w:val="hybridMultilevel"/>
    <w:tmpl w:val="28B8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5555E"/>
    <w:multiLevelType w:val="hybridMultilevel"/>
    <w:tmpl w:val="74426E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639630">
    <w:abstractNumId w:val="1"/>
  </w:num>
  <w:num w:numId="2" w16cid:durableId="364404042">
    <w:abstractNumId w:val="0"/>
  </w:num>
  <w:num w:numId="3" w16cid:durableId="1358233672">
    <w:abstractNumId w:val="3"/>
  </w:num>
  <w:num w:numId="4" w16cid:durableId="22387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67"/>
    <w:rsid w:val="004D0DA5"/>
    <w:rsid w:val="00581A94"/>
    <w:rsid w:val="00910456"/>
    <w:rsid w:val="00986479"/>
    <w:rsid w:val="00A1000D"/>
    <w:rsid w:val="00B220A8"/>
    <w:rsid w:val="00C14AB4"/>
    <w:rsid w:val="00C51467"/>
    <w:rsid w:val="00D51E48"/>
    <w:rsid w:val="00EA6F32"/>
    <w:rsid w:val="00F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E802"/>
  <w15:chartTrackingRefBased/>
  <w15:docId w15:val="{3C98F849-C032-413B-8E7D-64C86536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01020011@universitasbumigor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Yosia Nevriska Danuarta</dc:creator>
  <cp:keywords/>
  <dc:description/>
  <cp:lastModifiedBy>Yosia Nevriska Danuarta</cp:lastModifiedBy>
  <cp:revision>5</cp:revision>
  <dcterms:created xsi:type="dcterms:W3CDTF">2023-12-05T02:59:00Z</dcterms:created>
  <dcterms:modified xsi:type="dcterms:W3CDTF">2024-01-02T07:55:00Z</dcterms:modified>
</cp:coreProperties>
</file>