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 ID: TC05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case description: Verify that the calculator handles unary operators (negative numbers) without parentheses.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data: -4+2^3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Expected Results: 4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Actual Results: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Pass/Fail Status: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case ID: TC06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case description: Verify that the calculator handles division by zero and provides an appropriate error.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data: 10/(5-5)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Expected Results: Division by Zero Error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Actual Results: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Pass/Fail Status: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 case ID: TC07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 case description: Verify that the calculator handles invalid characters in the input.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data: 3+4*abc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Expected Results: Syntax Error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Actual Results: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Pass/Fail Status: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 case ID: TC08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 case description: Verify that the calculator handles a single value as input.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Test data: 42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Expected Results: 42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Actual Results: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Pass/Fail Status: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