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391898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B119B2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775143" w:history="1">
            <w:r w:rsidR="00B119B2" w:rsidRPr="00234117">
              <w:rPr>
                <w:rStyle w:val="Hyperlink"/>
                <w:noProof/>
                <w:lang w:val="sr-Latn-RS"/>
              </w:rPr>
              <w:t>1.</w:t>
            </w:r>
            <w:r w:rsidR="00B119B2">
              <w:rPr>
                <w:rFonts w:eastAsiaTheme="minorEastAsia"/>
                <w:noProof/>
              </w:rPr>
              <w:tab/>
            </w:r>
            <w:r w:rsidR="00B119B2" w:rsidRPr="00234117">
              <w:rPr>
                <w:rStyle w:val="Hyperlink"/>
                <w:noProof/>
                <w:lang w:val="sr-Latn-RS"/>
              </w:rPr>
              <w:t>Uvod</w:t>
            </w:r>
            <w:r w:rsidR="00B119B2">
              <w:rPr>
                <w:noProof/>
                <w:webHidden/>
              </w:rPr>
              <w:tab/>
            </w:r>
            <w:r w:rsidR="00B119B2">
              <w:rPr>
                <w:noProof/>
                <w:webHidden/>
              </w:rPr>
              <w:fldChar w:fldCharType="begin"/>
            </w:r>
            <w:r w:rsidR="00B119B2">
              <w:rPr>
                <w:noProof/>
                <w:webHidden/>
              </w:rPr>
              <w:instrText xml:space="preserve"> PAGEREF _Toc175775143 \h </w:instrText>
            </w:r>
            <w:r w:rsidR="00B119B2">
              <w:rPr>
                <w:noProof/>
                <w:webHidden/>
              </w:rPr>
            </w:r>
            <w:r w:rsidR="00B119B2">
              <w:rPr>
                <w:noProof/>
                <w:webHidden/>
              </w:rPr>
              <w:fldChar w:fldCharType="separate"/>
            </w:r>
            <w:r w:rsidR="00B119B2">
              <w:rPr>
                <w:noProof/>
                <w:webHidden/>
              </w:rPr>
              <w:t>7</w:t>
            </w:r>
            <w:r w:rsidR="00B119B2"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4" w:history="1">
            <w:r w:rsidRPr="00234117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5" w:history="1">
            <w:r w:rsidRPr="0023411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6" w:history="1">
            <w:r w:rsidRPr="00234117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47" w:history="1">
            <w:r w:rsidRPr="00234117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48" w:history="1">
            <w:r w:rsidRPr="00234117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234117">
              <w:rPr>
                <w:rStyle w:val="Hyperlink"/>
                <w:noProof/>
                <w:lang w:val="sr-Latn-RS"/>
              </w:rPr>
              <w:t xml:space="preserve"> i </w:t>
            </w:r>
            <w:r w:rsidRPr="00234117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49" w:history="1">
            <w:r w:rsidRPr="00234117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0" w:history="1">
            <w:r w:rsidRPr="00234117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1" w:history="1">
            <w:r w:rsidRPr="00234117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2" w:history="1">
            <w:r w:rsidRPr="0023411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Pr="00234117">
              <w:rPr>
                <w:rStyle w:val="Hyperlink"/>
                <w:noProof/>
                <w:lang w:val="sr-Latn-RS"/>
              </w:rPr>
              <w:t xml:space="preserve"> mehanizam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3" w:history="1">
            <w:r w:rsidRPr="00234117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 xml:space="preserve">Šta je </w:t>
            </w:r>
            <w:r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Pr="00234117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4" w:history="1">
            <w:r w:rsidRPr="00234117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 xml:space="preserve">Struktura </w:t>
            </w:r>
            <w:r w:rsidRPr="00234117">
              <w:rPr>
                <w:rStyle w:val="Hyperlink"/>
                <w:i/>
                <w:noProof/>
                <w:lang w:val="sr-Latn-RS"/>
              </w:rPr>
              <w:t>Elasticsearch</w:t>
            </w:r>
            <w:r w:rsidRPr="00234117">
              <w:rPr>
                <w:rStyle w:val="Hyperlink"/>
                <w:noProof/>
                <w:lang w:val="sr-Latn-RS"/>
              </w:rPr>
              <w:t xml:space="preserve"> mehanizma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5" w:history="1">
            <w:r w:rsidRPr="00234117">
              <w:rPr>
                <w:rStyle w:val="Hyperlink"/>
                <w:i/>
                <w:noProof/>
                <w:lang w:val="sr-Latn-R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6" w:history="1">
            <w:r w:rsidRPr="00234117">
              <w:rPr>
                <w:rStyle w:val="Hyperlink"/>
                <w:i/>
                <w:noProof/>
              </w:rPr>
              <w:t>Shard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7" w:history="1">
            <w:r w:rsidRPr="00234117">
              <w:rPr>
                <w:rStyle w:val="Hyperlink"/>
                <w:i/>
                <w:noProof/>
              </w:rPr>
              <w:t>Cluster</w:t>
            </w:r>
            <w:r w:rsidRPr="00234117">
              <w:rPr>
                <w:rStyle w:val="Hyperlink"/>
                <w:noProof/>
              </w:rPr>
              <w:t xml:space="preserve"> i </w:t>
            </w:r>
            <w:r w:rsidRPr="00234117">
              <w:rPr>
                <w:rStyle w:val="Hyperlink"/>
                <w:i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58" w:history="1">
            <w:r w:rsidRPr="00234117">
              <w:rPr>
                <w:rStyle w:val="Hyperlink"/>
                <w:i/>
                <w:noProof/>
              </w:rPr>
              <w:t>Index template</w:t>
            </w:r>
            <w:r w:rsidRPr="00234117">
              <w:rPr>
                <w:rStyle w:val="Hyperlink"/>
                <w:noProof/>
              </w:rPr>
              <w:t xml:space="preserve"> i </w:t>
            </w:r>
            <w:r w:rsidRPr="00234117">
              <w:rPr>
                <w:rStyle w:val="Hyperlink"/>
                <w:i/>
                <w:noProof/>
              </w:rPr>
              <w:t>index data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75159" w:history="1">
            <w:r w:rsidRPr="00234117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34117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0" w:history="1">
            <w:r w:rsidRPr="00234117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1" w:history="1">
            <w:r w:rsidRPr="00234117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2" w:history="1">
            <w:r w:rsidRPr="00234117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B2" w:rsidRDefault="00B11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75163" w:history="1">
            <w:r w:rsidRPr="00234117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77514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77514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77514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77514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77514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77514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77514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77515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77515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77515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77515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77515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577515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577515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577515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6A2CAC" w:rsidRDefault="006A2CAC" w:rsidP="006A2CAC">
      <w:pPr>
        <w:pStyle w:val="Heading3"/>
        <w:rPr>
          <w:i/>
        </w:rPr>
      </w:pPr>
      <w:bookmarkStart w:id="15" w:name="_Toc17577515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bookmarkStart w:id="16" w:name="_GoBack"/>
      <w:bookmarkEnd w:id="16"/>
      <w:r w:rsidR="00836789">
        <w:rPr>
          <w:lang w:val="sr-Latn-RS"/>
        </w:rPr>
        <w:t xml:space="preserve"> listingu, bio bi odbijen, zato što se tip vrednosti za polje </w:t>
      </w:r>
      <w:r w:rsidR="00836789">
        <w:rPr>
          <w:lang w:val="sr-Latn-RS"/>
        </w:rPr>
        <w:t>„</w:t>
      </w:r>
      <w:r w:rsidR="00836789">
        <w:rPr>
          <w:lang w:val="sr-Latn-RS"/>
        </w:rPr>
        <w:t>brojGodina</w:t>
      </w:r>
      <w:r w:rsidR="00836789">
        <w:rPr>
          <w:lang w:val="sr-Latn-RS"/>
        </w:rPr>
        <w:t>“</w:t>
      </w:r>
      <w:r w:rsidR="00836789">
        <w:rPr>
          <w:lang w:val="sr-Latn-RS"/>
        </w:rPr>
        <w:t xml:space="preserve">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</w:t>
      </w:r>
      <w:r>
        <w:rPr>
          <w:lang w:val="sr-Latn-RS"/>
        </w:rPr>
        <w:t>„</w:t>
      </w:r>
      <w:r>
        <w:rPr>
          <w:lang w:val="sr-Latn-RS"/>
        </w:rPr>
        <w:t>brojGodina</w:t>
      </w:r>
      <w:r>
        <w:rPr>
          <w:lang w:val="sr-Latn-RS"/>
        </w:rPr>
        <w:t>“</w:t>
      </w:r>
      <w:r>
        <w:rPr>
          <w:lang w:val="sr-Latn-RS"/>
        </w:rPr>
        <w:t xml:space="preserve">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"brojGodina": 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Pr="00517E5C" w:rsidRDefault="00517E5C" w:rsidP="00517E5C">
      <w:pPr>
        <w:jc w:val="center"/>
        <w:rPr>
          <w:i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17" w:name="_Toc175775159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7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8" w:name="_Toc175775160"/>
      <w:r w:rsidRPr="0037213B">
        <w:rPr>
          <w:lang w:val="sr-Latn-RS"/>
        </w:rPr>
        <w:lastRenderedPageBreak/>
        <w:t>Literatura</w:t>
      </w:r>
      <w:bookmarkEnd w:id="18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Pr="000C03C6" w:rsidRDefault="006A6FD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logz.io, </w:t>
      </w:r>
      <w:r>
        <w:rPr>
          <w:lang w:val="sr-Latn-RS"/>
        </w:rPr>
        <w:t>„</w:t>
      </w:r>
      <w:r>
        <w:rPr>
          <w:lang w:val="sr-Latn-RS"/>
        </w:rPr>
        <w:t xml:space="preserve">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>xamples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9" w:name="_Toc175775161"/>
      <w:r w:rsidRPr="0037213B">
        <w:rPr>
          <w:lang w:val="sr-Latn-RS"/>
        </w:rPr>
        <w:lastRenderedPageBreak/>
        <w:t>Dodatak A</w:t>
      </w:r>
      <w:bookmarkEnd w:id="19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0" w:name="_Toc175775162"/>
      <w:r w:rsidRPr="0037213B">
        <w:rPr>
          <w:lang w:val="sr-Latn-RS"/>
        </w:rPr>
        <w:lastRenderedPageBreak/>
        <w:t>Dodatak B</w:t>
      </w:r>
      <w:bookmarkEnd w:id="20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1" w:name="_Toc175775163"/>
      <w:r w:rsidRPr="0037213B">
        <w:rPr>
          <w:lang w:val="sr-Latn-RS"/>
        </w:rPr>
        <w:lastRenderedPageBreak/>
        <w:t>Podaci o kandidatu</w:t>
      </w:r>
      <w:bookmarkEnd w:id="21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EEA" w:rsidRDefault="00711EEA" w:rsidP="00DE4A03">
      <w:pPr>
        <w:spacing w:after="0" w:line="240" w:lineRule="auto"/>
      </w:pPr>
      <w:r>
        <w:separator/>
      </w:r>
    </w:p>
  </w:endnote>
  <w:endnote w:type="continuationSeparator" w:id="0">
    <w:p w:rsidR="00711EEA" w:rsidRDefault="00711EEA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67" w:rsidRPr="0068285D" w:rsidRDefault="00137D67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3C741C">
      <w:rPr>
        <w:noProof/>
        <w:lang w:val="sr-Latn-RS"/>
      </w:rPr>
      <w:t>17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EEA" w:rsidRDefault="00711EEA" w:rsidP="00DE4A03">
      <w:pPr>
        <w:spacing w:after="0" w:line="240" w:lineRule="auto"/>
      </w:pPr>
      <w:r>
        <w:separator/>
      </w:r>
    </w:p>
  </w:footnote>
  <w:footnote w:type="continuationSeparator" w:id="0">
    <w:p w:rsidR="00711EEA" w:rsidRDefault="00711EEA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27151"/>
    <w:rsid w:val="00031A57"/>
    <w:rsid w:val="000344CC"/>
    <w:rsid w:val="00040EFF"/>
    <w:rsid w:val="000708C6"/>
    <w:rsid w:val="00072418"/>
    <w:rsid w:val="000734B4"/>
    <w:rsid w:val="00083537"/>
    <w:rsid w:val="0008749A"/>
    <w:rsid w:val="000A5B12"/>
    <w:rsid w:val="000A71EC"/>
    <w:rsid w:val="000B13B6"/>
    <w:rsid w:val="000B6E80"/>
    <w:rsid w:val="000B7805"/>
    <w:rsid w:val="000B7941"/>
    <w:rsid w:val="000C03C6"/>
    <w:rsid w:val="000C7C85"/>
    <w:rsid w:val="000D3B49"/>
    <w:rsid w:val="000D4C78"/>
    <w:rsid w:val="000D628F"/>
    <w:rsid w:val="000E650E"/>
    <w:rsid w:val="000F30A3"/>
    <w:rsid w:val="001002FB"/>
    <w:rsid w:val="001023A7"/>
    <w:rsid w:val="00107DF4"/>
    <w:rsid w:val="001140EC"/>
    <w:rsid w:val="00116136"/>
    <w:rsid w:val="00132B53"/>
    <w:rsid w:val="00134BD4"/>
    <w:rsid w:val="001354A1"/>
    <w:rsid w:val="00137593"/>
    <w:rsid w:val="00137D67"/>
    <w:rsid w:val="00140663"/>
    <w:rsid w:val="001411BE"/>
    <w:rsid w:val="00144522"/>
    <w:rsid w:val="00145752"/>
    <w:rsid w:val="00147393"/>
    <w:rsid w:val="00147577"/>
    <w:rsid w:val="00147D4F"/>
    <w:rsid w:val="001522ED"/>
    <w:rsid w:val="00152474"/>
    <w:rsid w:val="00154F8D"/>
    <w:rsid w:val="00171C26"/>
    <w:rsid w:val="0017205E"/>
    <w:rsid w:val="001806B2"/>
    <w:rsid w:val="001811BD"/>
    <w:rsid w:val="001826B9"/>
    <w:rsid w:val="00191AD5"/>
    <w:rsid w:val="001930A8"/>
    <w:rsid w:val="00193C7E"/>
    <w:rsid w:val="001A54B5"/>
    <w:rsid w:val="001B2E93"/>
    <w:rsid w:val="001B4BA2"/>
    <w:rsid w:val="001D3331"/>
    <w:rsid w:val="001E0A76"/>
    <w:rsid w:val="001E4A60"/>
    <w:rsid w:val="001E71FA"/>
    <w:rsid w:val="001F17F6"/>
    <w:rsid w:val="001F7B8A"/>
    <w:rsid w:val="00202A1C"/>
    <w:rsid w:val="002061BF"/>
    <w:rsid w:val="00224DBA"/>
    <w:rsid w:val="00230F90"/>
    <w:rsid w:val="002315C6"/>
    <w:rsid w:val="00234217"/>
    <w:rsid w:val="00235061"/>
    <w:rsid w:val="0023584E"/>
    <w:rsid w:val="00237BEE"/>
    <w:rsid w:val="00243119"/>
    <w:rsid w:val="00243C73"/>
    <w:rsid w:val="00245E5C"/>
    <w:rsid w:val="0025026D"/>
    <w:rsid w:val="00255089"/>
    <w:rsid w:val="00260514"/>
    <w:rsid w:val="00261DB6"/>
    <w:rsid w:val="00264CCD"/>
    <w:rsid w:val="00265881"/>
    <w:rsid w:val="00267930"/>
    <w:rsid w:val="00273907"/>
    <w:rsid w:val="00275F8E"/>
    <w:rsid w:val="0027725D"/>
    <w:rsid w:val="002806A6"/>
    <w:rsid w:val="00290D9D"/>
    <w:rsid w:val="00294AF7"/>
    <w:rsid w:val="00297F67"/>
    <w:rsid w:val="002A703B"/>
    <w:rsid w:val="002B30A6"/>
    <w:rsid w:val="002C2418"/>
    <w:rsid w:val="002C3F8D"/>
    <w:rsid w:val="002D1662"/>
    <w:rsid w:val="002D2CFC"/>
    <w:rsid w:val="002D446E"/>
    <w:rsid w:val="002E6B4B"/>
    <w:rsid w:val="002E6F59"/>
    <w:rsid w:val="002F2BDD"/>
    <w:rsid w:val="0030504D"/>
    <w:rsid w:val="00305AE0"/>
    <w:rsid w:val="00306DA1"/>
    <w:rsid w:val="0031307C"/>
    <w:rsid w:val="00317D4D"/>
    <w:rsid w:val="0032328A"/>
    <w:rsid w:val="00325670"/>
    <w:rsid w:val="003430D9"/>
    <w:rsid w:val="003446C1"/>
    <w:rsid w:val="00351360"/>
    <w:rsid w:val="00353A0C"/>
    <w:rsid w:val="00357D0D"/>
    <w:rsid w:val="003619BD"/>
    <w:rsid w:val="00363FC9"/>
    <w:rsid w:val="0036550E"/>
    <w:rsid w:val="00367AED"/>
    <w:rsid w:val="00367BF9"/>
    <w:rsid w:val="0037213B"/>
    <w:rsid w:val="00372D83"/>
    <w:rsid w:val="00383A96"/>
    <w:rsid w:val="00387316"/>
    <w:rsid w:val="003877A9"/>
    <w:rsid w:val="00387988"/>
    <w:rsid w:val="00387BB5"/>
    <w:rsid w:val="0039077C"/>
    <w:rsid w:val="00391487"/>
    <w:rsid w:val="00397749"/>
    <w:rsid w:val="003A25F0"/>
    <w:rsid w:val="003A35C0"/>
    <w:rsid w:val="003A6AAB"/>
    <w:rsid w:val="003B0848"/>
    <w:rsid w:val="003B21E5"/>
    <w:rsid w:val="003C034A"/>
    <w:rsid w:val="003C1B97"/>
    <w:rsid w:val="003C2132"/>
    <w:rsid w:val="003C2374"/>
    <w:rsid w:val="003C741C"/>
    <w:rsid w:val="003D26D7"/>
    <w:rsid w:val="003D6408"/>
    <w:rsid w:val="003E48C8"/>
    <w:rsid w:val="003E7C51"/>
    <w:rsid w:val="004023D2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966"/>
    <w:rsid w:val="004769CB"/>
    <w:rsid w:val="004956E4"/>
    <w:rsid w:val="004963D0"/>
    <w:rsid w:val="004A22AC"/>
    <w:rsid w:val="004A60D5"/>
    <w:rsid w:val="004B3640"/>
    <w:rsid w:val="004C20BB"/>
    <w:rsid w:val="004C2A2D"/>
    <w:rsid w:val="004D4CA6"/>
    <w:rsid w:val="004D7ACC"/>
    <w:rsid w:val="004E2BF2"/>
    <w:rsid w:val="004E5561"/>
    <w:rsid w:val="004E6C75"/>
    <w:rsid w:val="004F431A"/>
    <w:rsid w:val="004F4C71"/>
    <w:rsid w:val="00505993"/>
    <w:rsid w:val="00511D9A"/>
    <w:rsid w:val="00517E5C"/>
    <w:rsid w:val="00524F15"/>
    <w:rsid w:val="00525268"/>
    <w:rsid w:val="00537ABA"/>
    <w:rsid w:val="00541C94"/>
    <w:rsid w:val="00542374"/>
    <w:rsid w:val="00544BD2"/>
    <w:rsid w:val="00545844"/>
    <w:rsid w:val="00553EB3"/>
    <w:rsid w:val="005668FF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C3D85"/>
    <w:rsid w:val="005D2FD5"/>
    <w:rsid w:val="005D4A41"/>
    <w:rsid w:val="005D4E7A"/>
    <w:rsid w:val="005D7C42"/>
    <w:rsid w:val="005E2CA5"/>
    <w:rsid w:val="005E3F55"/>
    <w:rsid w:val="005E60CE"/>
    <w:rsid w:val="005F0A60"/>
    <w:rsid w:val="005F21A6"/>
    <w:rsid w:val="006060A8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70FB4"/>
    <w:rsid w:val="006733B0"/>
    <w:rsid w:val="006751CC"/>
    <w:rsid w:val="00675D5B"/>
    <w:rsid w:val="00675FDF"/>
    <w:rsid w:val="006761B2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FDD"/>
    <w:rsid w:val="006B19DE"/>
    <w:rsid w:val="006B51AC"/>
    <w:rsid w:val="006C4E7E"/>
    <w:rsid w:val="006C7A87"/>
    <w:rsid w:val="006D100F"/>
    <w:rsid w:val="006D3DE6"/>
    <w:rsid w:val="006F04FD"/>
    <w:rsid w:val="006F546F"/>
    <w:rsid w:val="006F5FA0"/>
    <w:rsid w:val="006F6212"/>
    <w:rsid w:val="00703311"/>
    <w:rsid w:val="00710AE5"/>
    <w:rsid w:val="00711EEA"/>
    <w:rsid w:val="00720C7C"/>
    <w:rsid w:val="0072347E"/>
    <w:rsid w:val="00726C7B"/>
    <w:rsid w:val="00740E2E"/>
    <w:rsid w:val="007424F3"/>
    <w:rsid w:val="0074618F"/>
    <w:rsid w:val="00756FB3"/>
    <w:rsid w:val="00761450"/>
    <w:rsid w:val="00766804"/>
    <w:rsid w:val="007711E5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76BF"/>
    <w:rsid w:val="007B1583"/>
    <w:rsid w:val="007B28F4"/>
    <w:rsid w:val="007B6A13"/>
    <w:rsid w:val="007B702B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30C15"/>
    <w:rsid w:val="00836789"/>
    <w:rsid w:val="008410E0"/>
    <w:rsid w:val="008525E8"/>
    <w:rsid w:val="00857951"/>
    <w:rsid w:val="008611FD"/>
    <w:rsid w:val="008636FB"/>
    <w:rsid w:val="0086457F"/>
    <w:rsid w:val="00876D90"/>
    <w:rsid w:val="008809BE"/>
    <w:rsid w:val="00881C87"/>
    <w:rsid w:val="008827A9"/>
    <w:rsid w:val="00883A89"/>
    <w:rsid w:val="0088589B"/>
    <w:rsid w:val="00892139"/>
    <w:rsid w:val="008A54F6"/>
    <w:rsid w:val="008A5E8D"/>
    <w:rsid w:val="008B4524"/>
    <w:rsid w:val="008C0B6E"/>
    <w:rsid w:val="008C58C9"/>
    <w:rsid w:val="008D036D"/>
    <w:rsid w:val="008D3E04"/>
    <w:rsid w:val="008D7C47"/>
    <w:rsid w:val="008D7F96"/>
    <w:rsid w:val="008E5E00"/>
    <w:rsid w:val="008E5E76"/>
    <w:rsid w:val="008F420B"/>
    <w:rsid w:val="008F59A6"/>
    <w:rsid w:val="009002A1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7748"/>
    <w:rsid w:val="00957AF3"/>
    <w:rsid w:val="009606CB"/>
    <w:rsid w:val="00964D18"/>
    <w:rsid w:val="00964EA7"/>
    <w:rsid w:val="00972E25"/>
    <w:rsid w:val="00973DA7"/>
    <w:rsid w:val="00975673"/>
    <w:rsid w:val="00976010"/>
    <w:rsid w:val="0097644A"/>
    <w:rsid w:val="00986E7E"/>
    <w:rsid w:val="00991EEF"/>
    <w:rsid w:val="009A1046"/>
    <w:rsid w:val="009A13D7"/>
    <w:rsid w:val="009A22D8"/>
    <w:rsid w:val="009B19BB"/>
    <w:rsid w:val="009B79AD"/>
    <w:rsid w:val="009C4938"/>
    <w:rsid w:val="009C5CA7"/>
    <w:rsid w:val="009C757D"/>
    <w:rsid w:val="009C75F4"/>
    <w:rsid w:val="009D0DA5"/>
    <w:rsid w:val="009D2F8A"/>
    <w:rsid w:val="009E1686"/>
    <w:rsid w:val="009E62A8"/>
    <w:rsid w:val="009E6C9A"/>
    <w:rsid w:val="009F4374"/>
    <w:rsid w:val="009F4B8A"/>
    <w:rsid w:val="009F6FCB"/>
    <w:rsid w:val="009F7DBD"/>
    <w:rsid w:val="00A038D1"/>
    <w:rsid w:val="00A05E8D"/>
    <w:rsid w:val="00A0796D"/>
    <w:rsid w:val="00A11793"/>
    <w:rsid w:val="00A30DFE"/>
    <w:rsid w:val="00A31C89"/>
    <w:rsid w:val="00A355FF"/>
    <w:rsid w:val="00A504BE"/>
    <w:rsid w:val="00A534FF"/>
    <w:rsid w:val="00A56A2E"/>
    <w:rsid w:val="00A66ED5"/>
    <w:rsid w:val="00A84BEA"/>
    <w:rsid w:val="00A96B07"/>
    <w:rsid w:val="00AA1DF8"/>
    <w:rsid w:val="00AA37CB"/>
    <w:rsid w:val="00AA3BCC"/>
    <w:rsid w:val="00AB6452"/>
    <w:rsid w:val="00AC0176"/>
    <w:rsid w:val="00AC7CB1"/>
    <w:rsid w:val="00AD0688"/>
    <w:rsid w:val="00AD1CAD"/>
    <w:rsid w:val="00B03874"/>
    <w:rsid w:val="00B119B2"/>
    <w:rsid w:val="00B209C5"/>
    <w:rsid w:val="00B218A8"/>
    <w:rsid w:val="00B4157C"/>
    <w:rsid w:val="00B44D9F"/>
    <w:rsid w:val="00B46487"/>
    <w:rsid w:val="00B53FE2"/>
    <w:rsid w:val="00B55F93"/>
    <w:rsid w:val="00B60CF7"/>
    <w:rsid w:val="00B67147"/>
    <w:rsid w:val="00B71AD8"/>
    <w:rsid w:val="00B72575"/>
    <w:rsid w:val="00B7776E"/>
    <w:rsid w:val="00B8051B"/>
    <w:rsid w:val="00B9254A"/>
    <w:rsid w:val="00BB529C"/>
    <w:rsid w:val="00BC345D"/>
    <w:rsid w:val="00BC3F5A"/>
    <w:rsid w:val="00BC4F32"/>
    <w:rsid w:val="00BC602D"/>
    <w:rsid w:val="00BD30FB"/>
    <w:rsid w:val="00BD32DB"/>
    <w:rsid w:val="00BD639C"/>
    <w:rsid w:val="00BE42B6"/>
    <w:rsid w:val="00BE4C1B"/>
    <w:rsid w:val="00BE6A5A"/>
    <w:rsid w:val="00BE6D33"/>
    <w:rsid w:val="00BF07EA"/>
    <w:rsid w:val="00BF1192"/>
    <w:rsid w:val="00BF17B8"/>
    <w:rsid w:val="00C07F2E"/>
    <w:rsid w:val="00C15E58"/>
    <w:rsid w:val="00C20791"/>
    <w:rsid w:val="00C20905"/>
    <w:rsid w:val="00C246F6"/>
    <w:rsid w:val="00C32B04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B1C9D"/>
    <w:rsid w:val="00CC5EDD"/>
    <w:rsid w:val="00CC7652"/>
    <w:rsid w:val="00CD765E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35E57"/>
    <w:rsid w:val="00D41725"/>
    <w:rsid w:val="00D4339C"/>
    <w:rsid w:val="00D44726"/>
    <w:rsid w:val="00D56C93"/>
    <w:rsid w:val="00D577F9"/>
    <w:rsid w:val="00D621EF"/>
    <w:rsid w:val="00D66F86"/>
    <w:rsid w:val="00D673BB"/>
    <w:rsid w:val="00D7785D"/>
    <w:rsid w:val="00D81362"/>
    <w:rsid w:val="00D82CAC"/>
    <w:rsid w:val="00D9680F"/>
    <w:rsid w:val="00DA0437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5949"/>
    <w:rsid w:val="00E12107"/>
    <w:rsid w:val="00E12169"/>
    <w:rsid w:val="00E13253"/>
    <w:rsid w:val="00E25342"/>
    <w:rsid w:val="00E25FC8"/>
    <w:rsid w:val="00E40961"/>
    <w:rsid w:val="00E44269"/>
    <w:rsid w:val="00E54BA3"/>
    <w:rsid w:val="00E62F22"/>
    <w:rsid w:val="00E679B7"/>
    <w:rsid w:val="00E72737"/>
    <w:rsid w:val="00E85894"/>
    <w:rsid w:val="00E93656"/>
    <w:rsid w:val="00E9575D"/>
    <w:rsid w:val="00E970E4"/>
    <w:rsid w:val="00EA1278"/>
    <w:rsid w:val="00EB0231"/>
    <w:rsid w:val="00EB10C0"/>
    <w:rsid w:val="00EB4A3E"/>
    <w:rsid w:val="00EB4FC6"/>
    <w:rsid w:val="00EB682A"/>
    <w:rsid w:val="00EC3278"/>
    <w:rsid w:val="00EC44B6"/>
    <w:rsid w:val="00ED09D5"/>
    <w:rsid w:val="00ED0AE9"/>
    <w:rsid w:val="00EE0CB1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23FE1"/>
    <w:rsid w:val="00F24E2D"/>
    <w:rsid w:val="00F27403"/>
    <w:rsid w:val="00F3273E"/>
    <w:rsid w:val="00F3486F"/>
    <w:rsid w:val="00F452C3"/>
    <w:rsid w:val="00F462FD"/>
    <w:rsid w:val="00F54422"/>
    <w:rsid w:val="00F568D9"/>
    <w:rsid w:val="00F65F1F"/>
    <w:rsid w:val="00F6712B"/>
    <w:rsid w:val="00F77316"/>
    <w:rsid w:val="00F77ADC"/>
    <w:rsid w:val="00F83B92"/>
    <w:rsid w:val="00F85B1E"/>
    <w:rsid w:val="00F8629D"/>
    <w:rsid w:val="00F93575"/>
    <w:rsid w:val="00F96F50"/>
    <w:rsid w:val="00FA04E8"/>
    <w:rsid w:val="00FA213E"/>
    <w:rsid w:val="00FA3AC8"/>
    <w:rsid w:val="00FA6C7E"/>
    <w:rsid w:val="00FB1EFF"/>
    <w:rsid w:val="00FC4DF3"/>
    <w:rsid w:val="00FD1615"/>
    <w:rsid w:val="00FD34B9"/>
    <w:rsid w:val="00FE094C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28A3-B67A-4D9F-8641-FC64E18F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23</Pages>
  <Words>4204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482</cp:revision>
  <dcterms:created xsi:type="dcterms:W3CDTF">2022-08-15T18:34:00Z</dcterms:created>
  <dcterms:modified xsi:type="dcterms:W3CDTF">2024-08-28T21:10:00Z</dcterms:modified>
</cp:coreProperties>
</file>