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9F7" w:rsidRPr="00147879" w:rsidRDefault="00147879" w:rsidP="00A15E17">
      <w:pPr>
        <w:jc w:val="both"/>
        <w:rPr>
          <w:b/>
          <w:color w:val="4F81BD" w:themeColor="accent1"/>
        </w:rPr>
      </w:pPr>
      <w:r w:rsidRPr="00147879">
        <w:rPr>
          <w:b/>
          <w:color w:val="4F81BD" w:themeColor="accent1"/>
        </w:rPr>
        <w:t xml:space="preserve">BRC FOOD </w:t>
      </w:r>
      <w:proofErr w:type="spellStart"/>
      <w:r w:rsidRPr="00147879">
        <w:rPr>
          <w:b/>
          <w:color w:val="4F81BD" w:themeColor="accent1"/>
        </w:rPr>
        <w:t>Certificate</w:t>
      </w:r>
      <w:proofErr w:type="spellEnd"/>
    </w:p>
    <w:p w:rsidR="00A15E17" w:rsidRPr="00A15E17" w:rsidRDefault="003010FB" w:rsidP="00A15E17">
      <w:pPr>
        <w:jc w:val="both"/>
      </w:pPr>
      <w:r>
        <w:rPr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6DD9BAF" wp14:editId="6EAA6555">
            <wp:simplePos x="0" y="0"/>
            <wp:positionH relativeFrom="margin">
              <wp:posOffset>-48254</wp:posOffset>
            </wp:positionH>
            <wp:positionV relativeFrom="margin">
              <wp:posOffset>1073722</wp:posOffset>
            </wp:positionV>
            <wp:extent cx="796925" cy="1206500"/>
            <wp:effectExtent l="0" t="0" r="3175" b="0"/>
            <wp:wrapSquare wrapText="bothSides"/>
            <wp:docPr id="6" name="Imagem 6" descr="C:\Users\Marta\Desktop\b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br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9F7">
        <w:t xml:space="preserve">A </w:t>
      </w:r>
      <w:r w:rsidR="008765C3" w:rsidRPr="00A15E17">
        <w:t xml:space="preserve">BRC </w:t>
      </w:r>
      <w:proofErr w:type="spellStart"/>
      <w:r w:rsidR="008765C3" w:rsidRPr="00A15E17">
        <w:t>Food</w:t>
      </w:r>
      <w:proofErr w:type="spellEnd"/>
      <w:r w:rsidR="008765C3" w:rsidRPr="00A15E17">
        <w:t xml:space="preserve"> </w:t>
      </w:r>
      <w:proofErr w:type="spellStart"/>
      <w:r w:rsidR="008765C3" w:rsidRPr="00A15E17">
        <w:t>Certificate</w:t>
      </w:r>
      <w:proofErr w:type="spellEnd"/>
      <w:r w:rsidR="008765C3" w:rsidRPr="00A15E17">
        <w:t xml:space="preserve"> é uma </w:t>
      </w:r>
      <w:r w:rsidR="004822B0">
        <w:t>norma global</w:t>
      </w:r>
      <w:r w:rsidR="008765C3" w:rsidRPr="00A15E17">
        <w:t xml:space="preserve"> de segurança alimentar</w:t>
      </w:r>
      <w:r w:rsidR="00A15E17" w:rsidRPr="00A15E17">
        <w:t>,</w:t>
      </w:r>
      <w:r w:rsidR="008765C3" w:rsidRPr="00A15E17">
        <w:t xml:space="preserve"> criada</w:t>
      </w:r>
      <w:r w:rsidR="00A15E17" w:rsidRPr="00A15E17">
        <w:t xml:space="preserve"> pelo </w:t>
      </w:r>
      <w:proofErr w:type="spellStart"/>
      <w:r w:rsidR="00A15E17" w:rsidRPr="00A15E17">
        <w:rPr>
          <w:rFonts w:ascii="Calibri" w:hAnsi="Calibri" w:cs="Calibri"/>
          <w:spacing w:val="4"/>
          <w:sz w:val="23"/>
          <w:szCs w:val="23"/>
          <w:shd w:val="clear" w:color="auto" w:fill="FFFFFF"/>
        </w:rPr>
        <w:t>British</w:t>
      </w:r>
      <w:proofErr w:type="spellEnd"/>
      <w:r w:rsidR="00A15E17" w:rsidRPr="00A15E17">
        <w:rPr>
          <w:rFonts w:ascii="Calibri" w:hAnsi="Calibri" w:cs="Calibri"/>
          <w:spacing w:val="4"/>
          <w:sz w:val="23"/>
          <w:szCs w:val="23"/>
          <w:shd w:val="clear" w:color="auto" w:fill="FFFFFF"/>
        </w:rPr>
        <w:t xml:space="preserve"> </w:t>
      </w:r>
      <w:proofErr w:type="spellStart"/>
      <w:r w:rsidR="00A15E17" w:rsidRPr="00A15E17">
        <w:t>Retail</w:t>
      </w:r>
      <w:proofErr w:type="spellEnd"/>
      <w:r w:rsidR="00A15E17" w:rsidRPr="00A15E17">
        <w:t xml:space="preserve"> Consortium, com o ob</w:t>
      </w:r>
      <w:bookmarkStart w:id="0" w:name="_GoBack"/>
      <w:bookmarkEnd w:id="0"/>
      <w:r w:rsidR="00A15E17" w:rsidRPr="00A15E17">
        <w:t>jectivo</w:t>
      </w:r>
      <w:r w:rsidR="008765C3" w:rsidRPr="00A15E17">
        <w:t xml:space="preserve"> </w:t>
      </w:r>
      <w:r w:rsidR="00A15E17">
        <w:t>de</w:t>
      </w:r>
      <w:r w:rsidR="008765C3" w:rsidRPr="00A15E17">
        <w:t xml:space="preserve"> fornecer às empresas uma serie de </w:t>
      </w:r>
      <w:r w:rsidR="00A15E17" w:rsidRPr="00A15E17">
        <w:t>instruções</w:t>
      </w:r>
      <w:r w:rsidR="008765C3" w:rsidRPr="00A15E17">
        <w:t xml:space="preserve"> que as ajudam a cumprir </w:t>
      </w:r>
      <w:r w:rsidR="00FD1831">
        <w:t>a legislação de segurança</w:t>
      </w:r>
      <w:r w:rsidR="00A15E17" w:rsidRPr="00A15E17">
        <w:t xml:space="preserve"> alimentar vigente no Reino Unido</w:t>
      </w:r>
      <w:r w:rsidR="00A15E17">
        <w:t xml:space="preserve"> e a fabricar produtos alimentares</w:t>
      </w:r>
      <w:r w:rsidR="00A15E17" w:rsidRPr="00A15E17">
        <w:t xml:space="preserve"> seguros </w:t>
      </w:r>
      <w:r w:rsidR="00FD1831">
        <w:t>com</w:t>
      </w:r>
      <w:r w:rsidR="00A15E17" w:rsidRPr="00A15E17">
        <w:t xml:space="preserve"> qualidade. </w:t>
      </w:r>
      <w:r w:rsidR="00A15E17">
        <w:t xml:space="preserve">Esta certificação é usada para </w:t>
      </w:r>
      <w:r w:rsidR="00A15E17" w:rsidRPr="008765C3">
        <w:t xml:space="preserve">avaliar </w:t>
      </w:r>
      <w:r w:rsidR="00A15E17" w:rsidRPr="00A15E17">
        <w:t>fabricantes, distribuidores e retalhistas de produtos alimentares, sendo requisito obrigatório para qualquer empresa que pretenda exportar para o Reino Unido.</w:t>
      </w:r>
      <w:r w:rsidR="00A15E17">
        <w:t xml:space="preserve"> </w:t>
      </w:r>
      <w:r w:rsidR="004822B0">
        <w:t>Os padrões BRC, actualmente são referência mundial de boas práticas na indústria alimentar.</w:t>
      </w:r>
    </w:p>
    <w:p w:rsidR="008A312F" w:rsidRPr="004A2A23" w:rsidRDefault="004822B0" w:rsidP="008A312F">
      <w:pPr>
        <w:jc w:val="both"/>
      </w:pPr>
      <w:r>
        <w:tab/>
      </w:r>
      <w:r w:rsidR="004A2A23">
        <w:t>Esta certificação</w:t>
      </w:r>
      <w:r>
        <w:t xml:space="preserve"> é aplicável a </w:t>
      </w:r>
      <w:r w:rsidR="008A312F">
        <w:t>p</w:t>
      </w:r>
      <w:r w:rsidR="008A312F" w:rsidRPr="008765C3">
        <w:t>rodutos</w:t>
      </w:r>
      <w:r w:rsidR="008A312F">
        <w:t xml:space="preserve"> alimentares </w:t>
      </w:r>
      <w:r w:rsidR="008A312F" w:rsidRPr="008765C3">
        <w:t>processados, preparação de produtos primários e ingredientes</w:t>
      </w:r>
      <w:r w:rsidR="008A312F">
        <w:t xml:space="preserve">. A certificação só é válida para produtos alimentares que tenham sido preparados ou fabricados na unidade industrial onde ocorreu a auditoria e respectivo local de armazenamento. A norma permite que um organismo certificador, realize a </w:t>
      </w:r>
      <w:r w:rsidR="008A312F" w:rsidRPr="004A2A23">
        <w:t>avaliação das instalações, sistemas e procedimentos operacionais d</w:t>
      </w:r>
      <w:r w:rsidR="004A2A23" w:rsidRPr="004A2A23">
        <w:t xml:space="preserve">a </w:t>
      </w:r>
      <w:r w:rsidR="008A312F" w:rsidRPr="004A2A23">
        <w:t>empresa</w:t>
      </w:r>
      <w:r w:rsidR="004A2A23" w:rsidRPr="004A2A23">
        <w:t xml:space="preserve"> em processo de auditoria</w:t>
      </w:r>
      <w:r w:rsidR="008A312F" w:rsidRPr="004A2A23">
        <w:t xml:space="preserve">. </w:t>
      </w:r>
    </w:p>
    <w:p w:rsidR="008A312F" w:rsidRPr="00B85934" w:rsidRDefault="004A2A23" w:rsidP="008A312F">
      <w:pPr>
        <w:jc w:val="both"/>
      </w:pPr>
      <w:r>
        <w:rPr>
          <w:color w:val="FF0000"/>
        </w:rPr>
        <w:tab/>
      </w:r>
      <w:r w:rsidRPr="00B85934">
        <w:t xml:space="preserve">A BRC </w:t>
      </w:r>
      <w:proofErr w:type="spellStart"/>
      <w:r w:rsidRPr="00B85934">
        <w:t>Food</w:t>
      </w:r>
      <w:proofErr w:type="spellEnd"/>
      <w:r w:rsidRPr="00B85934">
        <w:t xml:space="preserve"> </w:t>
      </w:r>
      <w:proofErr w:type="spellStart"/>
      <w:r w:rsidR="00B85934" w:rsidRPr="00B85934">
        <w:t>Issue</w:t>
      </w:r>
      <w:proofErr w:type="spellEnd"/>
      <w:r w:rsidR="00B85934" w:rsidRPr="00B85934">
        <w:t xml:space="preserve"> 7</w:t>
      </w:r>
      <w:r w:rsidR="00AA73E8" w:rsidRPr="00B85934">
        <w:t xml:space="preserve"> tem inúmeros requisitos, sendo </w:t>
      </w:r>
      <w:r w:rsidR="00B85934">
        <w:t>considerados fundamentais os seguinte</w:t>
      </w:r>
      <w:r w:rsidR="00AA73E8" w:rsidRPr="00B85934">
        <w:t>: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Compromisso da gestão de topo e melhoria contínua;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Plano de segurança alimentar – HACCP;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 xml:space="preserve">Auditorias internas; 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Gestão de fornecedores das matérias-primas e embalagens;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Ações corretivas e medidas preventivas;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 xml:space="preserve">Rastreabilidade; 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Disposição, fluxo e segregação do produto;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Limpeza e Higiene;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Manuseamento de alergénios;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Controlo do processo;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Controlo do produto (fluxograma, rotulagem);</w:t>
      </w:r>
    </w:p>
    <w:p w:rsidR="003732BA" w:rsidRPr="00B85934" w:rsidRDefault="0065030E" w:rsidP="00B85934">
      <w:pPr>
        <w:pStyle w:val="PargrafodaLista"/>
        <w:numPr>
          <w:ilvl w:val="0"/>
          <w:numId w:val="4"/>
        </w:numPr>
        <w:jc w:val="both"/>
      </w:pPr>
      <w:r w:rsidRPr="00B85934">
        <w:t>Formação.</w:t>
      </w:r>
    </w:p>
    <w:p w:rsidR="00AA73E8" w:rsidRPr="00AA73E8" w:rsidRDefault="00AA73E8" w:rsidP="004A2A23">
      <w:pPr>
        <w:pStyle w:val="PargrafodaLista"/>
        <w:ind w:left="1068"/>
        <w:jc w:val="both"/>
        <w:rPr>
          <w:color w:val="FF0000"/>
        </w:rPr>
      </w:pPr>
    </w:p>
    <w:p w:rsidR="008765C3" w:rsidRDefault="008A312F" w:rsidP="00A15E17">
      <w:pPr>
        <w:jc w:val="both"/>
      </w:pPr>
      <w:r w:rsidRPr="00AA73E8">
        <w:rPr>
          <w:color w:val="FF0000"/>
        </w:rPr>
        <w:t xml:space="preserve"> </w:t>
      </w:r>
      <w:r w:rsidR="008A68E1">
        <w:t>As vantagens deste referencial</w:t>
      </w:r>
      <w:r w:rsidR="00CB211A">
        <w:t>,</w:t>
      </w:r>
      <w:r w:rsidR="00AA73E8">
        <w:t xml:space="preserve"> podem ser subdivididas </w:t>
      </w:r>
      <w:r w:rsidR="00CB211A">
        <w:t>nos seguintes campos</w:t>
      </w:r>
      <w:r w:rsidR="00AA73E8">
        <w:t>:</w:t>
      </w:r>
    </w:p>
    <w:p w:rsidR="00E25E03" w:rsidRDefault="00E25E03" w:rsidP="00E25E03">
      <w:pPr>
        <w:pStyle w:val="PargrafodaLista"/>
        <w:numPr>
          <w:ilvl w:val="0"/>
          <w:numId w:val="4"/>
        </w:numPr>
        <w:jc w:val="both"/>
      </w:pPr>
      <w:r>
        <w:t>Aplicabilidade: é bastante abrangente, cobrindo as áreas da qualidade, higiene e segurança dos produtos</w:t>
      </w:r>
      <w:r w:rsidR="00CB211A">
        <w:t xml:space="preserve"> e gestão de fornecedores</w:t>
      </w:r>
      <w:r>
        <w:t>;</w:t>
      </w:r>
    </w:p>
    <w:p w:rsidR="00AA73E8" w:rsidRDefault="00AA73E8" w:rsidP="00AA73E8">
      <w:pPr>
        <w:pStyle w:val="PargrafodaLista"/>
        <w:numPr>
          <w:ilvl w:val="0"/>
          <w:numId w:val="4"/>
        </w:numPr>
        <w:jc w:val="both"/>
      </w:pPr>
      <w:r>
        <w:t xml:space="preserve">Reconhecimento: a norma reconhecida a nível </w:t>
      </w:r>
      <w:r w:rsidR="00E25E03">
        <w:t>global e pela GFSI;</w:t>
      </w:r>
    </w:p>
    <w:p w:rsidR="00E25E03" w:rsidRDefault="00E25E03" w:rsidP="00AA73E8">
      <w:pPr>
        <w:pStyle w:val="PargrafodaLista"/>
        <w:numPr>
          <w:ilvl w:val="0"/>
          <w:numId w:val="4"/>
        </w:numPr>
        <w:jc w:val="both"/>
      </w:pPr>
      <w:r>
        <w:t>Integração de normas: é possível ser combinada com outras certificações como a ISSO 9001 e HACCP.</w:t>
      </w:r>
    </w:p>
    <w:p w:rsidR="00E25E03" w:rsidRDefault="00E25E03" w:rsidP="00AA73E8">
      <w:pPr>
        <w:pStyle w:val="PargrafodaLista"/>
        <w:numPr>
          <w:ilvl w:val="0"/>
          <w:numId w:val="4"/>
        </w:numPr>
        <w:jc w:val="both"/>
      </w:pPr>
      <w:r>
        <w:t xml:space="preserve">Requisitos legais: nas directrizes </w:t>
      </w:r>
      <w:r w:rsidR="00CB211A">
        <w:t>da norma é abrangida a legislação;</w:t>
      </w:r>
    </w:p>
    <w:p w:rsidR="00CB211A" w:rsidRDefault="00CB211A" w:rsidP="00AA73E8">
      <w:pPr>
        <w:pStyle w:val="PargrafodaLista"/>
        <w:numPr>
          <w:ilvl w:val="0"/>
          <w:numId w:val="4"/>
        </w:numPr>
        <w:jc w:val="both"/>
      </w:pPr>
      <w:r>
        <w:t>Redução dos custos: conferida pela melhoria contínua, redução da carga de auditoria</w:t>
      </w:r>
      <w:r w:rsidR="004C5B43">
        <w:t>, flexibilidade de opções e pela escala de avaliação (só em casos muito extremos é que a certificação não ocorre).</w:t>
      </w:r>
    </w:p>
    <w:p w:rsidR="003C5E69" w:rsidRDefault="00CB211A" w:rsidP="003C5E69">
      <w:pPr>
        <w:pStyle w:val="PargrafodaLista"/>
        <w:numPr>
          <w:ilvl w:val="0"/>
          <w:numId w:val="4"/>
        </w:numPr>
        <w:jc w:val="both"/>
      </w:pPr>
      <w:r>
        <w:lastRenderedPageBreak/>
        <w:t xml:space="preserve">Fraude alimentar: a BRC é pioneira neste conceito, considerando como necessário </w:t>
      </w:r>
      <w:r w:rsidR="003C5E69">
        <w:t>o risco potencial de adulteração.</w:t>
      </w:r>
    </w:p>
    <w:p w:rsidR="00346C7E" w:rsidRDefault="003C5E69" w:rsidP="004C5B43">
      <w:pPr>
        <w:jc w:val="both"/>
      </w:pPr>
      <w:r>
        <w:tab/>
        <w:t xml:space="preserve">A BRC destaca-se por permitir que haja flexibilidade nas auditorias, permitindo à empresa que escolha a opção de auditoria que melhor se aplica às suas necessidades. </w:t>
      </w:r>
      <w:r w:rsidR="008A68E1">
        <w:t>O primeiro passo é a preparação da auditoria, que consiste na selecção do tipo de auditoria, auto-avaliação de conformidade da norma, selecção de um organismo de certificação e definição do escopo da norma.</w:t>
      </w:r>
    </w:p>
    <w:p w:rsidR="008A68E1" w:rsidRDefault="004C5B43" w:rsidP="003C5E69">
      <w:pPr>
        <w:jc w:val="both"/>
      </w:pPr>
      <w:r>
        <w:tab/>
        <w:t>As empresas auditadas podem escolher um dos seguintes tipo de auditoria:</w:t>
      </w:r>
    </w:p>
    <w:p w:rsidR="004C5B43" w:rsidRDefault="004C5B43" w:rsidP="004C5B43">
      <w:pPr>
        <w:pStyle w:val="PargrafodaLista"/>
        <w:numPr>
          <w:ilvl w:val="0"/>
          <w:numId w:val="6"/>
        </w:numPr>
        <w:jc w:val="both"/>
      </w:pPr>
      <w:r>
        <w:t>Auditoria com agendamento com a entidade certificadora, que dura cerca de</w:t>
      </w:r>
      <w:r w:rsidR="00346C7E">
        <w:t xml:space="preserve"> 2 a 3 dias e a escala de avaliação varia entre AA, A, B, C e D, conforme o número de não conformidades identificadas na auditoria.</w:t>
      </w:r>
    </w:p>
    <w:p w:rsidR="007F6CDC" w:rsidRDefault="00346C7E" w:rsidP="004C5B43">
      <w:pPr>
        <w:pStyle w:val="PargrafodaLista"/>
        <w:numPr>
          <w:ilvl w:val="0"/>
          <w:numId w:val="6"/>
        </w:numPr>
        <w:jc w:val="both"/>
      </w:pPr>
      <w:r>
        <w:t>Auditoria sem agendamento, que permite às empresas demonstrarem que os seus sistemas de qualidade estão sempre preparados para serem auditados.</w:t>
      </w:r>
      <w:r w:rsidRPr="00346C7E">
        <w:t xml:space="preserve"> </w:t>
      </w:r>
      <w:r>
        <w:t>A avaliação varia entre AA+, A+, B+, C+ e D+, conforme o número de não conformidades identificadas na auditoria. Existem duas opçõ</w:t>
      </w:r>
      <w:r w:rsidR="007F6CDC">
        <w:t>es de auditoria sem agendamento:</w:t>
      </w:r>
    </w:p>
    <w:p w:rsidR="007F6CDC" w:rsidRDefault="007F6CDC" w:rsidP="007F6CDC">
      <w:pPr>
        <w:pStyle w:val="PargrafodaLista"/>
        <w:numPr>
          <w:ilvl w:val="1"/>
          <w:numId w:val="6"/>
        </w:numPr>
        <w:jc w:val="both"/>
      </w:pPr>
      <w:r>
        <w:t xml:space="preserve"> Opção 1 - </w:t>
      </w:r>
      <w:r w:rsidR="00346C7E">
        <w:t>a empresa é audita durante 2 a 3 dias numa única visita sem agendamento</w:t>
      </w:r>
      <w:r>
        <w:t>;</w:t>
      </w:r>
    </w:p>
    <w:p w:rsidR="007F6CDC" w:rsidRDefault="00346C7E" w:rsidP="007F6CDC">
      <w:pPr>
        <w:pStyle w:val="PargrafodaLista"/>
        <w:numPr>
          <w:ilvl w:val="1"/>
          <w:numId w:val="6"/>
        </w:numPr>
        <w:jc w:val="both"/>
      </w:pPr>
      <w:r>
        <w:t xml:space="preserve"> Opção 2 </w:t>
      </w:r>
      <w:r w:rsidR="007F6CDC">
        <w:t>– ocorre em duas visitas cada uma com duração entre 1 e 2 dias, a primeira é sem agendamento e focado no comprimento das boas práticas de segurança alimentar e a segunda é agendada e têm como objectivo analisar os sistemas e os registos documentados.</w:t>
      </w:r>
    </w:p>
    <w:p w:rsidR="007F6CDC" w:rsidRDefault="007F6CDC" w:rsidP="007F6CDC">
      <w:pPr>
        <w:jc w:val="both"/>
      </w:pPr>
      <w:r>
        <w:t xml:space="preserve">Para as empresas em que o sistema de segurança alimentar ainda está em processo de desenvolvimento, existe o Programa de Mercados Globais do BRC que </w:t>
      </w:r>
      <w:r w:rsidR="00705085">
        <w:t>permite que as empresas sejam auditadas com foco nas necessidades específicas desta norma identificadas como requisitos de nível básico ou intermediário de segurança alimentar e consequentemente obtenham certificação de nível básico ou intermediário antes da certificação completa. Este programa tem como objectivo permitir o desenvolvimento dos processos de gestão de segurança alimentar de forma progressiva em 3 etapas.</w:t>
      </w:r>
    </w:p>
    <w:p w:rsidR="003010FB" w:rsidRDefault="003010FB" w:rsidP="007F6CDC">
      <w:pPr>
        <w:jc w:val="both"/>
      </w:pPr>
    </w:p>
    <w:p w:rsidR="003010FB" w:rsidRDefault="003010FB" w:rsidP="007F6CDC">
      <w:pPr>
        <w:jc w:val="both"/>
      </w:pPr>
    </w:p>
    <w:p w:rsidR="003010FB" w:rsidRDefault="003010FB" w:rsidP="007F6CDC">
      <w:pPr>
        <w:jc w:val="both"/>
      </w:pPr>
    </w:p>
    <w:p w:rsidR="003010FB" w:rsidRDefault="003010FB" w:rsidP="007F6CDC">
      <w:pPr>
        <w:jc w:val="both"/>
      </w:pPr>
    </w:p>
    <w:p w:rsidR="003010FB" w:rsidRDefault="003010FB" w:rsidP="007F6CDC">
      <w:pPr>
        <w:jc w:val="both"/>
      </w:pPr>
    </w:p>
    <w:p w:rsidR="003010FB" w:rsidRDefault="003010FB" w:rsidP="007F6CDC">
      <w:pPr>
        <w:jc w:val="both"/>
      </w:pPr>
    </w:p>
    <w:p w:rsidR="003010FB" w:rsidRDefault="003010FB" w:rsidP="007F6CDC">
      <w:pPr>
        <w:jc w:val="both"/>
      </w:pPr>
    </w:p>
    <w:p w:rsidR="003010FB" w:rsidRDefault="003010FB" w:rsidP="007F6CDC">
      <w:pPr>
        <w:jc w:val="both"/>
      </w:pPr>
    </w:p>
    <w:p w:rsidR="00C949F7" w:rsidRDefault="0045417E" w:rsidP="007F6CDC">
      <w:pPr>
        <w:jc w:val="both"/>
      </w:pPr>
      <w:r>
        <w:lastRenderedPageBreak/>
        <w:t xml:space="preserve">A entidade certificadora e as empresas certificadas estão registadas na BRC </w:t>
      </w:r>
      <w:proofErr w:type="spellStart"/>
      <w:r w:rsidRPr="0045417E">
        <w:rPr>
          <w:i/>
        </w:rPr>
        <w:t>directory</w:t>
      </w:r>
      <w:proofErr w:type="spellEnd"/>
      <w:r>
        <w:t xml:space="preserve"> (</w:t>
      </w:r>
      <w:hyperlink r:id="rId9" w:history="1">
        <w:r w:rsidRPr="00D77493">
          <w:rPr>
            <w:rStyle w:val="Hiperligao"/>
          </w:rPr>
          <w:t>https://brcdirectory.co.uk/</w:t>
        </w:r>
      </w:hyperlink>
      <w:r>
        <w:t>). Em Portugal só há 5 empresas certificadoras</w:t>
      </w:r>
      <w:r w:rsidR="00A249A3">
        <w:t xml:space="preserve"> da </w:t>
      </w:r>
      <w:r w:rsidR="00A249A3" w:rsidRPr="00A15E17">
        <w:t xml:space="preserve">BRC </w:t>
      </w:r>
      <w:proofErr w:type="spellStart"/>
      <w:r w:rsidR="00A249A3" w:rsidRPr="00A15E17">
        <w:t>Food</w:t>
      </w:r>
      <w:proofErr w:type="spellEnd"/>
      <w:r>
        <w:t>:</w:t>
      </w:r>
    </w:p>
    <w:tbl>
      <w:tblPr>
        <w:tblStyle w:val="Tabelacomgrelha"/>
        <w:tblpPr w:leftFromText="141" w:rightFromText="141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4"/>
        <w:gridCol w:w="3756"/>
      </w:tblGrid>
      <w:tr w:rsidR="00AD1CFD" w:rsidTr="00AD1CFD">
        <w:trPr>
          <w:trHeight w:val="731"/>
        </w:trPr>
        <w:tc>
          <w:tcPr>
            <w:tcW w:w="4964" w:type="dxa"/>
            <w:vAlign w:val="center"/>
          </w:tcPr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</w:pPr>
          </w:p>
          <w:p w:rsidR="00AD1CFD" w:rsidRDefault="00AD1CFD" w:rsidP="00AD1CFD">
            <w:pPr>
              <w:pStyle w:val="PargrafodaLista"/>
              <w:numPr>
                <w:ilvl w:val="0"/>
                <w:numId w:val="8"/>
              </w:numPr>
              <w:jc w:val="both"/>
            </w:pPr>
            <w:proofErr w:type="spellStart"/>
            <w:r>
              <w:t>ISACert</w:t>
            </w:r>
            <w:proofErr w:type="spellEnd"/>
            <w:r>
              <w:t xml:space="preserve"> Portuga/</w:t>
            </w:r>
            <w:proofErr w:type="spellStart"/>
            <w:r>
              <w:t>Apcer</w:t>
            </w:r>
            <w:proofErr w:type="spellEnd"/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  <w:r>
              <w:t>Classificação: 4 estrelas</w:t>
            </w: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</w:pPr>
          </w:p>
        </w:tc>
        <w:tc>
          <w:tcPr>
            <w:tcW w:w="3756" w:type="dxa"/>
            <w:vAlign w:val="center"/>
          </w:tcPr>
          <w:p w:rsidR="00AD1CFD" w:rsidRDefault="00AD1CFD" w:rsidP="00AD1CFD">
            <w:pPr>
              <w:pStyle w:val="PargrafodaLista"/>
              <w:ind w:left="0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1B612BE9" wp14:editId="79DE5CD0">
                  <wp:extent cx="458861" cy="464400"/>
                  <wp:effectExtent l="0" t="0" r="0" b="0"/>
                  <wp:docPr id="11" name="Imagem 11" descr="Resultado de imagem para â¢ ISACert Portuga/Ap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m para â¢ ISACert Portuga/Ap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861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FD" w:rsidTr="00AD1CFD">
        <w:tc>
          <w:tcPr>
            <w:tcW w:w="4964" w:type="dxa"/>
            <w:vAlign w:val="center"/>
          </w:tcPr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</w:pPr>
          </w:p>
          <w:p w:rsidR="00AD1CFD" w:rsidRDefault="00AD1CFD" w:rsidP="00AD1CFD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LRQA Portugal</w:t>
            </w: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  <w:r>
              <w:t>Classificação 3 estrelas</w:t>
            </w: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</w:pPr>
          </w:p>
        </w:tc>
        <w:tc>
          <w:tcPr>
            <w:tcW w:w="3756" w:type="dxa"/>
            <w:vAlign w:val="center"/>
          </w:tcPr>
          <w:p w:rsidR="00AD1CFD" w:rsidRDefault="00AD1CFD" w:rsidP="00AD1CFD">
            <w:pPr>
              <w:pStyle w:val="PargrafodaLista"/>
              <w:ind w:left="0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43D4BF67" wp14:editId="53BFB180">
                  <wp:extent cx="1502470" cy="464400"/>
                  <wp:effectExtent l="0" t="0" r="2540" b="0"/>
                  <wp:docPr id="15" name="Imagem 15" descr="C:\Users\Marta\Desktop\transfer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rta\Desktop\transferi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93" b="23901"/>
                          <a:stretch/>
                        </pic:blipFill>
                        <pic:spPr bwMode="auto">
                          <a:xfrm>
                            <a:off x="0" y="0"/>
                            <a:ext cx="150247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FD" w:rsidTr="00AD1CFD">
        <w:trPr>
          <w:trHeight w:val="788"/>
        </w:trPr>
        <w:tc>
          <w:tcPr>
            <w:tcW w:w="4964" w:type="dxa"/>
          </w:tcPr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</w:p>
          <w:p w:rsidR="00AD1CFD" w:rsidRDefault="00AD1CFD" w:rsidP="00AD1CFD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SATIVA – Desenvolvimento Rural LDA</w:t>
            </w: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  <w:r>
              <w:t>Classificação: 5 estrelas</w:t>
            </w: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</w:p>
        </w:tc>
        <w:tc>
          <w:tcPr>
            <w:tcW w:w="3756" w:type="dxa"/>
            <w:vAlign w:val="center"/>
          </w:tcPr>
          <w:p w:rsidR="00AD1CFD" w:rsidRDefault="00AD1CFD" w:rsidP="00AD1CFD">
            <w:pPr>
              <w:pStyle w:val="PargrafodaLista"/>
              <w:tabs>
                <w:tab w:val="left" w:pos="3347"/>
              </w:tabs>
              <w:ind w:left="0"/>
              <w:jc w:val="center"/>
            </w:pPr>
          </w:p>
          <w:p w:rsidR="00AD1CFD" w:rsidRDefault="00AD1CFD" w:rsidP="00AD1CFD">
            <w:pPr>
              <w:pStyle w:val="PargrafodaLista"/>
              <w:tabs>
                <w:tab w:val="left" w:pos="3347"/>
              </w:tabs>
              <w:ind w:left="0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1EBBCCCF" wp14:editId="25ACE2B0">
                  <wp:extent cx="793406" cy="464400"/>
                  <wp:effectExtent l="0" t="0" r="6985" b="0"/>
                  <wp:docPr id="12" name="Imagem 12" descr="Resultado de imagem para â¢ SATIVA â Desenvolvimento Rural L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m para â¢ SATIVA â Desenvolvimento Rural L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406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FD" w:rsidTr="00AD1CFD">
        <w:tc>
          <w:tcPr>
            <w:tcW w:w="4964" w:type="dxa"/>
          </w:tcPr>
          <w:p w:rsidR="00AD1CFD" w:rsidRDefault="00AD1CFD" w:rsidP="00AD1CFD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SGS Portugal</w:t>
            </w: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  <w:r>
              <w:t>Classificação: 3 estrelas</w:t>
            </w: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</w:p>
        </w:tc>
        <w:tc>
          <w:tcPr>
            <w:tcW w:w="3756" w:type="dxa"/>
            <w:vMerge w:val="restart"/>
            <w:vAlign w:val="center"/>
          </w:tcPr>
          <w:p w:rsidR="00AD1CFD" w:rsidRDefault="00AD1CFD" w:rsidP="00AD1CFD">
            <w:pPr>
              <w:pStyle w:val="PargrafodaLista"/>
              <w:ind w:left="0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6B036BF" wp14:editId="21311A60">
                  <wp:extent cx="629728" cy="580481"/>
                  <wp:effectExtent l="0" t="0" r="0" b="0"/>
                  <wp:docPr id="14" name="Imagem 14" descr="Resultado de imagem para SGS ICS, Ld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m para SGS ICS, Ld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471" cy="58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FD" w:rsidTr="00AD1CFD">
        <w:tc>
          <w:tcPr>
            <w:tcW w:w="4964" w:type="dxa"/>
          </w:tcPr>
          <w:p w:rsidR="00AD1CFD" w:rsidRDefault="00AD1CFD" w:rsidP="00AD1CFD">
            <w:pPr>
              <w:pStyle w:val="PargrafodaLista"/>
              <w:jc w:val="both"/>
            </w:pPr>
          </w:p>
          <w:p w:rsidR="00AD1CFD" w:rsidRDefault="00AD1CFD" w:rsidP="00AD1CF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SGS ICS, Lda.</w:t>
            </w: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  <w:r>
              <w:t>Classificação: 3 estrelas</w:t>
            </w:r>
          </w:p>
          <w:p w:rsidR="00AD1CFD" w:rsidRDefault="00AD1CFD" w:rsidP="00AD1CFD">
            <w:pPr>
              <w:pStyle w:val="PargrafodaLista"/>
              <w:tabs>
                <w:tab w:val="left" w:pos="709"/>
              </w:tabs>
              <w:ind w:left="851"/>
              <w:jc w:val="both"/>
            </w:pPr>
          </w:p>
        </w:tc>
        <w:tc>
          <w:tcPr>
            <w:tcW w:w="3756" w:type="dxa"/>
            <w:vMerge/>
            <w:vAlign w:val="center"/>
          </w:tcPr>
          <w:p w:rsidR="00AD1CFD" w:rsidRDefault="00AD1CFD" w:rsidP="00AD1CFD">
            <w:pPr>
              <w:pStyle w:val="PargrafodaLista"/>
              <w:ind w:left="0"/>
              <w:jc w:val="center"/>
              <w:rPr>
                <w:noProof/>
                <w:lang w:eastAsia="pt-PT"/>
              </w:rPr>
            </w:pPr>
          </w:p>
        </w:tc>
      </w:tr>
    </w:tbl>
    <w:p w:rsidR="00AD1CFD" w:rsidRDefault="00AD1CFD" w:rsidP="00A249A3">
      <w:pPr>
        <w:pStyle w:val="PargrafodaLista"/>
        <w:jc w:val="both"/>
      </w:pPr>
    </w:p>
    <w:p w:rsidR="00A249A3" w:rsidRDefault="00A249A3" w:rsidP="003010FB">
      <w:pPr>
        <w:pStyle w:val="PargrafodaLista"/>
        <w:ind w:left="0"/>
        <w:jc w:val="both"/>
      </w:pPr>
      <w:r>
        <w:t xml:space="preserve">As empresas certificadas pela BRC </w:t>
      </w:r>
      <w:proofErr w:type="spellStart"/>
      <w:r>
        <w:t>Food</w:t>
      </w:r>
      <w:proofErr w:type="spellEnd"/>
      <w:r>
        <w:t xml:space="preserve"> são 130, na indústria panificadora existem 13 empresas, de entre as quais se destacam:</w:t>
      </w:r>
    </w:p>
    <w:tbl>
      <w:tblPr>
        <w:tblStyle w:val="Tabelacomgrelha"/>
        <w:tblpPr w:leftFromText="141" w:rightFromText="141" w:vertAnchor="text" w:horzAnchor="margin" w:tblpXSpec="right" w:tblpY="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4"/>
        <w:gridCol w:w="3756"/>
      </w:tblGrid>
      <w:tr w:rsidR="009547A0" w:rsidTr="00414E82">
        <w:tc>
          <w:tcPr>
            <w:tcW w:w="5200" w:type="dxa"/>
            <w:vAlign w:val="center"/>
          </w:tcPr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</w:pPr>
          </w:p>
          <w:p w:rsidR="009547A0" w:rsidRPr="00A249A3" w:rsidRDefault="00B07039" w:rsidP="00414E82">
            <w:pPr>
              <w:pStyle w:val="PargrafodaLista"/>
              <w:numPr>
                <w:ilvl w:val="0"/>
                <w:numId w:val="8"/>
              </w:numPr>
              <w:tabs>
                <w:tab w:val="left" w:pos="709"/>
              </w:tabs>
              <w:ind w:left="851" w:hanging="425"/>
            </w:pPr>
            <w:hyperlink r:id="rId14" w:history="1">
              <w:r w:rsidR="009547A0" w:rsidRPr="00A249A3">
                <w:t xml:space="preserve">Bimbo </w:t>
              </w:r>
              <w:proofErr w:type="spellStart"/>
              <w:r w:rsidR="009547A0" w:rsidRPr="00A249A3">
                <w:t>Bakeries</w:t>
              </w:r>
              <w:proofErr w:type="spellEnd"/>
              <w:r w:rsidR="009547A0" w:rsidRPr="00A249A3">
                <w:t xml:space="preserve"> Albergaria</w:t>
              </w:r>
            </w:hyperlink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</w:pPr>
            <w:r>
              <w:t>Classificação: AA</w:t>
            </w:r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</w:pPr>
          </w:p>
        </w:tc>
        <w:tc>
          <w:tcPr>
            <w:tcW w:w="2800" w:type="dxa"/>
            <w:vAlign w:val="center"/>
          </w:tcPr>
          <w:p w:rsidR="009547A0" w:rsidRDefault="009547A0" w:rsidP="009547A0">
            <w:pPr>
              <w:pStyle w:val="PargrafodaLista"/>
              <w:ind w:left="0"/>
              <w:jc w:val="center"/>
            </w:pPr>
            <w:r w:rsidRPr="009547A0">
              <w:rPr>
                <w:noProof/>
              </w:rPr>
              <w:drawing>
                <wp:inline distT="0" distB="0" distL="0" distR="0" wp14:anchorId="718A632B" wp14:editId="650B6A2C">
                  <wp:extent cx="1078751" cy="464400"/>
                  <wp:effectExtent l="0" t="0" r="0" b="0"/>
                  <wp:docPr id="1" name="Imagem 1" descr="Resultado de imagem para Bim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Bimb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81"/>
                          <a:stretch/>
                        </pic:blipFill>
                        <pic:spPr bwMode="auto">
                          <a:xfrm>
                            <a:off x="0" y="0"/>
                            <a:ext cx="1078751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7A0" w:rsidTr="00414E82">
        <w:tc>
          <w:tcPr>
            <w:tcW w:w="5200" w:type="dxa"/>
            <w:vAlign w:val="center"/>
          </w:tcPr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</w:pPr>
          </w:p>
          <w:p w:rsidR="009547A0" w:rsidRDefault="00B07039" w:rsidP="00414E82">
            <w:pPr>
              <w:pStyle w:val="PargrafodaLista"/>
              <w:numPr>
                <w:ilvl w:val="0"/>
                <w:numId w:val="8"/>
              </w:numPr>
              <w:tabs>
                <w:tab w:val="left" w:pos="709"/>
              </w:tabs>
              <w:ind w:left="851" w:hanging="425"/>
            </w:pPr>
            <w:hyperlink r:id="rId16" w:history="1">
              <w:r w:rsidR="009547A0" w:rsidRPr="00A249A3">
                <w:t>CSM IBERIA, S.A.</w:t>
              </w:r>
            </w:hyperlink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</w:pPr>
            <w:r>
              <w:t>Classificação: AA</w:t>
            </w:r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</w:pPr>
          </w:p>
        </w:tc>
        <w:tc>
          <w:tcPr>
            <w:tcW w:w="2800" w:type="dxa"/>
            <w:vAlign w:val="center"/>
          </w:tcPr>
          <w:p w:rsidR="009547A0" w:rsidRDefault="009547A0" w:rsidP="009547A0">
            <w:pPr>
              <w:pStyle w:val="PargrafodaLista"/>
              <w:ind w:left="0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01F4F613" wp14:editId="2D90F372">
                  <wp:extent cx="1401641" cy="464400"/>
                  <wp:effectExtent l="0" t="0" r="8255" b="0"/>
                  <wp:docPr id="2" name="Imagem 2" descr="Resultado de imagem para CSM IBERIA, S.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m para CSM IBERIA, S.A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735" b="33133"/>
                          <a:stretch/>
                        </pic:blipFill>
                        <pic:spPr bwMode="auto">
                          <a:xfrm>
                            <a:off x="0" y="0"/>
                            <a:ext cx="1401641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7A0" w:rsidTr="00414E82">
        <w:trPr>
          <w:trHeight w:val="788"/>
        </w:trPr>
        <w:tc>
          <w:tcPr>
            <w:tcW w:w="5200" w:type="dxa"/>
          </w:tcPr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</w:p>
          <w:p w:rsidR="009547A0" w:rsidRPr="00A249A3" w:rsidRDefault="00B07039" w:rsidP="00414E82">
            <w:pPr>
              <w:pStyle w:val="PargrafodaLista"/>
              <w:numPr>
                <w:ilvl w:val="0"/>
                <w:numId w:val="8"/>
              </w:numPr>
              <w:tabs>
                <w:tab w:val="left" w:pos="709"/>
              </w:tabs>
              <w:ind w:left="851" w:hanging="425"/>
              <w:jc w:val="both"/>
            </w:pPr>
            <w:hyperlink r:id="rId18" w:history="1">
              <w:r w:rsidR="009547A0" w:rsidRPr="00A249A3">
                <w:t>Vieira de Castro – Produtos Alimentares, S.A.</w:t>
              </w:r>
            </w:hyperlink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  <w:r>
              <w:t>Classificação: AA</w:t>
            </w:r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</w:p>
        </w:tc>
        <w:tc>
          <w:tcPr>
            <w:tcW w:w="2800" w:type="dxa"/>
            <w:vAlign w:val="center"/>
          </w:tcPr>
          <w:p w:rsidR="009547A0" w:rsidRDefault="009547A0" w:rsidP="009547A0">
            <w:pPr>
              <w:pStyle w:val="PargrafodaLista"/>
              <w:tabs>
                <w:tab w:val="left" w:pos="3347"/>
              </w:tabs>
              <w:ind w:left="0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CD82D44" wp14:editId="7C4D53CE">
                  <wp:extent cx="522352" cy="464400"/>
                  <wp:effectExtent l="0" t="0" r="0" b="0"/>
                  <wp:docPr id="3" name="Imagem 3" descr="Resultado de imagem para Vieira de Castro â Produtos Alimentares, S.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Vieira de Castro â Produtos Alimentares, S.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352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7A0" w:rsidTr="00414E82">
        <w:tc>
          <w:tcPr>
            <w:tcW w:w="5200" w:type="dxa"/>
          </w:tcPr>
          <w:p w:rsidR="00414E82" w:rsidRDefault="00414E82" w:rsidP="00414E82">
            <w:pPr>
              <w:pStyle w:val="PargrafodaLista"/>
              <w:tabs>
                <w:tab w:val="left" w:pos="709"/>
              </w:tabs>
              <w:ind w:left="851"/>
              <w:jc w:val="both"/>
            </w:pPr>
          </w:p>
          <w:p w:rsidR="009547A0" w:rsidRPr="00A249A3" w:rsidRDefault="00B07039" w:rsidP="00414E82">
            <w:pPr>
              <w:pStyle w:val="PargrafodaLista"/>
              <w:numPr>
                <w:ilvl w:val="0"/>
                <w:numId w:val="8"/>
              </w:numPr>
              <w:tabs>
                <w:tab w:val="left" w:pos="709"/>
              </w:tabs>
              <w:ind w:left="851" w:hanging="425"/>
              <w:jc w:val="both"/>
            </w:pPr>
            <w:hyperlink r:id="rId20" w:history="1">
              <w:proofErr w:type="spellStart"/>
              <w:r w:rsidR="009547A0" w:rsidRPr="00A249A3">
                <w:t>Dan</w:t>
              </w:r>
              <w:proofErr w:type="spellEnd"/>
              <w:r w:rsidR="009547A0" w:rsidRPr="00A249A3">
                <w:t xml:space="preserve"> </w:t>
              </w:r>
              <w:proofErr w:type="spellStart"/>
              <w:r w:rsidR="009547A0" w:rsidRPr="00A249A3">
                <w:t>Cake</w:t>
              </w:r>
              <w:proofErr w:type="spellEnd"/>
              <w:r w:rsidR="009547A0" w:rsidRPr="00A249A3">
                <w:t xml:space="preserve"> (Portugal) S.A. - Coimbra</w:t>
              </w:r>
            </w:hyperlink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  <w:r>
              <w:t>Classificação: A+</w:t>
            </w:r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</w:p>
        </w:tc>
        <w:tc>
          <w:tcPr>
            <w:tcW w:w="2800" w:type="dxa"/>
            <w:vAlign w:val="center"/>
          </w:tcPr>
          <w:p w:rsidR="009547A0" w:rsidRDefault="009547A0" w:rsidP="009547A0">
            <w:pPr>
              <w:pStyle w:val="PargrafodaLista"/>
              <w:ind w:left="0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D94F854" wp14:editId="170776F9">
                  <wp:extent cx="712010" cy="464400"/>
                  <wp:effectExtent l="0" t="0" r="0" b="0"/>
                  <wp:docPr id="4" name="Imagem 4" descr="Resultado de imagem para Dan C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Dan Ca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010" cy="4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7A0" w:rsidTr="00414E82">
        <w:tc>
          <w:tcPr>
            <w:tcW w:w="5200" w:type="dxa"/>
          </w:tcPr>
          <w:p w:rsidR="00414E82" w:rsidRDefault="00414E82" w:rsidP="00414E82">
            <w:pPr>
              <w:pStyle w:val="PargrafodaLista"/>
              <w:tabs>
                <w:tab w:val="left" w:pos="709"/>
              </w:tabs>
              <w:ind w:left="851"/>
              <w:jc w:val="both"/>
            </w:pPr>
          </w:p>
          <w:p w:rsidR="009547A0" w:rsidRDefault="00B07039" w:rsidP="00414E82">
            <w:pPr>
              <w:pStyle w:val="PargrafodaLista"/>
              <w:numPr>
                <w:ilvl w:val="0"/>
                <w:numId w:val="8"/>
              </w:numPr>
              <w:tabs>
                <w:tab w:val="left" w:pos="709"/>
              </w:tabs>
              <w:ind w:left="851" w:hanging="425"/>
              <w:jc w:val="both"/>
            </w:pPr>
            <w:hyperlink r:id="rId22" w:history="1">
              <w:r w:rsidR="009547A0" w:rsidRPr="00A249A3">
                <w:t>EUROPASTRY PORTUGAL, S.A</w:t>
              </w:r>
            </w:hyperlink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  <w:r>
              <w:t xml:space="preserve">Classificação: A </w:t>
            </w:r>
          </w:p>
          <w:p w:rsidR="009547A0" w:rsidRDefault="009547A0" w:rsidP="00414E82">
            <w:pPr>
              <w:pStyle w:val="PargrafodaLista"/>
              <w:tabs>
                <w:tab w:val="left" w:pos="709"/>
              </w:tabs>
              <w:ind w:left="851" w:hanging="425"/>
              <w:jc w:val="both"/>
            </w:pPr>
          </w:p>
        </w:tc>
        <w:tc>
          <w:tcPr>
            <w:tcW w:w="2800" w:type="dxa"/>
            <w:vAlign w:val="center"/>
          </w:tcPr>
          <w:p w:rsidR="009547A0" w:rsidRDefault="009547A0" w:rsidP="00414E82">
            <w:pPr>
              <w:pStyle w:val="PargrafodaLista"/>
              <w:ind w:left="0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146BFABD" wp14:editId="0D7ED4B1">
                  <wp:extent cx="2240428" cy="343187"/>
                  <wp:effectExtent l="0" t="0" r="7620" b="0"/>
                  <wp:docPr id="5" name="Imagem 5" descr="Resultado de imagem para â¢ EUROPASTRY PORTUGAL, S.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m para â¢ EUROPASTRY PORTUGAL, S.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43" t="41995" r="15744" b="44095"/>
                          <a:stretch/>
                        </pic:blipFill>
                        <pic:spPr bwMode="auto">
                          <a:xfrm>
                            <a:off x="0" y="0"/>
                            <a:ext cx="2243293" cy="343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7A0" w:rsidRDefault="009547A0" w:rsidP="00A249A3">
      <w:pPr>
        <w:pStyle w:val="PargrafodaLista"/>
        <w:jc w:val="both"/>
      </w:pPr>
    </w:p>
    <w:p w:rsidR="009547A0" w:rsidRDefault="009547A0" w:rsidP="00A249A3">
      <w:pPr>
        <w:pStyle w:val="PargrafodaLista"/>
        <w:jc w:val="both"/>
      </w:pPr>
    </w:p>
    <w:p w:rsidR="00250D81" w:rsidRDefault="00250D81" w:rsidP="00A249A3">
      <w:pPr>
        <w:pStyle w:val="PargrafodaLista"/>
      </w:pPr>
    </w:p>
    <w:sectPr w:rsidR="00250D81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039" w:rsidRDefault="00B07039" w:rsidP="004C5B43">
      <w:pPr>
        <w:spacing w:after="0" w:line="240" w:lineRule="auto"/>
      </w:pPr>
      <w:r>
        <w:separator/>
      </w:r>
    </w:p>
  </w:endnote>
  <w:endnote w:type="continuationSeparator" w:id="0">
    <w:p w:rsidR="00B07039" w:rsidRDefault="00B07039" w:rsidP="004C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039" w:rsidRDefault="00B07039" w:rsidP="004C5B43">
      <w:pPr>
        <w:spacing w:after="0" w:line="240" w:lineRule="auto"/>
      </w:pPr>
      <w:r>
        <w:separator/>
      </w:r>
    </w:p>
  </w:footnote>
  <w:footnote w:type="continuationSeparator" w:id="0">
    <w:p w:rsidR="00B07039" w:rsidRDefault="00B07039" w:rsidP="004C5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0FB" w:rsidRDefault="003010FB" w:rsidP="003010FB">
    <w:pPr>
      <w:pStyle w:val="Cabealho"/>
      <w:jc w:val="right"/>
    </w:pPr>
    <w:r>
      <w:rPr>
        <w:noProof/>
      </w:rPr>
      <w:drawing>
        <wp:inline distT="0" distB="0" distL="0" distR="0">
          <wp:extent cx="1563148" cy="488886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33898747_2229623943716264_7980729554492719104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316" cy="495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6ACF"/>
    <w:multiLevelType w:val="hybridMultilevel"/>
    <w:tmpl w:val="E4AAD8D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BE32362"/>
    <w:multiLevelType w:val="hybridMultilevel"/>
    <w:tmpl w:val="B168954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10B9"/>
    <w:multiLevelType w:val="hybridMultilevel"/>
    <w:tmpl w:val="6464C01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A471D0"/>
    <w:multiLevelType w:val="hybridMultilevel"/>
    <w:tmpl w:val="FFBEB2C4"/>
    <w:lvl w:ilvl="0" w:tplc="8ED89E8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4EECD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8A1A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14E9F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82076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BA170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F67DA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F4CA7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F4B8C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CAE6A77"/>
    <w:multiLevelType w:val="hybridMultilevel"/>
    <w:tmpl w:val="653037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403B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7009"/>
    <w:multiLevelType w:val="hybridMultilevel"/>
    <w:tmpl w:val="D4BCF00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FE5702"/>
    <w:multiLevelType w:val="hybridMultilevel"/>
    <w:tmpl w:val="392A56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34449"/>
    <w:multiLevelType w:val="hybridMultilevel"/>
    <w:tmpl w:val="D57EC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24287"/>
    <w:multiLevelType w:val="hybridMultilevel"/>
    <w:tmpl w:val="04D22F16"/>
    <w:lvl w:ilvl="0" w:tplc="D10C476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06D63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C377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B2BA0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B8D72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826ED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4066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82EC4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EA1EC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D81"/>
    <w:rsid w:val="000D232E"/>
    <w:rsid w:val="00147879"/>
    <w:rsid w:val="0018455F"/>
    <w:rsid w:val="00250D81"/>
    <w:rsid w:val="003010FB"/>
    <w:rsid w:val="00346C7E"/>
    <w:rsid w:val="003732BA"/>
    <w:rsid w:val="003C5E69"/>
    <w:rsid w:val="00414E82"/>
    <w:rsid w:val="0045417E"/>
    <w:rsid w:val="004822B0"/>
    <w:rsid w:val="004A2A23"/>
    <w:rsid w:val="004C5B43"/>
    <w:rsid w:val="0065030E"/>
    <w:rsid w:val="00705085"/>
    <w:rsid w:val="00764793"/>
    <w:rsid w:val="007F6CDC"/>
    <w:rsid w:val="008765C3"/>
    <w:rsid w:val="008A312F"/>
    <w:rsid w:val="008A68E1"/>
    <w:rsid w:val="009547A0"/>
    <w:rsid w:val="00A15E17"/>
    <w:rsid w:val="00A249A3"/>
    <w:rsid w:val="00AA73E8"/>
    <w:rsid w:val="00AD1CFD"/>
    <w:rsid w:val="00B07039"/>
    <w:rsid w:val="00B10A5B"/>
    <w:rsid w:val="00B85934"/>
    <w:rsid w:val="00BE258C"/>
    <w:rsid w:val="00C949F7"/>
    <w:rsid w:val="00CB211A"/>
    <w:rsid w:val="00E25E03"/>
    <w:rsid w:val="00F03CD8"/>
    <w:rsid w:val="00F71E5C"/>
    <w:rsid w:val="00FD1831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82A1"/>
  <w15:docId w15:val="{DA399826-E13C-DB40-B732-C0C58905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250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24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D81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50D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50D81"/>
    <w:rPr>
      <w:color w:val="0000FF"/>
      <w:u w:val="single"/>
    </w:rPr>
  </w:style>
  <w:style w:type="character" w:customStyle="1" w:styleId="itemimage">
    <w:name w:val="itemimage"/>
    <w:basedOn w:val="Tipodeletrapredefinidodopargrafo"/>
    <w:rsid w:val="00250D81"/>
  </w:style>
  <w:style w:type="paragraph" w:styleId="NormalWeb">
    <w:name w:val="Normal (Web)"/>
    <w:basedOn w:val="Normal"/>
    <w:uiPriority w:val="99"/>
    <w:semiHidden/>
    <w:unhideWhenUsed/>
    <w:rsid w:val="0025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4C5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5B43"/>
  </w:style>
  <w:style w:type="paragraph" w:styleId="Rodap">
    <w:name w:val="footer"/>
    <w:basedOn w:val="Normal"/>
    <w:link w:val="RodapCarter"/>
    <w:uiPriority w:val="99"/>
    <w:unhideWhenUsed/>
    <w:rsid w:val="004C5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5B43"/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24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comgrelha">
    <w:name w:val="Table Grid"/>
    <w:basedOn w:val="Tabelanormal"/>
    <w:uiPriority w:val="59"/>
    <w:rsid w:val="0095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95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4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85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1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3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2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3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2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8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9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5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2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5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7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90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DDDDDD"/>
                    <w:right w:val="none" w:sz="0" w:space="0" w:color="auto"/>
                  </w:divBdr>
                </w:div>
              </w:divsChild>
            </w:div>
            <w:div w:id="1942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4619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3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31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2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www.brcdirectory.com/InternalSite/Site.aspx?BrcSiteCode=202544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rcdirectory.com/InternalSite/Site.aspx?BrcSiteCode=1151279" TargetMode="External"/><Relationship Id="rId20" Type="http://schemas.openxmlformats.org/officeDocument/2006/relationships/hyperlink" Target="https://www.brcdirectory.com/InternalSite/Site.aspx?BrcSiteCode=13836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jpeg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rcdirectory.co.uk/" TargetMode="External"/><Relationship Id="rId14" Type="http://schemas.openxmlformats.org/officeDocument/2006/relationships/hyperlink" Target="https://www.brcdirectory.com/InternalSite/Site.aspx?BrcSiteCode=4366102" TargetMode="External"/><Relationship Id="rId22" Type="http://schemas.openxmlformats.org/officeDocument/2006/relationships/hyperlink" Target="https://www.brcdirectory.com/InternalSite/Site.aspx?BrcSiteCode=18190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447CF7D-97CA-5A44-9612-26C24A04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859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Utilizador do Microsoft Office</cp:lastModifiedBy>
  <cp:revision>4</cp:revision>
  <dcterms:created xsi:type="dcterms:W3CDTF">2018-05-27T01:39:00Z</dcterms:created>
  <dcterms:modified xsi:type="dcterms:W3CDTF">2018-05-27T21:36:00Z</dcterms:modified>
</cp:coreProperties>
</file>