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ind w:firstLine="405"/>
        <w:rPr>
          <w:rFonts w:hint="eastAsia" w:ascii="宋体" w:hAnsi="宋体" w:cs="宋体"/>
          <w:color w:val="222222"/>
          <w:kern w:val="0"/>
          <w:szCs w:val="21"/>
        </w:rPr>
      </w:pPr>
    </w:p>
    <w:p>
      <w:pPr>
        <w:jc w:val="center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30"/>
          <w:szCs w:val="30"/>
        </w:rPr>
        <w:t>同济大学</w:t>
      </w: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计算机网络</w:t>
      </w:r>
    </w:p>
    <w:p>
      <w:pPr>
        <w:jc w:val="center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30"/>
          <w:szCs w:val="30"/>
          <w:lang w:val="en-US" w:eastAsia="zh-CN"/>
        </w:rPr>
        <w:t>实验报告</w:t>
      </w: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rPr>
          <w:rFonts w:ascii="等线" w:hAnsi="等线" w:eastAsia="等线" w:cs="等线"/>
          <w:szCs w:val="24"/>
        </w:rPr>
      </w:pPr>
    </w:p>
    <w:p>
      <w:pPr>
        <w:jc w:val="center"/>
        <w:rPr>
          <w:rFonts w:ascii="等线" w:hAnsi="等线" w:eastAsia="等线" w:cs="等线"/>
          <w:szCs w:val="24"/>
        </w:rPr>
      </w:pPr>
      <w:r>
        <w:rPr>
          <w:rFonts w:ascii="Calibri" w:hAnsi="Calibri" w:eastAsia="宋体" w:cs="宋体"/>
          <w:kern w:val="0"/>
          <w:szCs w:val="24"/>
        </w:rPr>
        <w:drawing>
          <wp:inline distT="0" distB="0" distL="114300" distR="114300">
            <wp:extent cx="3246755" cy="314388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rPr>
          <w:rFonts w:ascii="等线" w:hAnsi="等线" w:eastAsia="等线" w:cs="等线"/>
          <w:szCs w:val="24"/>
        </w:rPr>
      </w:pPr>
    </w:p>
    <w:p>
      <w:pPr>
        <w:ind w:firstLine="3150" w:firstLineChars="1500"/>
        <w:jc w:val="center"/>
        <w:rPr>
          <w:rFonts w:ascii="等线" w:hAnsi="等线" w:eastAsia="等线" w:cs="等线"/>
          <w:szCs w:val="24"/>
        </w:rPr>
      </w:pPr>
    </w:p>
    <w:p>
      <w:pPr>
        <w:ind w:left="1680" w:firstLine="840" w:firstLineChars="300"/>
        <w:rPr>
          <w:rFonts w:ascii="黑体" w:hAnsi="黑体" w:eastAsia="黑体" w:cs="等线"/>
          <w:sz w:val="28"/>
          <w:szCs w:val="28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姓名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等线"/>
          <w:sz w:val="28"/>
          <w:szCs w:val="28"/>
          <w:u w:val="single"/>
        </w:rPr>
        <w:t>涂远鹏-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1652262  </w:t>
      </w:r>
    </w:p>
    <w:p>
      <w:pPr>
        <w:ind w:firstLine="2240" w:firstLineChars="800"/>
        <w:jc w:val="both"/>
        <w:rPr>
          <w:rFonts w:hint="eastAsia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等线"/>
          <w:sz w:val="28"/>
          <w:szCs w:val="28"/>
          <w:lang w:val="en-US" w:eastAsia="zh-CN"/>
        </w:rPr>
        <w:t>题目</w:t>
      </w:r>
      <w:r>
        <w:rPr>
          <w:rFonts w:hint="eastAsia" w:ascii="黑体" w:hAnsi="黑体" w:eastAsia="黑体" w:cs="等线"/>
          <w:sz w:val="28"/>
          <w:szCs w:val="28"/>
        </w:rPr>
        <w:t>：</w:t>
      </w:r>
      <w:r>
        <w:rPr>
          <w:rFonts w:ascii="黑体" w:hAnsi="黑体" w:eastAsia="黑体" w:cs="等线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等线"/>
          <w:sz w:val="28"/>
          <w:szCs w:val="28"/>
          <w:u w:val="single"/>
          <w:lang w:val="en-US" w:eastAsia="zh-CN"/>
        </w:rPr>
        <w:t>捕获kill-9信号的示例</w:t>
      </w:r>
    </w:p>
    <w:p/>
    <w:p/>
    <w:p/>
    <w:p/>
    <w:p/>
    <w:p/>
    <w:p/>
    <w:p/>
    <w:p/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由于SIGKILL信号无法被捕捉和忽略，并且受到SIGKILL信号的进程会马上被KILL掉，所以可以从发送信号端进行判断，首先根据发送SIGKILL信号的pid设置一个信号随时监控该pid的存在，倘若发出信号后该pid在ps -ef进程列表中消失同时判断kill(pid_create,SIGKILL)的返回值，如果返回值为-1则接收kill -9信号失败，如果大于0则接收信号成功，并判断该pid进程是否存在，如若不存在则进一步说明进程收到SIGKILL成功：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140" cy="3253740"/>
            <wp:effectExtent l="0" t="0" r="762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0040" cy="11582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2.测试结果如下，显示</w:t>
      </w:r>
      <w:r>
        <w:rPr>
          <w:rFonts w:hint="default"/>
          <w:lang w:val="en-US" w:eastAsia="zh-CN"/>
        </w:rPr>
        <w:t>”signal SIGKILL kill received”</w:t>
      </w:r>
      <w:r>
        <w:rPr>
          <w:rFonts w:hint="eastAsia"/>
          <w:lang w:val="en-US" w:eastAsia="zh-CN"/>
        </w:rPr>
        <w:t>前后test-extra-2被杀死，显示test-extra-2接收SIGKILL信号成功：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3380" cy="347472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1.另外也可以添加strace对test-extra-2进程进行跟踪，指令为strace -e trace=write -s 200 -f -p +进程pid,在test-extra-1中用system()函数执行该指令，测试结果如下，显示进程是被SIGKILL杀死的：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7600" cy="1600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重新进行测试，可以看到运行test-extra-2之后该进程的pid号为2335，使用strace -e trace=write -s 200 -f -p 2335进行监控，然后运行test-extra-1杀死test-extra-2 进程，strace结果显示killed by SIGKILL,说明进程接收到了SIGKILL信号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49040" cy="154686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30730"/>
            <wp:effectExtent l="0" t="0" r="444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43E55"/>
    <w:multiLevelType w:val="singleLevel"/>
    <w:tmpl w:val="8D343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7668"/>
    <w:rsid w:val="0B127668"/>
    <w:rsid w:val="2DE0657A"/>
    <w:rsid w:val="3A44360D"/>
    <w:rsid w:val="3E217EEC"/>
    <w:rsid w:val="57EA0748"/>
    <w:rsid w:val="5B3D5C3C"/>
    <w:rsid w:val="615D47CA"/>
    <w:rsid w:val="658E3EFD"/>
    <w:rsid w:val="731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2018-11-11T11:16:00Z</dcterms:created>
  <dc:creator>涂远鹏</dc:creator>
  <cp:lastModifiedBy>涂远鹏</cp:lastModifiedBy>
  <dcterms:modified xsi:type="dcterms:W3CDTF">2018-11-14T10:52:32Z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