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104.jpg" ContentType="image/jpeg"/>
  <Override PartName="/word/media/rId10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 на виртуальную машину.</w:t>
      </w:r>
    </w:p>
    <w:p>
      <w:pPr>
        <w:numPr>
          <w:ilvl w:val="0"/>
          <w:numId w:val="1001"/>
        </w:numPr>
        <w:pStyle w:val="Compact"/>
      </w:pPr>
      <w:r>
        <w:t xml:space="preserve">Настройка виртуальной машины.</w:t>
      </w:r>
    </w:p>
    <w:p>
      <w:pPr>
        <w:numPr>
          <w:ilvl w:val="0"/>
          <w:numId w:val="1001"/>
        </w:numPr>
        <w:pStyle w:val="Compact"/>
      </w:pPr>
      <w:r>
        <w:t xml:space="preserve">Получить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7" w:name="лаборатор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Работа выполнялась на персональном ноутбуке.</w:t>
      </w:r>
    </w:p>
    <w:p>
      <w:pPr>
        <w:pStyle w:val="BodyText"/>
      </w:pPr>
      <w:r>
        <w:t xml:space="preserve">Предварительно было установлено дополнительно программное обеспечение – виртуальная машина Oracle VM VirtualBox (пакет Windows hosts с сайта в сети Интернет:</w:t>
      </w:r>
      <w:r>
        <w:t xml:space="preserve"> </w:t>
      </w:r>
      <w:hyperlink r:id="rId22">
        <w:r>
          <w:rPr>
            <w:rStyle w:val="Hyperlink"/>
          </w:rPr>
          <w:t xml:space="preserve">здесь</w:t>
        </w:r>
      </w:hyperlink>
      <w:r>
        <w:t xml:space="preserve">) и образ необходимый образ операционной системы (Rocky Linux, DVD).</w:t>
      </w:r>
    </w:p>
    <w:p>
      <w:pPr>
        <w:pStyle w:val="BodyText"/>
      </w:pPr>
      <w:r>
        <w:t xml:space="preserve">Создана новая машина. В графе</w:t>
      </w:r>
      <w:r>
        <w:t xml:space="preserve"> </w:t>
      </w:r>
      <w:r>
        <w:rPr>
          <w:rStyle w:val="VerbatimChar"/>
        </w:rPr>
        <w:t xml:space="preserve">Имя</w:t>
      </w:r>
      <w:r>
        <w:t xml:space="preserve"> </w:t>
      </w:r>
      <w:r>
        <w:t xml:space="preserve">был указан логин в дисплейном классе –</w:t>
      </w:r>
      <w:r>
        <w:t xml:space="preserve"> </w:t>
      </w:r>
      <w:r>
        <w:rPr>
          <w:rStyle w:val="VerbatimChar"/>
        </w:rPr>
        <w:t xml:space="preserve">epkaneva</w:t>
      </w:r>
      <w:r>
        <w:t xml:space="preserve">; в графе</w:t>
      </w:r>
      <w:r>
        <w:t xml:space="preserve"> </w:t>
      </w:r>
      <w:r>
        <w:rPr>
          <w:rStyle w:val="VerbatimChar"/>
        </w:rPr>
        <w:t xml:space="preserve">Тип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; в графе</w:t>
      </w:r>
      <w:r>
        <w:t xml:space="preserve"> </w:t>
      </w:r>
      <w:r>
        <w:rPr>
          <w:rStyle w:val="VerbatimChar"/>
        </w:rPr>
        <w:t xml:space="preserve">Версия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Fedora 64-bit</w:t>
      </w:r>
      <w:r>
        <w:t xml:space="preserve"> </w:t>
      </w:r>
      <w:r>
        <w:t xml:space="preserve">(рис. 1):</w:t>
      </w:r>
    </w:p>
    <w:p>
      <w:pPr>
        <w:pStyle w:val="CaptionedFigure"/>
      </w:pPr>
      <w:bookmarkStart w:id="26" w:name="fig:001"/>
      <w:r>
        <w:drawing>
          <wp:inline>
            <wp:extent cx="4343400" cy="3590925"/>
            <wp:effectExtent b="0" l="0" r="0" t="0"/>
            <wp:docPr descr="Рис. 1: Создание виртуальной машины.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виртуальной машины.</w:t>
      </w:r>
    </w:p>
    <w:p>
      <w:pPr>
        <w:pStyle w:val="BodyText"/>
      </w:pPr>
      <w:r>
        <w:t xml:space="preserve">Далее был выбран объём памяти – 2048 Мб (рис. 2):</w:t>
      </w:r>
    </w:p>
    <w:p>
      <w:pPr>
        <w:pStyle w:val="CaptionedFigure"/>
      </w:pPr>
      <w:bookmarkStart w:id="30" w:name="fig:002"/>
      <w:r>
        <w:drawing>
          <wp:inline>
            <wp:extent cx="4267200" cy="3495675"/>
            <wp:effectExtent b="0" l="0" r="0" t="0"/>
            <wp:docPr descr="Рис. 2: Выбор объёма оперативной памяти." title="" id="28" name="Picture"/>
            <a:graphic>
              <a:graphicData uri="http://schemas.openxmlformats.org/drawingml/2006/picture">
                <pic:pic>
                  <pic:nvPicPr>
                    <pic:cNvPr descr="image/0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Выбор объёма оперативной памяти.</w:t>
      </w:r>
    </w:p>
    <w:p>
      <w:pPr>
        <w:pStyle w:val="BodyText"/>
      </w:pPr>
      <w:r>
        <w:t xml:space="preserve">Далее был создан виртуальный жёсткий диск (рис. 3), выбран тип</w:t>
      </w:r>
      <w:r>
        <w:t xml:space="preserve"> </w:t>
      </w:r>
      <w:r>
        <w:rPr>
          <w:rStyle w:val="VerbatimChar"/>
        </w:rPr>
        <w:t xml:space="preserve">VDI (VirtualBox Disk Image)</w:t>
      </w:r>
      <w:r>
        <w:t xml:space="preserve"> </w:t>
      </w:r>
      <w:r>
        <w:t xml:space="preserve">(рис. 4), выбран динамический тип жёсткого диска (рис. 5):</w:t>
      </w:r>
    </w:p>
    <w:p>
      <w:pPr>
        <w:pStyle w:val="CaptionedFigure"/>
      </w:pPr>
      <w:bookmarkStart w:id="34" w:name="fig:003"/>
      <w:r>
        <w:drawing>
          <wp:inline>
            <wp:extent cx="4295775" cy="3476625"/>
            <wp:effectExtent b="0" l="0" r="0" t="0"/>
            <wp:docPr descr="Рис. 3: Выбор создания виртуального жёсткого диска." title="" id="32" name="Picture"/>
            <a:graphic>
              <a:graphicData uri="http://schemas.openxmlformats.org/drawingml/2006/picture">
                <pic:pic>
                  <pic:nvPicPr>
                    <pic:cNvPr descr="image/00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Выбор создания виртуального жёсткого диска.</w:t>
      </w:r>
    </w:p>
    <w:p>
      <w:pPr>
        <w:pStyle w:val="CaptionedFigure"/>
      </w:pPr>
      <w:bookmarkStart w:id="38" w:name="fig:004"/>
      <w:r>
        <w:drawing>
          <wp:inline>
            <wp:extent cx="5029200" cy="4181475"/>
            <wp:effectExtent b="0" l="0" r="0" t="0"/>
            <wp:docPr descr="Рис. 4: Выбор формата жёсткого диска." title="" id="36" name="Picture"/>
            <a:graphic>
              <a:graphicData uri="http://schemas.openxmlformats.org/drawingml/2006/picture">
                <pic:pic>
                  <pic:nvPicPr>
                    <pic:cNvPr descr="image/00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Выбор формата жёсткого диска.</w:t>
      </w:r>
    </w:p>
    <w:p>
      <w:pPr>
        <w:pStyle w:val="CaptionedFigure"/>
      </w:pPr>
      <w:bookmarkStart w:id="42" w:name="fig:005"/>
      <w:r>
        <w:drawing>
          <wp:inline>
            <wp:extent cx="5010150" cy="4105275"/>
            <wp:effectExtent b="0" l="0" r="0" t="0"/>
            <wp:docPr descr="Рис. 5: Выбор динамического типа жёсткого диска." title="" id="40" name="Picture"/>
            <a:graphic>
              <a:graphicData uri="http://schemas.openxmlformats.org/drawingml/2006/picture">
                <pic:pic>
                  <pic:nvPicPr>
                    <pic:cNvPr descr="image/00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Выбор динамического типа жёсткого диска.</w:t>
      </w:r>
    </w:p>
    <w:p>
      <w:pPr>
        <w:pStyle w:val="BodyText"/>
      </w:pPr>
      <w:r>
        <w:t xml:space="preserve">Далее для виртуального жёсткого диска был задан объём 40 Гб (рис. 6):</w:t>
      </w:r>
    </w:p>
    <w:p>
      <w:pPr>
        <w:pStyle w:val="CaptionedFigure"/>
      </w:pPr>
      <w:bookmarkStart w:id="46" w:name="fig:006"/>
      <w:r>
        <w:drawing>
          <wp:inline>
            <wp:extent cx="5000625" cy="4143375"/>
            <wp:effectExtent b="0" l="0" r="0" t="0"/>
            <wp:docPr descr="Рис. 6: Выбор размера виртуального жёсткого диска." title="" id="44" name="Picture"/>
            <a:graphic>
              <a:graphicData uri="http://schemas.openxmlformats.org/drawingml/2006/picture">
                <pic:pic>
                  <pic:nvPicPr>
                    <pic:cNvPr descr="image/00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Выбор размера виртуального жёсткого диска.</w:t>
      </w:r>
    </w:p>
    <w:p>
      <w:pPr>
        <w:pStyle w:val="BodyText"/>
      </w:pPr>
      <w:r>
        <w:t xml:space="preserve">После этого был выбран образ жёсткого диска (рис. 7):</w:t>
      </w:r>
    </w:p>
    <w:p>
      <w:pPr>
        <w:pStyle w:val="CaptionedFigure"/>
      </w:pPr>
      <w:bookmarkStart w:id="50" w:name="fig:007"/>
      <w:r>
        <w:drawing>
          <wp:inline>
            <wp:extent cx="5334000" cy="2797552"/>
            <wp:effectExtent b="0" l="0" r="0" t="0"/>
            <wp:docPr descr="Рис. 7: Выбор образа жёсткого диска." title="" id="48" name="Picture"/>
            <a:graphic>
              <a:graphicData uri="http://schemas.openxmlformats.org/drawingml/2006/picture">
                <pic:pic>
                  <pic:nvPicPr>
                    <pic:cNvPr descr="image/00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Выбор образа жёсткого диска.</w:t>
      </w:r>
    </w:p>
    <w:p>
      <w:pPr>
        <w:pStyle w:val="BodyText"/>
      </w:pPr>
      <w:r>
        <w:t xml:space="preserve">После завершения настройки виртуальная машина была запущена.</w:t>
      </w:r>
    </w:p>
    <w:p>
      <w:pPr>
        <w:pStyle w:val="BodyText"/>
      </w:pPr>
      <w:r>
        <w:t xml:space="preserve">Далее запустился процесс установки. В качестве языка интерфейса был выбран английский язык (рис. 8). В качестве языков клавиатуры установлены английский и русский (рис. 9), выбрана комбинация для смены раскладки (рис. 10).</w:t>
      </w:r>
    </w:p>
    <w:p>
      <w:pPr>
        <w:pStyle w:val="CaptionedFigure"/>
      </w:pPr>
      <w:bookmarkStart w:id="54" w:name="fig:008"/>
      <w:r>
        <w:drawing>
          <wp:inline>
            <wp:extent cx="5334000" cy="3694197"/>
            <wp:effectExtent b="0" l="0" r="0" t="0"/>
            <wp:docPr descr="Рис. 8: Выбор языка интерфейса при установке." title="" id="52" name="Picture"/>
            <a:graphic>
              <a:graphicData uri="http://schemas.openxmlformats.org/drawingml/2006/picture">
                <pic:pic>
                  <pic:nvPicPr>
                    <pic:cNvPr descr="image/00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Выбор языка интерфейса при установке.</w:t>
      </w:r>
    </w:p>
    <w:p>
      <w:pPr>
        <w:pStyle w:val="CaptionedFigure"/>
      </w:pPr>
      <w:bookmarkStart w:id="58" w:name="fig:009"/>
      <w:r>
        <w:drawing>
          <wp:inline>
            <wp:extent cx="4895850" cy="4324350"/>
            <wp:effectExtent b="0" l="0" r="0" t="0"/>
            <wp:docPr descr="Рис. 9: Выбор раскладки клавиатуры." title="" id="56" name="Picture"/>
            <a:graphic>
              <a:graphicData uri="http://schemas.openxmlformats.org/drawingml/2006/picture">
                <pic:pic>
                  <pic:nvPicPr>
                    <pic:cNvPr descr="image/00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Выбор раскладки клавиатуры.</w:t>
      </w:r>
    </w:p>
    <w:p>
      <w:pPr>
        <w:pStyle w:val="CaptionedFigure"/>
      </w:pPr>
      <w:bookmarkStart w:id="62" w:name="fig:010"/>
      <w:r>
        <w:drawing>
          <wp:inline>
            <wp:extent cx="5334000" cy="4129251"/>
            <wp:effectExtent b="0" l="0" r="0" t="0"/>
            <wp:docPr descr="Рис. 10: Выбор комбинации для смены раскладки клавиатуры." title="" id="60" name="Picture"/>
            <a:graphic>
              <a:graphicData uri="http://schemas.openxmlformats.org/drawingml/2006/picture">
                <pic:pic>
                  <pic:nvPicPr>
                    <pic:cNvPr descr="image/0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Выбор комбинации для смены раскладки клавиатуры.</w:t>
      </w:r>
    </w:p>
    <w:p>
      <w:pPr>
        <w:pStyle w:val="BodyText"/>
      </w:pPr>
      <w:r>
        <w:t xml:space="preserve">Далее были выбраны параметры установки (Server with GUI + Development Tools), был отключен KDUMP (рис. 12), задано имя хоста</w:t>
      </w:r>
      <w:r>
        <w:t xml:space="preserve"> </w:t>
      </w:r>
      <w:r>
        <w:rPr>
          <w:rStyle w:val="VerbatimChar"/>
        </w:rPr>
        <w:t xml:space="preserve">epkaneva.localdomain</w:t>
      </w:r>
      <w:r>
        <w:t xml:space="preserve"> </w:t>
      </w:r>
      <w:r>
        <w:t xml:space="preserve">(рис. 13):</w:t>
      </w:r>
    </w:p>
    <w:p>
      <w:pPr>
        <w:pStyle w:val="CaptionedFigure"/>
      </w:pPr>
      <w:bookmarkStart w:id="66" w:name="fig:011"/>
      <w:r>
        <w:drawing>
          <wp:inline>
            <wp:extent cx="5334000" cy="1450669"/>
            <wp:effectExtent b="0" l="0" r="0" t="0"/>
            <wp:docPr descr="Рис. 11: Параметры." title="" id="64" name="Picture"/>
            <a:graphic>
              <a:graphicData uri="http://schemas.openxmlformats.org/drawingml/2006/picture">
                <pic:pic>
                  <pic:nvPicPr>
                    <pic:cNvPr descr="image/0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Параметры.</w:t>
      </w:r>
    </w:p>
    <w:p>
      <w:pPr>
        <w:pStyle w:val="CaptionedFigure"/>
      </w:pPr>
      <w:bookmarkStart w:id="70" w:name="fig:012"/>
      <w:r>
        <w:drawing>
          <wp:inline>
            <wp:extent cx="4943475" cy="1552575"/>
            <wp:effectExtent b="0" l="0" r="0" t="0"/>
            <wp:docPr descr="Рис. 12: Отключен KDUMP." title="" id="68" name="Picture"/>
            <a:graphic>
              <a:graphicData uri="http://schemas.openxmlformats.org/drawingml/2006/picture">
                <pic:pic>
                  <pic:nvPicPr>
                    <pic:cNvPr descr="image/0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Отключен KDUMP.</w:t>
      </w:r>
    </w:p>
    <w:p>
      <w:pPr>
        <w:pStyle w:val="CaptionedFigure"/>
      </w:pPr>
      <w:bookmarkStart w:id="74" w:name="fig:013"/>
      <w:r>
        <w:drawing>
          <wp:inline>
            <wp:extent cx="5334000" cy="2850160"/>
            <wp:effectExtent b="0" l="0" r="0" t="0"/>
            <wp:docPr descr="Рис. 13: Хост." title="" id="72" name="Picture"/>
            <a:graphic>
              <a:graphicData uri="http://schemas.openxmlformats.org/drawingml/2006/picture">
                <pic:pic>
                  <pic:nvPicPr>
                    <pic:cNvPr descr="image/0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Хост.</w:t>
      </w:r>
    </w:p>
    <w:p>
      <w:pPr>
        <w:pStyle w:val="BodyText"/>
      </w:pPr>
      <w:r>
        <w:t xml:space="preserve">Также были заданы пароль для root и пользователь (рис. 14 и 15):</w:t>
      </w:r>
    </w:p>
    <w:p>
      <w:pPr>
        <w:pStyle w:val="CaptionedFigure"/>
      </w:pPr>
      <w:bookmarkStart w:id="78" w:name="fig:014"/>
      <w:r>
        <w:drawing>
          <wp:inline>
            <wp:extent cx="5153025" cy="1895475"/>
            <wp:effectExtent b="0" l="0" r="0" t="0"/>
            <wp:docPr descr="Рис. 14: Пароль для root." title="" id="76" name="Picture"/>
            <a:graphic>
              <a:graphicData uri="http://schemas.openxmlformats.org/drawingml/2006/picture">
                <pic:pic>
                  <pic:nvPicPr>
                    <pic:cNvPr descr="image/0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Пароль для root.</w:t>
      </w:r>
    </w:p>
    <w:p>
      <w:pPr>
        <w:pStyle w:val="CaptionedFigure"/>
      </w:pPr>
      <w:bookmarkStart w:id="82" w:name="fig:015"/>
      <w:r>
        <w:drawing>
          <wp:inline>
            <wp:extent cx="5229225" cy="2876550"/>
            <wp:effectExtent b="0" l="0" r="0" t="0"/>
            <wp:docPr descr="Рис. 15: Создание польнователя." title="" id="80" name="Picture"/>
            <a:graphic>
              <a:graphicData uri="http://schemas.openxmlformats.org/drawingml/2006/picture">
                <pic:pic>
                  <pic:nvPicPr>
                    <pic:cNvPr descr="image/015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Создание польнователя.</w:t>
      </w:r>
    </w:p>
    <w:p>
      <w:pPr>
        <w:pStyle w:val="BodyText"/>
      </w:pPr>
      <w:r>
        <w:t xml:space="preserve">Далее была запущена установка. Образ ОС был успешно установлен на виртуальную машину, виртуальная машина запускается и работает корректно.</w:t>
      </w:r>
    </w:p>
    <w:p>
      <w:pPr>
        <w:pStyle w:val="BodyText"/>
      </w:pPr>
      <w:r>
        <w:t xml:space="preserve">Также загрузили образ диска дополнений гостевой ОС (рис. 16):</w:t>
      </w:r>
    </w:p>
    <w:p>
      <w:pPr>
        <w:pStyle w:val="CaptionedFigure"/>
      </w:pPr>
      <w:bookmarkStart w:id="86" w:name="fig:016"/>
      <w:r>
        <w:drawing>
          <wp:inline>
            <wp:extent cx="5334000" cy="2092637"/>
            <wp:effectExtent b="0" l="0" r="0" t="0"/>
            <wp:docPr descr="Рис. 16: Образ диска." title="" id="84" name="Picture"/>
            <a:graphic>
              <a:graphicData uri="http://schemas.openxmlformats.org/drawingml/2006/picture">
                <pic:pic>
                  <pic:nvPicPr>
                    <pic:cNvPr descr="image/0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Образ диска.</w:t>
      </w:r>
    </w:p>
    <w:bookmarkEnd w:id="87"/>
    <w:bookmarkStart w:id="112" w:name="домашнее-зад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Далее была начата работа по выполнению</w:t>
      </w:r>
      <w:r>
        <w:t xml:space="preserve"> </w:t>
      </w:r>
      <w:r>
        <w:t xml:space="preserve">“</w:t>
      </w:r>
      <w:r>
        <w:t xml:space="preserve">домашнего задания</w:t>
      </w:r>
      <w:r>
        <w:t xml:space="preserve">”</w:t>
      </w:r>
      <w:r>
        <w:t xml:space="preserve">. С помощью различных команд (в основном,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) была получена следующая информация:</w:t>
      </w:r>
    </w:p>
    <w:p>
      <w:pPr>
        <w:numPr>
          <w:ilvl w:val="0"/>
          <w:numId w:val="1002"/>
        </w:numPr>
        <w:pStyle w:val="Compact"/>
      </w:pPr>
      <w:r>
        <w:t xml:space="preserve">Версия ядра Linux, т.е. Linux version (рис. 17):</w:t>
      </w:r>
    </w:p>
    <w:p>
      <w:pPr>
        <w:pStyle w:val="SourceCode"/>
      </w:pPr>
      <w:r>
        <w:rPr>
          <w:rStyle w:val="VerbatimChar"/>
        </w:rPr>
        <w:t xml:space="preserve">dmesg | grep -i "Linux version"</w:t>
      </w:r>
    </w:p>
    <w:p>
      <w:pPr>
        <w:pStyle w:val="CaptionedFigure"/>
      </w:pPr>
      <w:bookmarkStart w:id="91" w:name="fig:017"/>
      <w:r>
        <w:drawing>
          <wp:inline>
            <wp:extent cx="5334000" cy="726586"/>
            <wp:effectExtent b="0" l="0" r="0" t="0"/>
            <wp:docPr descr="Рис. 17: Проверка версии Linux." title="" id="89" name="Picture"/>
            <a:graphic>
              <a:graphicData uri="http://schemas.openxmlformats.org/drawingml/2006/picture">
                <pic:pic>
                  <pic:nvPicPr>
                    <pic:cNvPr descr="image/0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Проверка версии Linux.</w:t>
      </w:r>
    </w:p>
    <w:p>
      <w:pPr>
        <w:numPr>
          <w:ilvl w:val="0"/>
          <w:numId w:val="1003"/>
        </w:numPr>
        <w:pStyle w:val="Compact"/>
      </w:pPr>
      <w:r>
        <w:t xml:space="preserve">Частота процессора, т.е. Detected Mhz processor (рис. 18):</w:t>
      </w:r>
    </w:p>
    <w:p>
      <w:pPr>
        <w:pStyle w:val="SourceCode"/>
      </w:pPr>
      <w:r>
        <w:rPr>
          <w:rStyle w:val="VerbatimChar"/>
        </w:rPr>
        <w:t xml:space="preserve">dmesg | grep -i "processor"</w:t>
      </w:r>
    </w:p>
    <w:p>
      <w:pPr>
        <w:pStyle w:val="CaptionedFigure"/>
      </w:pPr>
      <w:bookmarkStart w:id="95" w:name="fig:018"/>
      <w:r>
        <w:drawing>
          <wp:inline>
            <wp:extent cx="3924300" cy="476250"/>
            <wp:effectExtent b="0" l="0" r="0" t="0"/>
            <wp:docPr descr="Рис. 18: Проверка частоты процессора." title="" id="93" name="Picture"/>
            <a:graphic>
              <a:graphicData uri="http://schemas.openxmlformats.org/drawingml/2006/picture">
                <pic:pic>
                  <pic:nvPicPr>
                    <pic:cNvPr descr="image/0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Проверка частоты процессора.</w:t>
      </w:r>
    </w:p>
    <w:p>
      <w:pPr>
        <w:numPr>
          <w:ilvl w:val="0"/>
          <w:numId w:val="1004"/>
        </w:numPr>
        <w:pStyle w:val="Compact"/>
      </w:pPr>
      <w:r>
        <w:t xml:space="preserve">Модель процессора, т.е. CPU0 (рис. 19):</w:t>
      </w:r>
    </w:p>
    <w:p>
      <w:pPr>
        <w:pStyle w:val="SourceCode"/>
      </w:pPr>
      <w:r>
        <w:rPr>
          <w:rStyle w:val="VerbatimChar"/>
        </w:rPr>
        <w:t xml:space="preserve">dmesg | grep -i "CPU0"</w:t>
      </w:r>
    </w:p>
    <w:p>
      <w:pPr>
        <w:pStyle w:val="CaptionedFigure"/>
      </w:pPr>
      <w:bookmarkStart w:id="99" w:name="fig:019"/>
      <w:r>
        <w:drawing>
          <wp:inline>
            <wp:extent cx="5334000" cy="515648"/>
            <wp:effectExtent b="0" l="0" r="0" t="0"/>
            <wp:docPr descr="Рис. 19: Проверка модели процессора." title="" id="97" name="Picture"/>
            <a:graphic>
              <a:graphicData uri="http://schemas.openxmlformats.org/drawingml/2006/picture">
                <pic:pic>
                  <pic:nvPicPr>
                    <pic:cNvPr descr="image/0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Проверка модели процессора.</w:t>
      </w:r>
    </w:p>
    <w:p>
      <w:pPr>
        <w:pStyle w:val="BodyText"/>
      </w:pPr>
      <w:r>
        <w:t xml:space="preserve">Модель процессора: Intel(R) Core(TM) i1-10110U.</w:t>
      </w:r>
    </w:p>
    <w:p>
      <w:pPr>
        <w:numPr>
          <w:ilvl w:val="0"/>
          <w:numId w:val="1005"/>
        </w:numPr>
        <w:pStyle w:val="Compact"/>
      </w:pPr>
      <w:r>
        <w:t xml:space="preserve">Объём доступной оперативной памяти, т.е. Memory available (рис. 20):</w:t>
      </w:r>
    </w:p>
    <w:p>
      <w:pPr>
        <w:pStyle w:val="SourceCode"/>
      </w:pPr>
      <w:r>
        <w:rPr>
          <w:rStyle w:val="VerbatimChar"/>
        </w:rPr>
        <w:t xml:space="preserve">dmesg | grep -i "Memory"</w:t>
      </w:r>
    </w:p>
    <w:p>
      <w:pPr>
        <w:pStyle w:val="CaptionedFigure"/>
      </w:pPr>
      <w:bookmarkStart w:id="103" w:name="fig:020"/>
      <w:r>
        <w:drawing>
          <wp:inline>
            <wp:extent cx="5334000" cy="982133"/>
            <wp:effectExtent b="0" l="0" r="0" t="0"/>
            <wp:docPr descr="Рис. 20: Проверка объёма доступной памяти." title="" id="101" name="Picture"/>
            <a:graphic>
              <a:graphicData uri="http://schemas.openxmlformats.org/drawingml/2006/picture">
                <pic:pic>
                  <pic:nvPicPr>
                    <pic:cNvPr descr="image/0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Проверка объёма доступной памяти.</w:t>
      </w:r>
    </w:p>
    <w:p>
      <w:pPr>
        <w:pStyle w:val="BodyText"/>
      </w:pPr>
      <w:r>
        <w:t xml:space="preserve">Памяти доступно: 260860K/2096696K.</w:t>
      </w:r>
    </w:p>
    <w:p>
      <w:pPr>
        <w:numPr>
          <w:ilvl w:val="0"/>
          <w:numId w:val="1006"/>
        </w:numPr>
        <w:pStyle w:val="Compact"/>
      </w:pPr>
      <w:r>
        <w:t xml:space="preserve">Тип обнаруженного гипервизора, т.е. Hypervisor detected (рис. 21):</w:t>
      </w:r>
    </w:p>
    <w:p>
      <w:pPr>
        <w:pStyle w:val="SourceCode"/>
      </w:pPr>
      <w:r>
        <w:rPr>
          <w:rStyle w:val="VerbatimChar"/>
        </w:rPr>
        <w:t xml:space="preserve">dmesg | grep -i "Hypervisor detected"</w:t>
      </w:r>
    </w:p>
    <w:p>
      <w:pPr>
        <w:pStyle w:val="CaptionedFigure"/>
      </w:pPr>
      <w:bookmarkStart w:id="107" w:name="fig:021"/>
      <w:r>
        <w:drawing>
          <wp:inline>
            <wp:extent cx="4591050" cy="685800"/>
            <wp:effectExtent b="0" l="0" r="0" t="0"/>
            <wp:docPr descr="Рис. 21: Тип обнаруженного гипервизора." title="" id="105" name="Picture"/>
            <a:graphic>
              <a:graphicData uri="http://schemas.openxmlformats.org/drawingml/2006/picture">
                <pic:pic>
                  <pic:nvPicPr>
                    <pic:cNvPr descr="image/0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Тип обнаруженного гипервизора.</w:t>
      </w:r>
    </w:p>
    <w:p>
      <w:pPr>
        <w:pStyle w:val="BodyText"/>
      </w:pPr>
      <w:r>
        <w:t xml:space="preserve">Тип гипервизора: KVM.</w:t>
      </w:r>
    </w:p>
    <w:p>
      <w:pPr>
        <w:numPr>
          <w:ilvl w:val="0"/>
          <w:numId w:val="1007"/>
        </w:numPr>
        <w:pStyle w:val="Compact"/>
      </w:pPr>
      <w:r>
        <w:t xml:space="preserve">Тип файловой системы корневого раздела. Для этого заходим в приложение</w:t>
      </w:r>
      <w:r>
        <w:t xml:space="preserve"> </w:t>
      </w:r>
      <w:r>
        <w:rPr>
          <w:rStyle w:val="VerbatimChar"/>
        </w:rPr>
        <w:t xml:space="preserve">Disks</w:t>
      </w:r>
      <w:r>
        <w:t xml:space="preserve">:</w:t>
      </w:r>
    </w:p>
    <w:p>
      <w:pPr>
        <w:pStyle w:val="FirstParagraph"/>
      </w:pPr>
      <w:r>
        <w:t xml:space="preserve">Тип: ext4.</w:t>
      </w:r>
    </w:p>
    <w:p>
      <w:pPr>
        <w:numPr>
          <w:ilvl w:val="0"/>
          <w:numId w:val="1008"/>
        </w:numPr>
        <w:pStyle w:val="Compact"/>
      </w:pPr>
      <w:r>
        <w:t xml:space="preserve">Последовательность монтирования файловых систем (рис. 22):</w:t>
      </w:r>
    </w:p>
    <w:p>
      <w:pPr>
        <w:pStyle w:val="SourceCode"/>
      </w:pPr>
      <w:r>
        <w:rPr>
          <w:rStyle w:val="VerbatimChar"/>
        </w:rPr>
        <w:t xml:space="preserve">mount</w:t>
      </w:r>
    </w:p>
    <w:p>
      <w:pPr>
        <w:pStyle w:val="CaptionedFigure"/>
      </w:pPr>
      <w:bookmarkStart w:id="111" w:name="fig:022"/>
      <w:r>
        <w:drawing>
          <wp:inline>
            <wp:extent cx="5334000" cy="2709877"/>
            <wp:effectExtent b="0" l="0" r="0" t="0"/>
            <wp:docPr descr="Рис. 22: Последовательность монтирования файловых систем." title="" id="109" name="Picture"/>
            <a:graphic>
              <a:graphicData uri="http://schemas.openxmlformats.org/drawingml/2006/picture">
                <pic:pic>
                  <pic:nvPicPr>
                    <pic:cNvPr descr="image/022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Последовательность монтирования файловых систем.</w:t>
      </w:r>
    </w:p>
    <w:bookmarkEnd w:id="112"/>
    <w:bookmarkStart w:id="113" w:name="контрольные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каталог, командный интерпретатор пользвателя.</w:t>
      </w:r>
    </w:p>
    <w:p>
      <w:pPr>
        <w:numPr>
          <w:ilvl w:val="0"/>
          <w:numId w:val="1010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11"/>
        </w:numPr>
      </w:pPr>
      <w:r>
        <w:t xml:space="preserve">для получения справки по команде:</w:t>
      </w:r>
      <w:r>
        <w:t xml:space="preserve"> </w:t>
      </w:r>
      <w:r>
        <w:rPr>
          <w:rStyle w:val="VerbatimChar"/>
        </w:rPr>
        <w:t xml:space="preserve">man &lt;command&gt;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man cd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перемещения по файловой системе:</w:t>
      </w:r>
      <w:r>
        <w:t xml:space="preserve"> </w:t>
      </w:r>
      <w:r>
        <w:rPr>
          <w:rStyle w:val="VerbatimChar"/>
        </w:rPr>
        <w:t xml:space="preserve">cd &lt;path&gt;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cd work/study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просмотра содержимого каталога: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dir</w:t>
      </w:r>
    </w:p>
    <w:p>
      <w:pPr>
        <w:numPr>
          <w:ilvl w:val="0"/>
          <w:numId w:val="1011"/>
        </w:numPr>
      </w:pPr>
      <w:r>
        <w:t xml:space="preserve">для определения объёма каталога:</w:t>
      </w:r>
      <w:r>
        <w:t xml:space="preserve"> </w:t>
      </w:r>
      <w:r>
        <w:rPr>
          <w:rStyle w:val="VerbatimChar"/>
        </w:rPr>
        <w:t xml:space="preserve">du</w:t>
      </w:r>
    </w:p>
    <w:p>
      <w:pPr>
        <w:numPr>
          <w:ilvl w:val="0"/>
          <w:numId w:val="1011"/>
        </w:numPr>
      </w:pPr>
      <w:r>
        <w:t xml:space="preserve">для создания каталогов:</w:t>
      </w:r>
      <w:r>
        <w:t xml:space="preserve"> </w:t>
      </w:r>
      <w:r>
        <w:rPr>
          <w:rStyle w:val="VerbatimChar"/>
        </w:rPr>
        <w:t xml:space="preserve">mkdir &lt;name&gt;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mkdir lab01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удаления каталогов:</w:t>
      </w:r>
      <w:r>
        <w:t xml:space="preserve"> </w:t>
      </w:r>
      <w:r>
        <w:rPr>
          <w:rStyle w:val="VerbatimChar"/>
        </w:rPr>
        <w:t xml:space="preserve">rm &lt;name&gt;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rm -r lab01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создания файлов:</w:t>
      </w:r>
      <w:r>
        <w:t xml:space="preserve"> </w:t>
      </w:r>
      <w:r>
        <w:rPr>
          <w:rStyle w:val="VerbatimChar"/>
        </w:rPr>
        <w:t xml:space="preserve">touch &lt;name&gt;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touch lab01.md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удаления файлов:</w:t>
      </w:r>
      <w:r>
        <w:t xml:space="preserve"> </w:t>
      </w:r>
      <w:r>
        <w:rPr>
          <w:rStyle w:val="VerbatimChar"/>
        </w:rPr>
        <w:t xml:space="preserve">rm -r &lt;name&gt;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rm lab01.md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задания определённых прав на файл / каталог:</w:t>
      </w:r>
      <w:r>
        <w:t xml:space="preserve"> </w:t>
      </w:r>
      <w:r>
        <w:rPr>
          <w:rStyle w:val="VerbatimChar"/>
        </w:rPr>
        <w:t xml:space="preserve">chmod + x &lt;name/path&gt;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chmod + x lab01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для просмотра истории команд: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– это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оборудовании.</w:t>
      </w:r>
    </w:p>
    <w:p>
      <w:pPr>
        <w:pStyle w:val="BodyText"/>
      </w:pPr>
      <w:r>
        <w:t xml:space="preserve">Примеры файловых систем:</w:t>
      </w:r>
    </w:p>
    <w:p>
      <w:pPr>
        <w:numPr>
          <w:ilvl w:val="0"/>
          <w:numId w:val="1013"/>
        </w:numPr>
        <w:pStyle w:val="Compact"/>
      </w:pPr>
      <w:r>
        <w:t xml:space="preserve">Журналируемая файловая система (JFS). Журналируемые файловые системы позволяют быстро восстанавливать данные в случае сбоя. Это достигается за счет ведения журнала изменений файлов.</w:t>
      </w:r>
    </w:p>
    <w:p>
      <w:pPr>
        <w:numPr>
          <w:ilvl w:val="0"/>
          <w:numId w:val="1013"/>
        </w:numPr>
        <w:pStyle w:val="Compact"/>
      </w:pPr>
      <w:r>
        <w:t xml:space="preserve">Файловая система на компакт-диске. Это файловая система, которая хранится на компакт-диске и доступна только для чтения.</w:t>
      </w:r>
    </w:p>
    <w:p>
      <w:pPr>
        <w:numPr>
          <w:ilvl w:val="0"/>
          <w:numId w:val="1013"/>
        </w:numPr>
        <w:pStyle w:val="Compact"/>
      </w:pPr>
      <w:r>
        <w:t xml:space="preserve">Файловая система RAM. Диск RAM – это виртуальный жесткий диск, хранящийся в оперативной памяти.</w:t>
      </w:r>
    </w:p>
    <w:p>
      <w:pPr>
        <w:numPr>
          <w:ilvl w:val="0"/>
          <w:numId w:val="1013"/>
        </w:numPr>
        <w:pStyle w:val="Compact"/>
      </w:pPr>
      <w:r>
        <w:t xml:space="preserve">Сетевая файловая система (NFS). Сетевая файловая система, или NFS, – это распределенная файловая система, предоставляющая доступ к файлам и каталогам, хранящимся в удаленных системах, обычными средствами для работы с локальными файлами.</w:t>
      </w:r>
    </w:p>
    <w:p>
      <w:pPr>
        <w:numPr>
          <w:ilvl w:val="0"/>
          <w:numId w:val="1013"/>
        </w:numPr>
        <w:pStyle w:val="Compact"/>
      </w:pPr>
      <w:r>
        <w:t xml:space="preserve">Система имен файлов (NameFS). Система имен файлов содержит функции монтирования файл-на-файл и каталог-на-каталог (также называемое слабое монтирование), которые позволяют монтировать подкаталог или файловую систему в другом месте в области имен файлов, что позволяет иметь доступ к файлу с помощью двух различных путей.</w:t>
      </w:r>
    </w:p>
    <w:p>
      <w:pPr>
        <w:numPr>
          <w:ilvl w:val="0"/>
          <w:numId w:val="1014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Установили ОС на виртуальную машину и настроили минимально необходимые для дальнейшей работы программы и сервисы. Узнали дополнительную информацию о машине.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hyperlink" Id="rId22" Target="https://www.virtualbox.org/wiki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virtualbox.org/wiki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Екатерина Павловна Канева</dc:creator>
  <dc:language>ru-RU</dc:language>
  <cp:keywords/>
  <dcterms:created xsi:type="dcterms:W3CDTF">2024-02-17T15:55:17Z</dcterms:created>
  <dcterms:modified xsi:type="dcterms:W3CDTF">2024-02-17T15:55:17Z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