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7.png" ContentType="image/png"/>
  <Override PartName="/word/media/rId102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Канева Екатерина,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Julia для обработки данных.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ая-част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Теоретическая часть</w:t>
      </w:r>
    </w:p>
    <w:p>
      <w:pPr>
        <w:pStyle w:val="FirstParagraph"/>
      </w:pPr>
      <w:r>
        <w:t xml:space="preserve">Julia - высокоуровневый свободный язык программирования с динамической типизацией, созданный для математических вычислений.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Julia.</w:t>
      </w:r>
    </w:p>
    <w:bookmarkEnd w:id="22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1" w:name="пример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Примеры</w:t>
      </w:r>
    </w:p>
    <w:p>
      <w:pPr>
        <w:pStyle w:val="FirstParagraph"/>
      </w:pPr>
      <w:r>
        <w:t xml:space="preserve">Сначала я выполнила примеры из лабораторной работы (рис. 1-7):</w:t>
      </w:r>
    </w:p>
    <w:bookmarkStart w:id="26" w:name="fig:1"/>
    <w:p>
      <w:pPr>
        <w:pStyle w:val="CaptionedFigure"/>
      </w:pPr>
      <w:r>
        <w:drawing>
          <wp:inline>
            <wp:extent cx="4800600" cy="2218515"/>
            <wp:effectExtent b="0" l="0" r="0" t="0"/>
            <wp:docPr descr="Рис. 1: Примеры со считыванием данных.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18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со считыванием данных.</w:t>
      </w:r>
    </w:p>
    <w:bookmarkEnd w:id="26"/>
    <w:bookmarkStart w:id="30" w:name="fig:2"/>
    <w:p>
      <w:pPr>
        <w:pStyle w:val="CaptionedFigure"/>
      </w:pPr>
      <w:r>
        <w:drawing>
          <wp:inline>
            <wp:extent cx="4800600" cy="1890697"/>
            <wp:effectExtent b="0" l="0" r="0" t="0"/>
            <wp:docPr descr="Рис. 2: Примеры со словарями.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9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Примеры со словарями.</w:t>
      </w:r>
    </w:p>
    <w:bookmarkEnd w:id="30"/>
    <w:bookmarkStart w:id="34" w:name="fig:3"/>
    <w:p>
      <w:pPr>
        <w:pStyle w:val="CaptionedFigure"/>
      </w:pPr>
      <w:r>
        <w:drawing>
          <wp:inline>
            <wp:extent cx="4800600" cy="2354033"/>
            <wp:effectExtent b="0" l="0" r="0" t="0"/>
            <wp:docPr descr="Рис. 3: Примеры с missing типом.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Примеры с missing типом.</w:t>
      </w:r>
    </w:p>
    <w:bookmarkEnd w:id="34"/>
    <w:bookmarkStart w:id="38" w:name="fig:4"/>
    <w:p>
      <w:pPr>
        <w:pStyle w:val="CaptionedFigure"/>
      </w:pPr>
      <w:r>
        <w:drawing>
          <wp:inline>
            <wp:extent cx="4800600" cy="1630808"/>
            <wp:effectExtent b="0" l="0" r="0" t="0"/>
            <wp:docPr descr="Рис. 4: Примеры с join.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с join.</w:t>
      </w:r>
    </w:p>
    <w:bookmarkEnd w:id="38"/>
    <w:bookmarkStart w:id="42" w:name="fig:5"/>
    <w:p>
      <w:pPr>
        <w:pStyle w:val="CaptionedFigure"/>
      </w:pPr>
      <w:r>
        <w:drawing>
          <wp:inline>
            <wp:extent cx="4800600" cy="2799727"/>
            <wp:effectExtent b="0" l="0" r="0" t="0"/>
            <wp:docPr descr="Рис. 5: Пример со считыванием картинки.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9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 со считыванием картинки.</w:t>
      </w:r>
    </w:p>
    <w:bookmarkEnd w:id="42"/>
    <w:bookmarkStart w:id="46" w:name="fig:6"/>
    <w:p>
      <w:pPr>
        <w:pStyle w:val="CaptionedFigure"/>
      </w:pPr>
      <w:r>
        <w:drawing>
          <wp:inline>
            <wp:extent cx="4800600" cy="4362832"/>
            <wp:effectExtent b="0" l="0" r="0" t="0"/>
            <wp:docPr descr="Рис. 6: Примеры с кластеризацией, метод k средних.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6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Примеры с кластеризацией, метод k средних.</w:t>
      </w:r>
    </w:p>
    <w:bookmarkEnd w:id="46"/>
    <w:bookmarkStart w:id="50" w:name="fig:7"/>
    <w:p>
      <w:pPr>
        <w:pStyle w:val="CaptionedFigure"/>
      </w:pPr>
      <w:r>
        <w:drawing>
          <wp:inline>
            <wp:extent cx="4800600" cy="2930427"/>
            <wp:effectExtent b="0" l="0" r="0" t="0"/>
            <wp:docPr descr="Рис. 7: Пример с линейной регрессией.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3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 с линейной регрессией.</w:t>
      </w:r>
    </w:p>
    <w:bookmarkEnd w:id="50"/>
    <w:bookmarkEnd w:id="51"/>
    <w:bookmarkStart w:id="107" w:name="задания-для-самостоятельной-работ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Задания для самостоятельной работы</w:t>
      </w:r>
    </w:p>
    <w:p>
      <w:pPr>
        <w:pStyle w:val="FirstParagraph"/>
      </w:pPr>
      <w:r>
        <w:t xml:space="preserve">Далее я приступила к выполнению заданий для самостоятельной работы.</w:t>
      </w:r>
    </w:p>
    <w:bookmarkStart w:id="76" w:name="задание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Задание 1</w:t>
      </w:r>
    </w:p>
    <w:p>
      <w:pPr>
        <w:pStyle w:val="FirstParagraph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 в массив и транспонируем.</w:t>
      </w:r>
    </w:p>
    <w:p>
      <w:pPr>
        <w:pStyle w:val="BodyText"/>
      </w:pPr>
      <w:r>
        <w:t xml:space="preserve">Сначала загрузила данные и кластеризовала (рис. 8):</w:t>
      </w:r>
    </w:p>
    <w:bookmarkStart w:id="55" w:name="fig:8"/>
    <w:p>
      <w:pPr>
        <w:pStyle w:val="CaptionedFigure"/>
      </w:pPr>
      <w:r>
        <w:drawing>
          <wp:inline>
            <wp:extent cx="4800600" cy="3197943"/>
            <wp:effectExtent b="0" l="0" r="0" t="0"/>
            <wp:docPr descr="Рис. 8: Загрузка, кластеризация данных.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9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Загрузка, кластеризация данных.</w:t>
      </w:r>
    </w:p>
    <w:bookmarkEnd w:id="55"/>
    <w:p>
      <w:pPr>
        <w:pStyle w:val="BodyText"/>
      </w:pPr>
      <w:r>
        <w:t xml:space="preserve">Визуализировала кластеры (рис. 9):</w:t>
      </w:r>
    </w:p>
    <w:bookmarkStart w:id="59" w:name="fig:9"/>
    <w:p>
      <w:pPr>
        <w:pStyle w:val="CaptionedFigure"/>
      </w:pPr>
      <w:r>
        <w:drawing>
          <wp:inline>
            <wp:extent cx="4800600" cy="3590333"/>
            <wp:effectExtent b="0" l="0" r="0" t="0"/>
            <wp:docPr descr="Рис. 9: Визуализация данных.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9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Визуализация данных.</w:t>
      </w:r>
    </w:p>
    <w:bookmarkEnd w:id="59"/>
    <w:p>
      <w:pPr>
        <w:pStyle w:val="BodyText"/>
      </w:pPr>
      <w:r>
        <w:t xml:space="preserve">Добавила центроиды (рис. 10):</w:t>
      </w:r>
    </w:p>
    <w:bookmarkStart w:id="63" w:name="fig:10"/>
    <w:p>
      <w:pPr>
        <w:pStyle w:val="CaptionedFigure"/>
      </w:pPr>
      <w:r>
        <w:drawing>
          <wp:inline>
            <wp:extent cx="4800600" cy="3233583"/>
            <wp:effectExtent b="0" l="0" r="0" t="0"/>
            <wp:docPr descr="Рис. 10: Добавление центроидов.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3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центроидов.</w:t>
      </w:r>
    </w:p>
    <w:bookmarkEnd w:id="63"/>
    <w:p>
      <w:pPr>
        <w:pStyle w:val="BodyText"/>
      </w:pPr>
      <w:r>
        <w:t xml:space="preserve">Создала датафрейм с результатами кластеризации (рис. 11):</w:t>
      </w:r>
    </w:p>
    <w:bookmarkStart w:id="67" w:name="fig:11"/>
    <w:p>
      <w:pPr>
        <w:pStyle w:val="CaptionedFigure"/>
      </w:pPr>
      <w:r>
        <w:drawing>
          <wp:inline>
            <wp:extent cx="4800600" cy="3812458"/>
            <wp:effectExtent b="0" l="0" r="0" t="0"/>
            <wp:docPr descr="Рис. 11: Создание датафрейма с результатами кластеризации.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1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датафрейма с результатами кластеризации.</w:t>
      </w:r>
    </w:p>
    <w:bookmarkEnd w:id="67"/>
    <w:p>
      <w:pPr>
        <w:pStyle w:val="BodyText"/>
      </w:pPr>
      <w:r>
        <w:t xml:space="preserve">Сделала анализ качества кластеризации (рис. 12):</w:t>
      </w:r>
    </w:p>
    <w:bookmarkStart w:id="71" w:name="fig:12"/>
    <w:p>
      <w:pPr>
        <w:pStyle w:val="CaptionedFigure"/>
      </w:pPr>
      <w:r>
        <w:drawing>
          <wp:inline>
            <wp:extent cx="4800600" cy="2859696"/>
            <wp:effectExtent b="0" l="0" r="0" t="0"/>
            <wp:docPr descr="Рис. 12: Анализ качества.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Анализ качества.</w:t>
      </w:r>
    </w:p>
    <w:bookmarkEnd w:id="71"/>
    <w:p>
      <w:pPr>
        <w:pStyle w:val="BodyText"/>
      </w:pPr>
      <w:r>
        <w:t xml:space="preserve">Вывела итоговую сводную информацию о кластерах (рис. 13):</w:t>
      </w:r>
    </w:p>
    <w:bookmarkStart w:id="75" w:name="fig:13"/>
    <w:p>
      <w:pPr>
        <w:pStyle w:val="CaptionedFigure"/>
      </w:pPr>
      <w:r>
        <w:drawing>
          <wp:inline>
            <wp:extent cx="4800600" cy="1601427"/>
            <wp:effectExtent b="0" l="0" r="0" t="0"/>
            <wp:docPr descr="Рис. 13: Информация о кластерах.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01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Информация о кластерах.</w:t>
      </w:r>
    </w:p>
    <w:bookmarkEnd w:id="75"/>
    <w:bookmarkEnd w:id="76"/>
    <w:bookmarkStart w:id="89" w:name="задание-2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Задание 2</w:t>
      </w:r>
    </w:p>
    <w:p>
      <w:pPr>
        <w:pStyle w:val="FirstParagraph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 Найдем МНК-оценку для линейной модели: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FirstParagraph"/>
      </w:pPr>
      <w:r>
        <w:t xml:space="preserve">Сгенерировала данные и сделала ручную оценку (рис. 14):</w:t>
      </w:r>
    </w:p>
    <w:bookmarkStart w:id="80" w:name="fig:14"/>
    <w:p>
      <w:pPr>
        <w:pStyle w:val="CaptionedFigure"/>
      </w:pPr>
      <w:r>
        <w:drawing>
          <wp:inline>
            <wp:extent cx="4800600" cy="1277937"/>
            <wp:effectExtent b="0" l="0" r="0" t="0"/>
            <wp:docPr descr="Рис. 14: Генерация данных и ручнаях оценка.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7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Генерация данных и ручнаях оценка.</w:t>
      </w:r>
    </w:p>
    <w:bookmarkEnd w:id="80"/>
    <w:p>
      <w:pPr>
        <w:pStyle w:val="BodyText"/>
      </w:pPr>
      <w:r>
        <w:t xml:space="preserve">Сопоставила результаты (рис. 15):</w:t>
      </w:r>
    </w:p>
    <w:bookmarkStart w:id="84" w:name="fig:15"/>
    <w:p>
      <w:pPr>
        <w:pStyle w:val="CaptionedFigure"/>
      </w:pPr>
      <w:r>
        <w:drawing>
          <wp:inline>
            <wp:extent cx="4800600" cy="2083349"/>
            <wp:effectExtent b="0" l="0" r="0" t="0"/>
            <wp:docPr descr="Рис. 15: Сопоставление результатов.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8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Сопоставление результатов.</w:t>
      </w:r>
    </w:p>
    <w:bookmarkEnd w:id="84"/>
    <w:p>
      <w:pPr>
        <w:pStyle w:val="BodyText"/>
      </w:pPr>
      <w:r>
        <w:t xml:space="preserve">Далее нашла линию регрессии, используя данные (X, y). Построила график (X, y) с помощью точечного графика scatter plot. Добавила линию регрессии, используя функцию abline!. Также я добавила заголовок «График регрессии» и подписала оси x и y (рис. 16):</w:t>
      </w:r>
    </w:p>
    <w:bookmarkStart w:id="88" w:name="fig:16"/>
    <w:p>
      <w:pPr>
        <w:pStyle w:val="CaptionedFigure"/>
      </w:pPr>
      <w:r>
        <w:drawing>
          <wp:inline>
            <wp:extent cx="4800600" cy="3345984"/>
            <wp:effectExtent b="0" l="0" r="0" t="0"/>
            <wp:docPr descr="Рис. 16: Линейная регрессия и график.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4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Линейная регрессия и график.</w:t>
      </w:r>
    </w:p>
    <w:bookmarkEnd w:id="88"/>
    <w:bookmarkEnd w:id="89"/>
    <w:bookmarkStart w:id="106" w:name="задание-3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Задание 3</w:t>
      </w:r>
    </w:p>
    <w:p>
      <w:pPr>
        <w:pStyle w:val="FirstParagraph"/>
      </w:pPr>
      <w:r>
        <w:t xml:space="preserve">Построим траекторию возможных цен на акции: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pStyle w:val="Compact"/>
        <w:numPr>
          <w:ilvl w:val="0"/>
          <w:numId w:val="1003"/>
        </w:numPr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pStyle w:val="Compact"/>
        <w:numPr>
          <w:ilvl w:val="0"/>
          <w:numId w:val="1003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on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акций.</w:t>
      </w:r>
    </w:p>
    <w:p>
      <w:pPr>
        <w:pStyle w:val="BodyText"/>
      </w:pPr>
      <w:r>
        <w:t xml:space="preserve">Построила модель ценообразования биномиальных опционов (рис. 17):</w:t>
      </w:r>
    </w:p>
    <w:bookmarkStart w:id="93" w:name="fig:17"/>
    <w:p>
      <w:pPr>
        <w:pStyle w:val="CaptionedFigure"/>
      </w:pPr>
      <w:r>
        <w:drawing>
          <wp:inline>
            <wp:extent cx="4800600" cy="2082721"/>
            <wp:effectExtent b="0" l="0" r="0" t="0"/>
            <wp:docPr descr="Рис. 17: Модель ценообразования биномиальных опционов." title="" id="91" name="Picture"/>
            <a:graphic>
              <a:graphicData uri="http://schemas.openxmlformats.org/drawingml/2006/picture">
                <pic:pic>
                  <pic:nvPicPr>
                    <pic:cNvPr descr="image/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8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Модель ценообразования биномиальных опционов.</w:t>
      </w:r>
    </w:p>
    <w:bookmarkEnd w:id="93"/>
    <w:p>
      <w:pPr>
        <w:pStyle w:val="BodyText"/>
      </w:pPr>
      <w:r>
        <w:t xml:space="preserve">Построила график траектории цены акции (рис. 18):</w:t>
      </w:r>
    </w:p>
    <w:bookmarkStart w:id="97" w:name="fig:18"/>
    <w:p>
      <w:pPr>
        <w:pStyle w:val="CaptionedFigure"/>
      </w:pPr>
      <w:r>
        <w:drawing>
          <wp:inline>
            <wp:extent cx="4800600" cy="2743727"/>
            <wp:effectExtent b="0" l="0" r="0" t="0"/>
            <wp:docPr descr="Рис. 18: График траекторий цены акции." title="" id="95" name="Picture"/>
            <a:graphic>
              <a:graphicData uri="http://schemas.openxmlformats.org/drawingml/2006/picture">
                <pic:pic>
                  <pic:nvPicPr>
                    <pic:cNvPr descr="image/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4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 траекторий цены акции.</w:t>
      </w:r>
    </w:p>
    <w:bookmarkEnd w:id="97"/>
    <w:p>
      <w:pPr>
        <w:pStyle w:val="BodyText"/>
      </w:pPr>
      <w:r>
        <w:t xml:space="preserve">Создала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акции с учетом начальных параметров. С помощью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 </w:t>
      </w:r>
      <w:r>
        <w:t xml:space="preserve">создала 10 разных траекторий и построила их все на одном графике (рис. 19-20):</w:t>
      </w:r>
    </w:p>
    <w:bookmarkStart w:id="101" w:name="fig:19"/>
    <w:p>
      <w:pPr>
        <w:pStyle w:val="CaptionedFigure"/>
      </w:pPr>
      <w:r>
        <w:drawing>
          <wp:inline>
            <wp:extent cx="4800600" cy="2614480"/>
            <wp:effectExtent b="0" l="0" r="0" t="0"/>
            <wp:docPr descr="Рис. 19: График для различных траекторий цены." title="" id="99" name="Picture"/>
            <a:graphic>
              <a:graphicData uri="http://schemas.openxmlformats.org/drawingml/2006/picture">
                <pic:pic>
                  <pic:nvPicPr>
                    <pic:cNvPr descr="image/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1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График для различных траекторий цены.</w:t>
      </w:r>
    </w:p>
    <w:bookmarkEnd w:id="101"/>
    <w:bookmarkStart w:id="105" w:name="fig:20"/>
    <w:p>
      <w:pPr>
        <w:pStyle w:val="CaptionedFigure"/>
      </w:pPr>
      <w:r>
        <w:drawing>
          <wp:inline>
            <wp:extent cx="4800600" cy="2776383"/>
            <wp:effectExtent b="0" l="0" r="0" t="0"/>
            <wp:docPr descr="Рис. 20: Параллельное вычисление траекторий.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7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Параллельное вычисление траекторий.</w:t>
      </w:r>
    </w:p>
    <w:bookmarkEnd w:id="105"/>
    <w:bookmarkEnd w:id="106"/>
    <w:bookmarkEnd w:id="107"/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Освоила специализированные пакеты Julia для обработки данных.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Канева Екатерина, НФИбд-02-22</dc:creator>
  <dc:language>ru-RU</dc:language>
  <cp:keywords/>
  <dcterms:created xsi:type="dcterms:W3CDTF">2025-12-06T20:35:56Z</dcterms:created>
  <dcterms:modified xsi:type="dcterms:W3CDTF">2025-12-06T20:35:56Z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