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Компьютерный практикум по статистическому анализу данных</w:t>
      </w:r>
    </w:p>
    <w:p>
      <w:pPr>
        <w:pStyle w:val="Author"/>
      </w:pPr>
      <w:r>
        <w:t xml:space="preserve">Канева Екатерина,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 научиться применять их и операции над ними для решения задач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повторить примеры.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для самостоятельной работы.</w:t>
      </w:r>
    </w:p>
    <w:bookmarkEnd w:id="21"/>
    <w:bookmarkStart w:id="22" w:name="теоретическая-част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Julia -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Julia.</w:t>
      </w:r>
    </w:p>
    <w:p>
      <w:pPr>
        <w:pStyle w:val="BodyText"/>
      </w:pPr>
      <w:r>
        <w:t xml:space="preserve">Рассмотрим несколько структур данных, реализованных в Julia. Несколько функций (методов), общих для всех структур данных:</w:t>
      </w:r>
    </w:p>
    <w:p>
      <w:pPr>
        <w:pStyle w:val="Compact"/>
        <w:numPr>
          <w:ilvl w:val="0"/>
          <w:numId w:val="1002"/>
        </w:numPr>
      </w:pPr>
      <w:r>
        <w:t xml:space="preserve">isempty() — проверяет, пуста ли структура данных,</w:t>
      </w:r>
    </w:p>
    <w:p>
      <w:pPr>
        <w:pStyle w:val="Compact"/>
        <w:numPr>
          <w:ilvl w:val="0"/>
          <w:numId w:val="1002"/>
        </w:numPr>
      </w:pPr>
      <w:r>
        <w:t xml:space="preserve">length() — возвращает длину структуры данных,</w:t>
      </w:r>
    </w:p>
    <w:p>
      <w:pPr>
        <w:pStyle w:val="Compact"/>
        <w:numPr>
          <w:ilvl w:val="0"/>
          <w:numId w:val="1002"/>
        </w:numPr>
      </w:pPr>
      <w:r>
        <w:t xml:space="preserve">in() — проверяет принадлежность элемента к структуре,</w:t>
      </w:r>
    </w:p>
    <w:p>
      <w:pPr>
        <w:pStyle w:val="Compact"/>
        <w:numPr>
          <w:ilvl w:val="0"/>
          <w:numId w:val="1002"/>
        </w:numPr>
      </w:pPr>
      <w:r>
        <w:t xml:space="preserve">unique() — возвращает коллекцию уникальных элементов структуры,</w:t>
      </w:r>
    </w:p>
    <w:p>
      <w:pPr>
        <w:pStyle w:val="Compact"/>
        <w:numPr>
          <w:ilvl w:val="0"/>
          <w:numId w:val="1002"/>
        </w:numPr>
      </w:pPr>
      <w:r>
        <w:t xml:space="preserve">reduce() — свёртывает структуру данных в соответствии с заданным бинарным оператором,</w:t>
      </w:r>
    </w:p>
    <w:p>
      <w:pPr>
        <w:pStyle w:val="Compact"/>
        <w:numPr>
          <w:ilvl w:val="0"/>
          <w:numId w:val="1002"/>
        </w:numPr>
      </w:pPr>
      <w:r>
        <w:t xml:space="preserve">maximum() (или minimum()) — возвращает наибольший (или наименьший) результат вызова функции для каждого элемента структуры данных.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выполнила примеры с кортежами (рис. 1):</w:t>
      </w:r>
    </w:p>
    <w:bookmarkStart w:id="26" w:name="fig:1"/>
    <w:p>
      <w:pPr>
        <w:pStyle w:val="CaptionedFigure"/>
      </w:pPr>
      <w:r>
        <w:drawing>
          <wp:inline>
            <wp:extent cx="3733800" cy="2627606"/>
            <wp:effectExtent b="0" l="0" r="0" t="0"/>
            <wp:docPr descr="Рис. 1: Примеры с кортежами.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 с кортежами.</w:t>
      </w:r>
    </w:p>
    <w:bookmarkEnd w:id="26"/>
    <w:p>
      <w:pPr>
        <w:pStyle w:val="BodyText"/>
      </w:pPr>
      <w:r>
        <w:t xml:space="preserve">Потом я выполнила примеры со словарями (рис. 2):</w:t>
      </w:r>
    </w:p>
    <w:bookmarkStart w:id="30" w:name="fig:2"/>
    <w:p>
      <w:pPr>
        <w:pStyle w:val="CaptionedFigure"/>
      </w:pPr>
      <w:r>
        <w:drawing>
          <wp:inline>
            <wp:extent cx="3733800" cy="3114674"/>
            <wp:effectExtent b="0" l="0" r="0" t="0"/>
            <wp:docPr descr="Рис. 2: Примеры со словарями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 со словарями.</w:t>
      </w:r>
    </w:p>
    <w:bookmarkEnd w:id="30"/>
    <w:p>
      <w:pPr>
        <w:pStyle w:val="BodyText"/>
      </w:pPr>
      <w:r>
        <w:t xml:space="preserve">Потом я выполнила примеры со множествами (рис. 3):</w:t>
      </w:r>
    </w:p>
    <w:bookmarkStart w:id="34" w:name="fig:3"/>
    <w:p>
      <w:pPr>
        <w:pStyle w:val="CaptionedFigure"/>
      </w:pPr>
      <w:r>
        <w:drawing>
          <wp:inline>
            <wp:extent cx="3733800" cy="3222925"/>
            <wp:effectExtent b="0" l="0" r="0" t="0"/>
            <wp:docPr descr="Рис. 3: Примеры со множествами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 со множествами.</w:t>
      </w:r>
    </w:p>
    <w:bookmarkEnd w:id="34"/>
    <w:p>
      <w:pPr>
        <w:pStyle w:val="BodyText"/>
      </w:pPr>
      <w:r>
        <w:t xml:space="preserve">Потом я выполнила примеры с массивами (рис. 4-9):</w:t>
      </w:r>
    </w:p>
    <w:bookmarkStart w:id="38" w:name="fig:4"/>
    <w:p>
      <w:pPr>
        <w:pStyle w:val="CaptionedFigure"/>
      </w:pPr>
      <w:r>
        <w:drawing>
          <wp:inline>
            <wp:extent cx="3733800" cy="3231723"/>
            <wp:effectExtent b="0" l="0" r="0" t="0"/>
            <wp:docPr descr="Рис. 4: Примеры с массивами 1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Примеры с массивами 1.</w:t>
      </w:r>
    </w:p>
    <w:bookmarkEnd w:id="38"/>
    <w:bookmarkStart w:id="42" w:name="fig:5"/>
    <w:p>
      <w:pPr>
        <w:pStyle w:val="CaptionedFigure"/>
      </w:pPr>
      <w:r>
        <w:drawing>
          <wp:inline>
            <wp:extent cx="3733800" cy="3182287"/>
            <wp:effectExtent b="0" l="0" r="0" t="0"/>
            <wp:docPr descr="Рис. 5: Примеры с массивами 2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Примеры с массивами 2.</w:t>
      </w:r>
    </w:p>
    <w:bookmarkEnd w:id="42"/>
    <w:bookmarkStart w:id="46" w:name="fig:6"/>
    <w:p>
      <w:pPr>
        <w:pStyle w:val="CaptionedFigure"/>
      </w:pPr>
      <w:r>
        <w:drawing>
          <wp:inline>
            <wp:extent cx="3733800" cy="2912173"/>
            <wp:effectExtent b="0" l="0" r="0" t="0"/>
            <wp:docPr descr="Рис. 6: Примеры с массивами 3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Примеры с массивами 3.</w:t>
      </w:r>
    </w:p>
    <w:bookmarkEnd w:id="46"/>
    <w:bookmarkStart w:id="50" w:name="fig:7"/>
    <w:p>
      <w:pPr>
        <w:pStyle w:val="CaptionedFigure"/>
      </w:pPr>
      <w:r>
        <w:drawing>
          <wp:inline>
            <wp:extent cx="3733800" cy="3340768"/>
            <wp:effectExtent b="0" l="0" r="0" t="0"/>
            <wp:docPr descr="Рис. 7: Примеры с массивами 4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с массивами 4.</w:t>
      </w:r>
    </w:p>
    <w:bookmarkEnd w:id="50"/>
    <w:bookmarkStart w:id="54" w:name="fig:8"/>
    <w:p>
      <w:pPr>
        <w:pStyle w:val="CaptionedFigure"/>
      </w:pPr>
      <w:r>
        <w:drawing>
          <wp:inline>
            <wp:extent cx="3733800" cy="2452377"/>
            <wp:effectExtent b="0" l="0" r="0" t="0"/>
            <wp:docPr descr="Рис. 8: Примеры с массивами 5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Примеры с массивами 5.</w:t>
      </w:r>
    </w:p>
    <w:bookmarkEnd w:id="54"/>
    <w:bookmarkStart w:id="58" w:name="fig:9"/>
    <w:p>
      <w:pPr>
        <w:pStyle w:val="CaptionedFigure"/>
      </w:pPr>
      <w:r>
        <w:drawing>
          <wp:inline>
            <wp:extent cx="3733800" cy="1691135"/>
            <wp:effectExtent b="0" l="0" r="0" t="0"/>
            <wp:docPr descr="Рис. 9: Примеры с массивами 6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Примеры с массивами 6.</w:t>
      </w:r>
    </w:p>
    <w:bookmarkEnd w:id="58"/>
    <w:p>
      <w:pPr>
        <w:pStyle w:val="BodyText"/>
      </w:pPr>
      <w:r>
        <w:t xml:space="preserve">Далее я приступила к выполнению заданий для самостоятельной работы.</w:t>
      </w:r>
    </w:p>
    <w:p>
      <w:pPr>
        <w:pStyle w:val="Compact"/>
        <w:numPr>
          <w:ilvl w:val="0"/>
          <w:numId w:val="1003"/>
        </w:numPr>
      </w:pPr>
      <w:r>
        <w:t xml:space="preserve">Даны множества: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,</m:t>
        </m:r>
        <m:r>
          <m:t>9</m:t>
        </m:r>
      </m:oMath>
      <w:r>
        <w:t xml:space="preserve">. Найдём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C</m:t>
        </m:r>
        <m:r>
          <m:rPr>
            <m:sty m:val="p"/>
          </m:rPr>
          <m:t>∪</m:t>
        </m:r>
        <m:r>
          <m:t>B</m:t>
        </m:r>
        <m:r>
          <m:rPr>
            <m:sty m:val="p"/>
          </m:rPr>
          <m:t>∩</m:t>
        </m:r>
        <m:r>
          <m:t>C</m:t>
        </m:r>
      </m:oMath>
      <w:r>
        <w:t xml:space="preserve"> </w:t>
      </w:r>
      <w:r>
        <w:t xml:space="preserve">(рис. 10):</w:t>
      </w:r>
    </w:p>
    <w:bookmarkStart w:id="62" w:name="fig:10"/>
    <w:p>
      <w:pPr>
        <w:pStyle w:val="CaptionedFigure"/>
      </w:pPr>
      <w:r>
        <w:drawing>
          <wp:inline>
            <wp:extent cx="3733800" cy="951690"/>
            <wp:effectExtent b="0" l="0" r="0" t="0"/>
            <wp:docPr descr="Рис. 10: Задание 1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1.</w:t>
      </w:r>
    </w:p>
    <w:bookmarkEnd w:id="62"/>
    <w:p>
      <w:pPr>
        <w:pStyle w:val="Compact"/>
        <w:numPr>
          <w:ilvl w:val="0"/>
          <w:numId w:val="1004"/>
        </w:numPr>
      </w:pPr>
      <w:r>
        <w:t xml:space="preserve">Приведём примеры с выполнением операций над множествами элементов разных типов (рис. 11):</w:t>
      </w:r>
    </w:p>
    <w:bookmarkStart w:id="66" w:name="fig:11"/>
    <w:p>
      <w:pPr>
        <w:pStyle w:val="CaptionedFigure"/>
      </w:pPr>
      <w:r>
        <w:drawing>
          <wp:inline>
            <wp:extent cx="3733800" cy="2052479"/>
            <wp:effectExtent b="0" l="0" r="0" t="0"/>
            <wp:docPr descr="Рис. 11: Задание 2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2.</w:t>
      </w:r>
    </w:p>
    <w:bookmarkEnd w:id="66"/>
    <w:p>
      <w:pPr>
        <w:pStyle w:val="Compact"/>
        <w:numPr>
          <w:ilvl w:val="0"/>
          <w:numId w:val="1005"/>
        </w:numPr>
      </w:pPr>
      <w:r>
        <w:t xml:space="preserve">Создадим массивы разными способами (рис. 12-17):</w:t>
      </w:r>
    </w:p>
    <w:bookmarkStart w:id="70" w:name="fig:12"/>
    <w:p>
      <w:pPr>
        <w:pStyle w:val="CaptionedFigure"/>
      </w:pPr>
      <w:r>
        <w:drawing>
          <wp:inline>
            <wp:extent cx="3733800" cy="2270682"/>
            <wp:effectExtent b="0" l="0" r="0" t="0"/>
            <wp:docPr descr="Рис. 12: Задание 3 (1-8)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3 (1-8).</w:t>
      </w:r>
    </w:p>
    <w:bookmarkEnd w:id="70"/>
    <w:bookmarkStart w:id="74" w:name="fig:13"/>
    <w:p>
      <w:pPr>
        <w:pStyle w:val="CaptionedFigure"/>
      </w:pPr>
      <w:r>
        <w:drawing>
          <wp:inline>
            <wp:extent cx="3733800" cy="3509708"/>
            <wp:effectExtent b="0" l="0" r="0" t="0"/>
            <wp:docPr descr="Рис. 13: Задание 3 (9-13)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 (9-13).</w:t>
      </w:r>
    </w:p>
    <w:bookmarkEnd w:id="74"/>
    <w:bookmarkStart w:id="78" w:name="fig:14"/>
    <w:p>
      <w:pPr>
        <w:pStyle w:val="CaptionedFigure"/>
      </w:pPr>
      <w:r>
        <w:drawing>
          <wp:inline>
            <wp:extent cx="3733800" cy="3629468"/>
            <wp:effectExtent b="0" l="0" r="0" t="0"/>
            <wp:docPr descr="Рис. 14: Задание 3 (14.1-2)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3 (14.1-2).</w:t>
      </w:r>
    </w:p>
    <w:bookmarkEnd w:id="78"/>
    <w:bookmarkStart w:id="82" w:name="fig:15"/>
    <w:p>
      <w:pPr>
        <w:pStyle w:val="CaptionedFigure"/>
      </w:pPr>
      <w:r>
        <w:drawing>
          <wp:inline>
            <wp:extent cx="3733800" cy="3563075"/>
            <wp:effectExtent b="0" l="0" r="0" t="0"/>
            <wp:docPr descr="Рис. 15: Задание 3 (14.3-5)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3 (14.3-5).</w:t>
      </w:r>
    </w:p>
    <w:bookmarkEnd w:id="82"/>
    <w:bookmarkStart w:id="86" w:name="fig:16"/>
    <w:p>
      <w:pPr>
        <w:pStyle w:val="CaptionedFigure"/>
      </w:pPr>
      <w:r>
        <w:drawing>
          <wp:inline>
            <wp:extent cx="3733800" cy="3714862"/>
            <wp:effectExtent b="0" l="0" r="0" t="0"/>
            <wp:docPr descr="Рис. 16: Задание 3 (14.6-8)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3 (14.6-8).</w:t>
      </w:r>
    </w:p>
    <w:bookmarkEnd w:id="86"/>
    <w:bookmarkStart w:id="90" w:name="fig:17"/>
    <w:p>
      <w:pPr>
        <w:pStyle w:val="CaptionedFigure"/>
      </w:pPr>
      <w:r>
        <w:drawing>
          <wp:inline>
            <wp:extent cx="3733800" cy="3000262"/>
            <wp:effectExtent b="0" l="0" r="0" t="0"/>
            <wp:docPr descr="Рис. 17: Задание 3 (14.9-13)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3 (14.9-13).</w:t>
      </w:r>
    </w:p>
    <w:bookmarkEnd w:id="90"/>
    <w:p>
      <w:pPr>
        <w:pStyle w:val="Compact"/>
        <w:numPr>
          <w:ilvl w:val="0"/>
          <w:numId w:val="1006"/>
        </w:numPr>
      </w:pPr>
      <w:r>
        <w:t xml:space="preserve">Создадим массив squares, в котором будут храниться квадраты всех целых чисел от 1 до 100 (рис. 18).</w:t>
      </w:r>
    </w:p>
    <w:bookmarkStart w:id="94" w:name="fig:18"/>
    <w:p>
      <w:pPr>
        <w:pStyle w:val="CaptionedFigure"/>
      </w:pPr>
      <w:r>
        <w:drawing>
          <wp:inline>
            <wp:extent cx="3733800" cy="595517"/>
            <wp:effectExtent b="0" l="0" r="0" t="0"/>
            <wp:docPr descr="Рис. 18: Задание 4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4</w:t>
      </w:r>
    </w:p>
    <w:bookmarkEnd w:id="94"/>
    <w:p>
      <w:pPr>
        <w:pStyle w:val="Compact"/>
        <w:numPr>
          <w:ilvl w:val="0"/>
          <w:numId w:val="1007"/>
        </w:numPr>
      </w:pPr>
      <w:r>
        <w:t xml:space="preserve">Подключим пакет Primes (функции для вычисления простых чисел). Сгенерируем массив myprimes, в котором будут храниться первые 168 простых чисел. Определим 89-е наименьшее простое число. Получии срез массива с 89-го до 99-го элемента включительно, содержащий наименьшие простые числа (рис. 19).</w:t>
      </w:r>
    </w:p>
    <w:bookmarkStart w:id="98" w:name="fig:19"/>
    <w:p>
      <w:pPr>
        <w:pStyle w:val="CaptionedFigure"/>
      </w:pPr>
      <w:r>
        <w:drawing>
          <wp:inline>
            <wp:extent cx="3733800" cy="1264572"/>
            <wp:effectExtent b="0" l="0" r="0" t="0"/>
            <wp:docPr descr="Рис. 19: Задание 5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5</w:t>
      </w:r>
    </w:p>
    <w:bookmarkEnd w:id="98"/>
    <w:p>
      <w:pPr>
        <w:pStyle w:val="Compact"/>
        <w:numPr>
          <w:ilvl w:val="0"/>
          <w:numId w:val="1008"/>
        </w:numPr>
      </w:pPr>
      <w:r>
        <w:t xml:space="preserve">Вычислим выражения (рис. 20).</w:t>
      </w:r>
    </w:p>
    <w:bookmarkStart w:id="102" w:name="fig:20"/>
    <w:p>
      <w:pPr>
        <w:pStyle w:val="CaptionedFigure"/>
      </w:pPr>
      <w:r>
        <w:drawing>
          <wp:inline>
            <wp:extent cx="3733800" cy="1851158"/>
            <wp:effectExtent b="0" l="0" r="0" t="0"/>
            <wp:docPr descr="Рис. 20: Задание 6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6</w:t>
      </w:r>
    </w:p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несколько структур данных, реализованных в Julia, научилась применять их и операции над ними для решения задач.</w:t>
      </w:r>
    </w:p>
    <w:bookmarkEnd w:id="10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Канева Екатерина, НФИбд-02-22</dc:creator>
  <dc:language>ru-RU</dc:language>
  <cp:keywords/>
  <dcterms:created xsi:type="dcterms:W3CDTF">2025-09-27T20:10:05Z</dcterms:created>
  <dcterms:modified xsi:type="dcterms:W3CDTF">2025-09-27T20:10:05Z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Компьютерный практикум по статистическому анализу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