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243E3" w14:textId="1ADA7E79" w:rsidR="00971772" w:rsidRDefault="00971772" w:rsidP="00971772">
      <w:pPr>
        <w:pStyle w:val="Heading1"/>
        <w:rPr>
          <w:bCs w:val="0"/>
        </w:rPr>
      </w:pPr>
      <w:r>
        <w:rPr>
          <w:bCs w:val="0"/>
        </w:rPr>
        <w:t>LAIKIPIA UNIVERSITY</w:t>
      </w:r>
    </w:p>
    <w:p w14:paraId="00D59591" w14:textId="3788FB02" w:rsidR="00971772" w:rsidRDefault="00971772" w:rsidP="00971772">
      <w:pPr>
        <w:pStyle w:val="Heading1"/>
        <w:rPr>
          <w:bCs w:val="0"/>
        </w:rPr>
      </w:pPr>
      <w:r>
        <w:rPr>
          <w:bCs w:val="0"/>
        </w:rPr>
        <w:t>Course Outline</w:t>
      </w:r>
    </w:p>
    <w:p w14:paraId="0951C1F3" w14:textId="116A569A" w:rsidR="00971772" w:rsidRPr="00971772" w:rsidRDefault="00971772" w:rsidP="00971772">
      <w:r>
        <w:t>Mr Evans Ombati</w:t>
      </w:r>
    </w:p>
    <w:p w14:paraId="1CD78A5C" w14:textId="77777777" w:rsidR="00971772" w:rsidRDefault="00971772" w:rsidP="00971772">
      <w:pPr>
        <w:rPr>
          <w:rFonts w:ascii="Verdana" w:hAnsi="Verdana"/>
          <w:b/>
        </w:rPr>
      </w:pPr>
    </w:p>
    <w:p w14:paraId="13E3A51F" w14:textId="6015879D" w:rsidR="00971772" w:rsidRDefault="00971772" w:rsidP="00971772">
      <w:pPr>
        <w:pStyle w:val="Heading1"/>
        <w:rPr>
          <w:bCs w:val="0"/>
        </w:rPr>
      </w:pPr>
      <w:r>
        <w:t>Assembly Language</w:t>
      </w:r>
      <w:r>
        <w:rPr>
          <w:bCs w:val="0"/>
        </w:rPr>
        <w:t xml:space="preserve"> Programming</w:t>
      </w:r>
    </w:p>
    <w:p w14:paraId="1F424FFF" w14:textId="77777777" w:rsidR="00971772" w:rsidRDefault="00971772" w:rsidP="00971772">
      <w:pPr>
        <w:rPr>
          <w:rFonts w:ascii="Verdana" w:hAnsi="Verdana"/>
        </w:rPr>
      </w:pPr>
    </w:p>
    <w:p w14:paraId="4E03AE88" w14:textId="77777777" w:rsidR="00971772" w:rsidRDefault="00971772" w:rsidP="00971772">
      <w:pPr>
        <w:rPr>
          <w:rFonts w:ascii="Verdana" w:hAnsi="Verdana"/>
          <w:b/>
          <w:sz w:val="20"/>
          <w:szCs w:val="20"/>
          <w:u w:val="single"/>
        </w:rPr>
      </w:pPr>
      <w:r>
        <w:rPr>
          <w:rFonts w:ascii="Verdana" w:hAnsi="Verdana"/>
          <w:b/>
          <w:sz w:val="20"/>
          <w:szCs w:val="20"/>
          <w:u w:val="single"/>
        </w:rPr>
        <w:t>Overall Aim and Objectives</w:t>
      </w:r>
    </w:p>
    <w:p w14:paraId="7E4B8523" w14:textId="77777777" w:rsidR="00971772" w:rsidRDefault="00971772" w:rsidP="00971772">
      <w:pPr>
        <w:pStyle w:val="FootnoteText"/>
        <w:rPr>
          <w:rFonts w:ascii="Verdana" w:hAnsi="Verdana"/>
        </w:rPr>
      </w:pPr>
    </w:p>
    <w:p w14:paraId="323F7D43" w14:textId="6C4E4103" w:rsidR="00971772" w:rsidRDefault="00971772" w:rsidP="00971772">
      <w:pPr>
        <w:pStyle w:val="BodyText"/>
      </w:pPr>
      <w:r>
        <w:t>The aim of this course is to introduce students to assembly language programming. By the end of the course students should be able to write, test and debug programs in x86 assembly language using assembler, debug and emulation software and relate assembly language with other processor assembly languages and high-level languages.</w:t>
      </w:r>
    </w:p>
    <w:p w14:paraId="48B53C65" w14:textId="77777777" w:rsidR="00971772" w:rsidRDefault="00971772" w:rsidP="00971772">
      <w:pPr>
        <w:rPr>
          <w:rFonts w:ascii="Verdana" w:hAnsi="Verdana"/>
          <w:sz w:val="20"/>
          <w:szCs w:val="20"/>
        </w:rPr>
      </w:pPr>
    </w:p>
    <w:p w14:paraId="6BDACC59" w14:textId="77777777" w:rsidR="00971772" w:rsidRDefault="00971772" w:rsidP="00971772">
      <w:pPr>
        <w:rPr>
          <w:rFonts w:ascii="Verdana" w:hAnsi="Verdana"/>
          <w:sz w:val="20"/>
          <w:szCs w:val="20"/>
        </w:rPr>
      </w:pPr>
    </w:p>
    <w:p w14:paraId="43DE747C" w14:textId="77777777" w:rsidR="00971772" w:rsidRDefault="00971772" w:rsidP="00971772">
      <w:pPr>
        <w:rPr>
          <w:rFonts w:ascii="Verdana" w:hAnsi="Verdana"/>
          <w:b/>
          <w:sz w:val="20"/>
        </w:rPr>
      </w:pPr>
      <w:r>
        <w:rPr>
          <w:rFonts w:ascii="Verdana" w:hAnsi="Verdana"/>
          <w:b/>
          <w:sz w:val="20"/>
        </w:rPr>
        <w:t>Week 1:</w:t>
      </w:r>
    </w:p>
    <w:p w14:paraId="48278027" w14:textId="7B212EA9" w:rsidR="00971772" w:rsidRDefault="00971772" w:rsidP="00971772">
      <w:pPr>
        <w:numPr>
          <w:ilvl w:val="0"/>
          <w:numId w:val="1"/>
        </w:numPr>
        <w:rPr>
          <w:rFonts w:ascii="Verdana" w:hAnsi="Verdana"/>
          <w:sz w:val="20"/>
          <w:lang w:val="en-US"/>
        </w:rPr>
      </w:pPr>
      <w:r>
        <w:rPr>
          <w:rFonts w:ascii="Verdana" w:hAnsi="Verdana"/>
          <w:sz w:val="20"/>
        </w:rPr>
        <w:t>Introduction to Assembly Language: Computer organization – Number and character representation - PC programming model</w:t>
      </w:r>
    </w:p>
    <w:p w14:paraId="2E6C4078" w14:textId="77777777" w:rsidR="00971772" w:rsidRDefault="00971772" w:rsidP="00971772">
      <w:pPr>
        <w:rPr>
          <w:rFonts w:ascii="Verdana" w:hAnsi="Verdana"/>
          <w:sz w:val="20"/>
        </w:rPr>
      </w:pPr>
    </w:p>
    <w:p w14:paraId="09F20F71" w14:textId="77777777" w:rsidR="00971772" w:rsidRDefault="00971772" w:rsidP="00971772">
      <w:pPr>
        <w:rPr>
          <w:rFonts w:ascii="Verdana" w:hAnsi="Verdana"/>
          <w:b/>
          <w:sz w:val="20"/>
        </w:rPr>
      </w:pPr>
      <w:r>
        <w:rPr>
          <w:rFonts w:ascii="Verdana" w:hAnsi="Verdana"/>
          <w:b/>
          <w:sz w:val="20"/>
        </w:rPr>
        <w:t>Week 2:</w:t>
      </w:r>
    </w:p>
    <w:p w14:paraId="26471F58" w14:textId="77777777" w:rsidR="00971772" w:rsidRDefault="00971772" w:rsidP="00971772">
      <w:pPr>
        <w:numPr>
          <w:ilvl w:val="0"/>
          <w:numId w:val="13"/>
        </w:numPr>
        <w:rPr>
          <w:rFonts w:ascii="Verdana" w:hAnsi="Verdana"/>
          <w:sz w:val="20"/>
        </w:rPr>
      </w:pPr>
      <w:r>
        <w:rPr>
          <w:rFonts w:ascii="Verdana" w:hAnsi="Verdana"/>
          <w:sz w:val="20"/>
          <w:szCs w:val="20"/>
          <w:lang w:val="en-US"/>
        </w:rPr>
        <w:t>Directives - The MOV instruction – addressing modes</w:t>
      </w:r>
    </w:p>
    <w:p w14:paraId="118A3CC7" w14:textId="77777777" w:rsidR="00971772" w:rsidRDefault="00971772" w:rsidP="00971772">
      <w:pPr>
        <w:rPr>
          <w:rFonts w:ascii="Verdana" w:hAnsi="Verdana"/>
          <w:sz w:val="20"/>
        </w:rPr>
      </w:pPr>
    </w:p>
    <w:p w14:paraId="7F4A4E8B" w14:textId="77777777" w:rsidR="00971772" w:rsidRDefault="00971772" w:rsidP="00971772">
      <w:pPr>
        <w:rPr>
          <w:rFonts w:ascii="Verdana" w:hAnsi="Verdana"/>
          <w:b/>
          <w:sz w:val="20"/>
        </w:rPr>
      </w:pPr>
      <w:r>
        <w:rPr>
          <w:rFonts w:ascii="Verdana" w:hAnsi="Verdana"/>
          <w:b/>
          <w:sz w:val="20"/>
        </w:rPr>
        <w:t>Week 3:</w:t>
      </w:r>
    </w:p>
    <w:p w14:paraId="60B429CC" w14:textId="77777777" w:rsidR="00971772" w:rsidRDefault="00971772" w:rsidP="00971772">
      <w:pPr>
        <w:numPr>
          <w:ilvl w:val="0"/>
          <w:numId w:val="7"/>
        </w:numPr>
        <w:rPr>
          <w:rFonts w:ascii="Verdana" w:hAnsi="Verdana"/>
          <w:bCs/>
          <w:sz w:val="20"/>
        </w:rPr>
      </w:pPr>
      <w:r>
        <w:rPr>
          <w:rFonts w:ascii="Verdana" w:hAnsi="Verdana"/>
          <w:sz w:val="20"/>
          <w:szCs w:val="20"/>
          <w:lang w:val="en-US"/>
        </w:rPr>
        <w:t>Arithmetic instructions</w:t>
      </w:r>
    </w:p>
    <w:p w14:paraId="7AB46853" w14:textId="77777777" w:rsidR="00971772" w:rsidRDefault="00971772" w:rsidP="00971772">
      <w:pPr>
        <w:pStyle w:val="FootnoteText"/>
        <w:rPr>
          <w:rFonts w:ascii="Verdana" w:hAnsi="Verdana"/>
          <w:szCs w:val="24"/>
        </w:rPr>
      </w:pPr>
    </w:p>
    <w:p w14:paraId="76132399" w14:textId="77777777" w:rsidR="00971772" w:rsidRDefault="00971772" w:rsidP="00971772">
      <w:pPr>
        <w:rPr>
          <w:rFonts w:ascii="Verdana" w:hAnsi="Verdana"/>
          <w:b/>
          <w:sz w:val="20"/>
        </w:rPr>
      </w:pPr>
      <w:r>
        <w:rPr>
          <w:rFonts w:ascii="Verdana" w:hAnsi="Verdana"/>
          <w:b/>
          <w:sz w:val="20"/>
        </w:rPr>
        <w:t>Week 4:</w:t>
      </w:r>
    </w:p>
    <w:p w14:paraId="574990B4" w14:textId="77777777" w:rsidR="00971772" w:rsidRDefault="00971772" w:rsidP="00971772">
      <w:pPr>
        <w:numPr>
          <w:ilvl w:val="0"/>
          <w:numId w:val="2"/>
        </w:numPr>
        <w:rPr>
          <w:rFonts w:ascii="Verdana" w:hAnsi="Verdana"/>
          <w:bCs/>
          <w:sz w:val="20"/>
        </w:rPr>
      </w:pPr>
      <w:r>
        <w:rPr>
          <w:rFonts w:ascii="Verdana" w:hAnsi="Verdana"/>
          <w:sz w:val="20"/>
          <w:szCs w:val="20"/>
          <w:lang w:val="en-US"/>
        </w:rPr>
        <w:t>Logic, shift and rotate instructions</w:t>
      </w:r>
    </w:p>
    <w:p w14:paraId="3C41276D" w14:textId="77777777" w:rsidR="00971772" w:rsidRDefault="00971772" w:rsidP="00971772">
      <w:pPr>
        <w:rPr>
          <w:rFonts w:ascii="Verdana" w:hAnsi="Verdana"/>
          <w:sz w:val="20"/>
        </w:rPr>
      </w:pPr>
    </w:p>
    <w:p w14:paraId="2A9258DD" w14:textId="77777777" w:rsidR="00971772" w:rsidRDefault="00971772" w:rsidP="00971772">
      <w:pPr>
        <w:rPr>
          <w:rFonts w:ascii="Verdana" w:hAnsi="Verdana"/>
          <w:b/>
          <w:sz w:val="20"/>
        </w:rPr>
      </w:pPr>
      <w:r>
        <w:rPr>
          <w:rFonts w:ascii="Verdana" w:hAnsi="Verdana"/>
          <w:b/>
          <w:sz w:val="20"/>
        </w:rPr>
        <w:t>Week 5:</w:t>
      </w:r>
    </w:p>
    <w:p w14:paraId="4B67EF13" w14:textId="77777777" w:rsidR="00971772" w:rsidRDefault="00971772" w:rsidP="00971772">
      <w:pPr>
        <w:numPr>
          <w:ilvl w:val="0"/>
          <w:numId w:val="12"/>
        </w:numPr>
        <w:rPr>
          <w:rFonts w:ascii="Verdana" w:hAnsi="Verdana"/>
          <w:sz w:val="20"/>
        </w:rPr>
      </w:pPr>
      <w:r>
        <w:rPr>
          <w:rFonts w:ascii="Verdana" w:hAnsi="Verdana"/>
          <w:sz w:val="20"/>
          <w:szCs w:val="20"/>
          <w:lang w:val="en-US"/>
        </w:rPr>
        <w:t>Interrupts, DOS and BIOS</w:t>
      </w:r>
    </w:p>
    <w:p w14:paraId="6D4B8F1B" w14:textId="77777777" w:rsidR="00971772" w:rsidRDefault="00971772" w:rsidP="00971772">
      <w:pPr>
        <w:rPr>
          <w:rFonts w:ascii="Verdana" w:hAnsi="Verdana"/>
          <w:sz w:val="20"/>
        </w:rPr>
      </w:pPr>
    </w:p>
    <w:p w14:paraId="06BDEB89" w14:textId="77777777" w:rsidR="00971772" w:rsidRDefault="00971772" w:rsidP="00971772">
      <w:pPr>
        <w:rPr>
          <w:rFonts w:ascii="Verdana" w:hAnsi="Verdana"/>
          <w:b/>
          <w:sz w:val="20"/>
        </w:rPr>
      </w:pPr>
      <w:r>
        <w:rPr>
          <w:rFonts w:ascii="Verdana" w:hAnsi="Verdana"/>
          <w:b/>
          <w:sz w:val="20"/>
        </w:rPr>
        <w:t>Week 6:</w:t>
      </w:r>
    </w:p>
    <w:p w14:paraId="3F018976" w14:textId="7EFD091B" w:rsidR="00971772" w:rsidRDefault="00971772" w:rsidP="00971772">
      <w:pPr>
        <w:numPr>
          <w:ilvl w:val="0"/>
          <w:numId w:val="11"/>
        </w:numPr>
        <w:rPr>
          <w:rFonts w:ascii="Verdana" w:hAnsi="Verdana"/>
          <w:sz w:val="20"/>
        </w:rPr>
      </w:pPr>
      <w:r>
        <w:rPr>
          <w:rFonts w:ascii="Verdana" w:hAnsi="Verdana"/>
          <w:sz w:val="20"/>
          <w:szCs w:val="20"/>
          <w:lang w:val="en-US"/>
        </w:rPr>
        <w:t>CAT</w:t>
      </w:r>
    </w:p>
    <w:p w14:paraId="39035187" w14:textId="77777777" w:rsidR="00971772" w:rsidRDefault="00971772" w:rsidP="00971772">
      <w:pPr>
        <w:rPr>
          <w:rFonts w:ascii="Verdana" w:hAnsi="Verdana"/>
          <w:sz w:val="20"/>
        </w:rPr>
      </w:pPr>
    </w:p>
    <w:p w14:paraId="4F5B83D4" w14:textId="51FDF418" w:rsidR="00971772" w:rsidRDefault="00971772" w:rsidP="00971772">
      <w:pPr>
        <w:rPr>
          <w:rFonts w:ascii="Verdana" w:hAnsi="Verdana"/>
          <w:b/>
          <w:sz w:val="20"/>
        </w:rPr>
      </w:pPr>
      <w:r>
        <w:rPr>
          <w:rFonts w:ascii="Verdana" w:hAnsi="Verdana"/>
          <w:b/>
          <w:sz w:val="20"/>
        </w:rPr>
        <w:t xml:space="preserve">Week 7: </w:t>
      </w:r>
    </w:p>
    <w:p w14:paraId="168A0B65" w14:textId="1EF61CEB" w:rsidR="00971772" w:rsidRPr="00971772" w:rsidRDefault="00971772" w:rsidP="00971772">
      <w:pPr>
        <w:pStyle w:val="ListParagraph"/>
        <w:numPr>
          <w:ilvl w:val="0"/>
          <w:numId w:val="14"/>
        </w:numPr>
        <w:rPr>
          <w:rFonts w:ascii="Verdana" w:hAnsi="Verdana"/>
          <w:bCs/>
          <w:sz w:val="20"/>
        </w:rPr>
      </w:pPr>
      <w:r w:rsidRPr="00971772">
        <w:rPr>
          <w:rFonts w:ascii="Verdana" w:hAnsi="Verdana"/>
          <w:bCs/>
          <w:sz w:val="20"/>
        </w:rPr>
        <w:t>Assembly language instructions</w:t>
      </w:r>
    </w:p>
    <w:p w14:paraId="3856227A" w14:textId="77777777" w:rsidR="00971772" w:rsidRDefault="00971772" w:rsidP="00971772">
      <w:pPr>
        <w:rPr>
          <w:rFonts w:ascii="Verdana" w:hAnsi="Verdana"/>
          <w:sz w:val="20"/>
        </w:rPr>
      </w:pPr>
    </w:p>
    <w:p w14:paraId="5B757A49" w14:textId="77777777" w:rsidR="00971772" w:rsidRDefault="00971772" w:rsidP="00971772">
      <w:pPr>
        <w:rPr>
          <w:rFonts w:ascii="Verdana" w:hAnsi="Verdana"/>
          <w:b/>
          <w:sz w:val="20"/>
        </w:rPr>
      </w:pPr>
      <w:r>
        <w:rPr>
          <w:rFonts w:ascii="Verdana" w:hAnsi="Verdana"/>
          <w:b/>
          <w:sz w:val="20"/>
        </w:rPr>
        <w:t>Week 8:</w:t>
      </w:r>
    </w:p>
    <w:p w14:paraId="44E125CD" w14:textId="77777777" w:rsidR="00971772" w:rsidRDefault="00971772" w:rsidP="00971772">
      <w:pPr>
        <w:numPr>
          <w:ilvl w:val="0"/>
          <w:numId w:val="9"/>
        </w:numPr>
        <w:rPr>
          <w:rFonts w:ascii="Verdana" w:hAnsi="Verdana"/>
          <w:sz w:val="20"/>
          <w:lang w:val="en-US"/>
        </w:rPr>
      </w:pPr>
      <w:r>
        <w:rPr>
          <w:rFonts w:ascii="Verdana" w:hAnsi="Verdana"/>
          <w:sz w:val="20"/>
          <w:szCs w:val="20"/>
          <w:lang w:val="en-US"/>
        </w:rPr>
        <w:t>Flow control instructions</w:t>
      </w:r>
    </w:p>
    <w:p w14:paraId="0C73F6CD" w14:textId="77777777" w:rsidR="00971772" w:rsidRDefault="00971772" w:rsidP="00971772">
      <w:pPr>
        <w:rPr>
          <w:rFonts w:ascii="Verdana" w:hAnsi="Verdana"/>
          <w:sz w:val="20"/>
        </w:rPr>
      </w:pPr>
    </w:p>
    <w:p w14:paraId="57CFDB55" w14:textId="77777777" w:rsidR="00971772" w:rsidRDefault="00971772" w:rsidP="00971772">
      <w:pPr>
        <w:rPr>
          <w:rFonts w:ascii="Verdana" w:hAnsi="Verdana"/>
          <w:b/>
          <w:sz w:val="20"/>
        </w:rPr>
      </w:pPr>
      <w:r>
        <w:rPr>
          <w:rFonts w:ascii="Verdana" w:hAnsi="Verdana"/>
          <w:b/>
          <w:sz w:val="20"/>
        </w:rPr>
        <w:t>Week 9:</w:t>
      </w:r>
    </w:p>
    <w:p w14:paraId="5C1E22F2" w14:textId="77777777" w:rsidR="00971772" w:rsidRDefault="00971772" w:rsidP="00971772">
      <w:pPr>
        <w:numPr>
          <w:ilvl w:val="0"/>
          <w:numId w:val="8"/>
        </w:numPr>
        <w:rPr>
          <w:rFonts w:ascii="Verdana" w:hAnsi="Verdana"/>
          <w:sz w:val="20"/>
          <w:lang w:val="en-US"/>
        </w:rPr>
      </w:pPr>
      <w:r>
        <w:rPr>
          <w:rFonts w:ascii="Verdana" w:hAnsi="Verdana"/>
          <w:sz w:val="20"/>
          <w:szCs w:val="20"/>
          <w:lang w:val="en-US"/>
        </w:rPr>
        <w:t>The stack - introduction to procedures</w:t>
      </w:r>
    </w:p>
    <w:p w14:paraId="0B2F7A4E" w14:textId="77777777" w:rsidR="00971772" w:rsidRDefault="00971772" w:rsidP="00971772">
      <w:pPr>
        <w:rPr>
          <w:rFonts w:ascii="Verdana" w:hAnsi="Verdana"/>
          <w:sz w:val="20"/>
        </w:rPr>
      </w:pPr>
    </w:p>
    <w:p w14:paraId="3773B464" w14:textId="77777777" w:rsidR="00971772" w:rsidRDefault="00971772" w:rsidP="00971772">
      <w:pPr>
        <w:rPr>
          <w:rFonts w:ascii="Verdana" w:hAnsi="Verdana"/>
          <w:b/>
          <w:sz w:val="20"/>
        </w:rPr>
      </w:pPr>
      <w:r>
        <w:rPr>
          <w:rFonts w:ascii="Verdana" w:hAnsi="Verdana"/>
          <w:b/>
          <w:sz w:val="20"/>
        </w:rPr>
        <w:t>Week 10:</w:t>
      </w:r>
    </w:p>
    <w:p w14:paraId="6CDC20B0" w14:textId="77777777" w:rsidR="00971772" w:rsidRDefault="00971772" w:rsidP="00971772">
      <w:pPr>
        <w:numPr>
          <w:ilvl w:val="0"/>
          <w:numId w:val="3"/>
        </w:numPr>
        <w:rPr>
          <w:rFonts w:ascii="Verdana" w:hAnsi="Verdana"/>
          <w:sz w:val="20"/>
        </w:rPr>
      </w:pPr>
      <w:r>
        <w:rPr>
          <w:rFonts w:ascii="Verdana" w:hAnsi="Verdana"/>
          <w:sz w:val="20"/>
        </w:rPr>
        <w:t>Software constructs</w:t>
      </w:r>
    </w:p>
    <w:p w14:paraId="53DF0143" w14:textId="77777777" w:rsidR="00971772" w:rsidRDefault="00971772" w:rsidP="00971772">
      <w:pPr>
        <w:rPr>
          <w:rFonts w:ascii="Verdana" w:hAnsi="Verdana"/>
          <w:sz w:val="20"/>
        </w:rPr>
      </w:pPr>
    </w:p>
    <w:p w14:paraId="2D4054F6" w14:textId="77777777" w:rsidR="00971772" w:rsidRDefault="00971772" w:rsidP="00971772">
      <w:pPr>
        <w:rPr>
          <w:rFonts w:ascii="Verdana" w:hAnsi="Verdana"/>
          <w:b/>
          <w:sz w:val="20"/>
        </w:rPr>
      </w:pPr>
      <w:r>
        <w:rPr>
          <w:rFonts w:ascii="Verdana" w:hAnsi="Verdana"/>
          <w:b/>
          <w:sz w:val="20"/>
        </w:rPr>
        <w:t>Week 11:</w:t>
      </w:r>
    </w:p>
    <w:p w14:paraId="1808313E" w14:textId="77777777" w:rsidR="00971772" w:rsidRDefault="00971772" w:rsidP="00971772">
      <w:pPr>
        <w:numPr>
          <w:ilvl w:val="0"/>
          <w:numId w:val="4"/>
        </w:numPr>
        <w:rPr>
          <w:rFonts w:ascii="Verdana" w:hAnsi="Verdana"/>
          <w:sz w:val="20"/>
        </w:rPr>
      </w:pPr>
      <w:r>
        <w:rPr>
          <w:rFonts w:ascii="Verdana" w:hAnsi="Verdana"/>
          <w:sz w:val="20"/>
          <w:szCs w:val="20"/>
          <w:lang w:val="en-US"/>
        </w:rPr>
        <w:t>Arrays - addressing modes revisited</w:t>
      </w:r>
    </w:p>
    <w:p w14:paraId="0D55E321" w14:textId="77777777" w:rsidR="00971772" w:rsidRDefault="00971772" w:rsidP="00971772">
      <w:pPr>
        <w:rPr>
          <w:rFonts w:ascii="Verdana" w:hAnsi="Verdana"/>
          <w:b/>
          <w:sz w:val="20"/>
        </w:rPr>
      </w:pPr>
    </w:p>
    <w:p w14:paraId="32F72708" w14:textId="77777777" w:rsidR="00971772" w:rsidRDefault="00971772" w:rsidP="00971772">
      <w:pPr>
        <w:rPr>
          <w:rFonts w:ascii="Verdana" w:hAnsi="Verdana"/>
          <w:b/>
          <w:sz w:val="20"/>
        </w:rPr>
      </w:pPr>
      <w:r>
        <w:rPr>
          <w:rFonts w:ascii="Verdana" w:hAnsi="Verdana"/>
          <w:b/>
          <w:sz w:val="20"/>
        </w:rPr>
        <w:t>Week 12:</w:t>
      </w:r>
    </w:p>
    <w:p w14:paraId="4EA120AB" w14:textId="2CDCB3D2" w:rsidR="00971772" w:rsidRPr="00971772" w:rsidRDefault="00971772" w:rsidP="00971772">
      <w:pPr>
        <w:numPr>
          <w:ilvl w:val="0"/>
          <w:numId w:val="10"/>
        </w:numPr>
        <w:rPr>
          <w:rFonts w:ascii="Verdana" w:hAnsi="Verdana"/>
          <w:sz w:val="20"/>
          <w:lang w:val="en-US"/>
        </w:rPr>
      </w:pPr>
      <w:r>
        <w:rPr>
          <w:rFonts w:ascii="Verdana" w:hAnsi="Verdana"/>
          <w:sz w:val="20"/>
          <w:szCs w:val="20"/>
          <w:lang w:val="en-US"/>
        </w:rPr>
        <w:t>The processor status and flags register</w:t>
      </w:r>
    </w:p>
    <w:p w14:paraId="166F13E5" w14:textId="77777777" w:rsidR="00971772" w:rsidRDefault="00971772" w:rsidP="00971772">
      <w:pPr>
        <w:rPr>
          <w:rFonts w:ascii="Verdana" w:hAnsi="Verdana"/>
          <w:b/>
          <w:sz w:val="20"/>
        </w:rPr>
      </w:pPr>
    </w:p>
    <w:p w14:paraId="3E5AEE84" w14:textId="77777777" w:rsidR="00971772" w:rsidRDefault="00971772" w:rsidP="00971772">
      <w:pPr>
        <w:rPr>
          <w:rFonts w:ascii="Verdana" w:hAnsi="Verdana"/>
          <w:b/>
          <w:sz w:val="20"/>
        </w:rPr>
      </w:pPr>
      <w:r>
        <w:rPr>
          <w:rFonts w:ascii="Verdana" w:hAnsi="Verdana"/>
          <w:b/>
          <w:sz w:val="20"/>
        </w:rPr>
        <w:t>Week 13:</w:t>
      </w:r>
    </w:p>
    <w:p w14:paraId="417D0BE1" w14:textId="13648C9D" w:rsidR="00971772" w:rsidRDefault="00971772" w:rsidP="00971772">
      <w:pPr>
        <w:numPr>
          <w:ilvl w:val="0"/>
          <w:numId w:val="5"/>
        </w:numPr>
        <w:rPr>
          <w:rFonts w:ascii="Verdana" w:hAnsi="Verdana"/>
          <w:sz w:val="20"/>
        </w:rPr>
      </w:pPr>
      <w:r>
        <w:rPr>
          <w:rFonts w:ascii="Verdana" w:hAnsi="Verdana"/>
          <w:sz w:val="20"/>
          <w:szCs w:val="20"/>
          <w:lang w:val="en-US"/>
        </w:rPr>
        <w:t>Revision</w:t>
      </w:r>
    </w:p>
    <w:p w14:paraId="753D8CFA" w14:textId="77777777" w:rsidR="00971772" w:rsidRDefault="00971772" w:rsidP="00971772">
      <w:pPr>
        <w:rPr>
          <w:rFonts w:ascii="Verdana" w:hAnsi="Verdana"/>
          <w:sz w:val="20"/>
        </w:rPr>
      </w:pPr>
    </w:p>
    <w:p w14:paraId="555655A5" w14:textId="77777777" w:rsidR="00971772" w:rsidRDefault="00971772" w:rsidP="00971772">
      <w:pPr>
        <w:rPr>
          <w:rFonts w:ascii="Verdana" w:hAnsi="Verdana"/>
          <w:sz w:val="20"/>
        </w:rPr>
      </w:pPr>
    </w:p>
    <w:p w14:paraId="6C207A79" w14:textId="77777777" w:rsidR="00971772" w:rsidRDefault="00971772" w:rsidP="00971772">
      <w:pPr>
        <w:rPr>
          <w:rFonts w:ascii="Verdana" w:hAnsi="Verdana"/>
          <w:sz w:val="20"/>
        </w:rPr>
      </w:pPr>
    </w:p>
    <w:p w14:paraId="35076480" w14:textId="77777777" w:rsidR="00971772" w:rsidRDefault="00971772" w:rsidP="00971772">
      <w:pPr>
        <w:rPr>
          <w:rFonts w:ascii="Verdana" w:hAnsi="Verdana"/>
          <w:sz w:val="20"/>
        </w:rPr>
      </w:pPr>
    </w:p>
    <w:p w14:paraId="77A755BE" w14:textId="77777777" w:rsidR="00971772" w:rsidRDefault="00971772" w:rsidP="00971772">
      <w:pPr>
        <w:rPr>
          <w:rFonts w:ascii="Verdana" w:hAnsi="Verdana"/>
          <w:sz w:val="20"/>
        </w:rPr>
      </w:pPr>
    </w:p>
    <w:p w14:paraId="699152A8" w14:textId="77777777" w:rsidR="00971772" w:rsidRDefault="00971772" w:rsidP="00971772">
      <w:pPr>
        <w:rPr>
          <w:rFonts w:ascii="Verdana" w:hAnsi="Verdana"/>
          <w:sz w:val="20"/>
        </w:rPr>
      </w:pPr>
    </w:p>
    <w:p w14:paraId="071CE1F5" w14:textId="77777777" w:rsidR="00971772" w:rsidRDefault="00971772" w:rsidP="00971772">
      <w:pPr>
        <w:rPr>
          <w:rFonts w:ascii="Verdana" w:hAnsi="Verdana"/>
          <w:sz w:val="20"/>
        </w:rPr>
      </w:pPr>
    </w:p>
    <w:p w14:paraId="7A152F32" w14:textId="77777777" w:rsidR="00971772" w:rsidRDefault="00971772" w:rsidP="00971772">
      <w:pPr>
        <w:rPr>
          <w:rFonts w:ascii="Verdana" w:hAnsi="Verdana"/>
          <w:b/>
          <w:sz w:val="20"/>
          <w:u w:val="single"/>
        </w:rPr>
      </w:pPr>
      <w:r>
        <w:rPr>
          <w:rFonts w:ascii="Verdana" w:hAnsi="Verdana"/>
          <w:b/>
          <w:sz w:val="20"/>
          <w:u w:val="single"/>
        </w:rPr>
        <w:t>Methodology</w:t>
      </w:r>
    </w:p>
    <w:p w14:paraId="19C07E0A" w14:textId="77777777" w:rsidR="00971772" w:rsidRDefault="00971772" w:rsidP="00971772">
      <w:pPr>
        <w:rPr>
          <w:rFonts w:ascii="Verdana" w:hAnsi="Verdana"/>
          <w:sz w:val="20"/>
        </w:rPr>
      </w:pPr>
    </w:p>
    <w:p w14:paraId="08AFF644" w14:textId="77777777" w:rsidR="00971772" w:rsidRDefault="00971772" w:rsidP="00971772">
      <w:pPr>
        <w:pStyle w:val="BodyText"/>
      </w:pPr>
      <w:r>
        <w:t>The course delivery will be based on theoretical lecturing, assignments and exercises solved in class. Exercises will be handed to students and their solutions shall be analysed at lecture periods. Additional tutorial time at the end of each lecture will be provided to students. Students are expected to demonstrate the necessary effort to become confident with the different concepts and topics of the course.</w:t>
      </w:r>
    </w:p>
    <w:p w14:paraId="61873DC2" w14:textId="77777777" w:rsidR="00971772" w:rsidRDefault="00971772" w:rsidP="00971772">
      <w:pPr>
        <w:rPr>
          <w:rFonts w:ascii="Verdana" w:hAnsi="Verdana"/>
          <w:sz w:val="20"/>
        </w:rPr>
      </w:pPr>
    </w:p>
    <w:p w14:paraId="1C591804" w14:textId="77777777" w:rsidR="00971772" w:rsidRDefault="00971772" w:rsidP="00971772">
      <w:pPr>
        <w:rPr>
          <w:rFonts w:ascii="Verdana" w:hAnsi="Verdana"/>
          <w:b/>
          <w:sz w:val="20"/>
          <w:u w:val="single"/>
        </w:rPr>
      </w:pPr>
      <w:r>
        <w:rPr>
          <w:rFonts w:ascii="Verdana" w:hAnsi="Verdana"/>
          <w:b/>
          <w:sz w:val="20"/>
          <w:u w:val="single"/>
        </w:rPr>
        <w:t>Coursework Evaluation</w:t>
      </w:r>
    </w:p>
    <w:p w14:paraId="20FB1172" w14:textId="77777777" w:rsidR="00971772" w:rsidRDefault="00971772" w:rsidP="00971772">
      <w:pPr>
        <w:rPr>
          <w:rFonts w:ascii="Verdana" w:hAnsi="Verdana"/>
          <w:sz w:val="20"/>
        </w:rPr>
      </w:pPr>
    </w:p>
    <w:p w14:paraId="5AD8FA89" w14:textId="3EB4DD6B" w:rsidR="00971772" w:rsidRDefault="00971772" w:rsidP="00971772">
      <w:pPr>
        <w:pStyle w:val="BodyText"/>
      </w:pPr>
      <w:r>
        <w:t xml:space="preserve">Evaluation will be based on two marked tests, which will be reflected in the coursework grade of each student. </w:t>
      </w:r>
    </w:p>
    <w:p w14:paraId="5110357B" w14:textId="77777777" w:rsidR="00971772" w:rsidRDefault="00971772" w:rsidP="00971772">
      <w:pPr>
        <w:rPr>
          <w:rFonts w:ascii="Verdana" w:hAnsi="Verdana"/>
          <w:sz w:val="20"/>
        </w:rPr>
      </w:pPr>
    </w:p>
    <w:p w14:paraId="39F5A6D7" w14:textId="77777777" w:rsidR="008752E1" w:rsidRDefault="008752E1"/>
    <w:sectPr w:rsidR="008752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ABD"/>
    <w:multiLevelType w:val="hybridMultilevel"/>
    <w:tmpl w:val="F2B80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E75223"/>
    <w:multiLevelType w:val="hybridMultilevel"/>
    <w:tmpl w:val="8AE28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564FB7"/>
    <w:multiLevelType w:val="hybridMultilevel"/>
    <w:tmpl w:val="DC3A3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871C0D"/>
    <w:multiLevelType w:val="hybridMultilevel"/>
    <w:tmpl w:val="B04AB0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2346A9"/>
    <w:multiLevelType w:val="hybridMultilevel"/>
    <w:tmpl w:val="F9C21B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5D031B"/>
    <w:multiLevelType w:val="hybridMultilevel"/>
    <w:tmpl w:val="BDCAA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8E36B9C"/>
    <w:multiLevelType w:val="hybridMultilevel"/>
    <w:tmpl w:val="11E277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A863A17"/>
    <w:multiLevelType w:val="hybridMultilevel"/>
    <w:tmpl w:val="81180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551A43"/>
    <w:multiLevelType w:val="hybridMultilevel"/>
    <w:tmpl w:val="8200DC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6063A2"/>
    <w:multiLevelType w:val="hybridMultilevel"/>
    <w:tmpl w:val="39721C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2E5A7A"/>
    <w:multiLevelType w:val="hybridMultilevel"/>
    <w:tmpl w:val="8BAA7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290CDD"/>
    <w:multiLevelType w:val="hybridMultilevel"/>
    <w:tmpl w:val="65BE8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446F28"/>
    <w:multiLevelType w:val="hybridMultilevel"/>
    <w:tmpl w:val="60B47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7E2D9D"/>
    <w:multiLevelType w:val="hybridMultilevel"/>
    <w:tmpl w:val="207A6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861941">
    <w:abstractNumId w:val="12"/>
  </w:num>
  <w:num w:numId="2" w16cid:durableId="112988919">
    <w:abstractNumId w:val="0"/>
  </w:num>
  <w:num w:numId="3" w16cid:durableId="83918518">
    <w:abstractNumId w:val="11"/>
  </w:num>
  <w:num w:numId="4" w16cid:durableId="1908300518">
    <w:abstractNumId w:val="5"/>
  </w:num>
  <w:num w:numId="5" w16cid:durableId="75245285">
    <w:abstractNumId w:val="2"/>
  </w:num>
  <w:num w:numId="6" w16cid:durableId="222956887">
    <w:abstractNumId w:val="13"/>
  </w:num>
  <w:num w:numId="7" w16cid:durableId="277493772">
    <w:abstractNumId w:val="1"/>
  </w:num>
  <w:num w:numId="8" w16cid:durableId="294988798">
    <w:abstractNumId w:val="3"/>
  </w:num>
  <w:num w:numId="9" w16cid:durableId="963388560">
    <w:abstractNumId w:val="7"/>
  </w:num>
  <w:num w:numId="10" w16cid:durableId="387538841">
    <w:abstractNumId w:val="9"/>
  </w:num>
  <w:num w:numId="11" w16cid:durableId="2145195951">
    <w:abstractNumId w:val="4"/>
  </w:num>
  <w:num w:numId="12" w16cid:durableId="534268514">
    <w:abstractNumId w:val="10"/>
  </w:num>
  <w:num w:numId="13" w16cid:durableId="271282519">
    <w:abstractNumId w:val="8"/>
  </w:num>
  <w:num w:numId="14" w16cid:durableId="16170612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04F"/>
    <w:rsid w:val="000E604F"/>
    <w:rsid w:val="006E3E75"/>
    <w:rsid w:val="00736599"/>
    <w:rsid w:val="008752E1"/>
    <w:rsid w:val="0097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61CF2"/>
  <w15:chartTrackingRefBased/>
  <w15:docId w15:val="{FECF9E2C-6AA1-4878-A774-13A7DB81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77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971772"/>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1772"/>
    <w:rPr>
      <w:rFonts w:ascii="Verdana" w:eastAsia="Times New Roman" w:hAnsi="Verdana" w:cs="Times New Roman"/>
      <w:b/>
      <w:bCs/>
      <w:sz w:val="24"/>
      <w:szCs w:val="24"/>
      <w:lang w:val="en-GB"/>
    </w:rPr>
  </w:style>
  <w:style w:type="paragraph" w:styleId="FootnoteText">
    <w:name w:val="footnote text"/>
    <w:basedOn w:val="Normal"/>
    <w:link w:val="FootnoteTextChar"/>
    <w:semiHidden/>
    <w:rsid w:val="00971772"/>
    <w:rPr>
      <w:sz w:val="20"/>
      <w:szCs w:val="20"/>
    </w:rPr>
  </w:style>
  <w:style w:type="character" w:customStyle="1" w:styleId="FootnoteTextChar">
    <w:name w:val="Footnote Text Char"/>
    <w:basedOn w:val="DefaultParagraphFont"/>
    <w:link w:val="FootnoteText"/>
    <w:semiHidden/>
    <w:rsid w:val="00971772"/>
    <w:rPr>
      <w:rFonts w:ascii="Times New Roman" w:eastAsia="Times New Roman" w:hAnsi="Times New Roman" w:cs="Times New Roman"/>
      <w:sz w:val="20"/>
      <w:szCs w:val="20"/>
      <w:lang w:val="en-GB"/>
    </w:rPr>
  </w:style>
  <w:style w:type="paragraph" w:styleId="BodyText">
    <w:name w:val="Body Text"/>
    <w:basedOn w:val="Normal"/>
    <w:link w:val="BodyTextChar"/>
    <w:semiHidden/>
    <w:rsid w:val="00971772"/>
    <w:pPr>
      <w:jc w:val="both"/>
    </w:pPr>
    <w:rPr>
      <w:rFonts w:ascii="Verdana" w:hAnsi="Verdana"/>
      <w:sz w:val="20"/>
    </w:rPr>
  </w:style>
  <w:style w:type="character" w:customStyle="1" w:styleId="BodyTextChar">
    <w:name w:val="Body Text Char"/>
    <w:basedOn w:val="DefaultParagraphFont"/>
    <w:link w:val="BodyText"/>
    <w:semiHidden/>
    <w:rsid w:val="00971772"/>
    <w:rPr>
      <w:rFonts w:ascii="Verdana" w:eastAsia="Times New Roman" w:hAnsi="Verdana" w:cs="Times New Roman"/>
      <w:sz w:val="20"/>
      <w:szCs w:val="24"/>
      <w:lang w:val="en-GB"/>
    </w:rPr>
  </w:style>
  <w:style w:type="paragraph" w:styleId="ListParagraph">
    <w:name w:val="List Paragraph"/>
    <w:basedOn w:val="Normal"/>
    <w:uiPriority w:val="34"/>
    <w:qFormat/>
    <w:rsid w:val="00971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Ombati</dc:creator>
  <cp:keywords/>
  <dc:description/>
  <cp:lastModifiedBy>Evans Ombati</cp:lastModifiedBy>
  <cp:revision>4</cp:revision>
  <dcterms:created xsi:type="dcterms:W3CDTF">2021-02-08T05:47:00Z</dcterms:created>
  <dcterms:modified xsi:type="dcterms:W3CDTF">2024-01-25T09:42:00Z</dcterms:modified>
</cp:coreProperties>
</file>