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68965">
      <w:pPr>
        <w:pStyle w:val="31"/>
        <w:jc w:val="center"/>
      </w:pPr>
      <w:bookmarkStart w:id="0" w:name="_GoBack"/>
      <w:bookmarkEnd w:id="0"/>
      <w:r>
        <w:rPr>
          <w:b/>
          <w:color w:val="1F4E79"/>
          <w:sz w:val="44"/>
        </w:rPr>
        <w:t>Experiment Manual III</w:t>
      </w:r>
    </w:p>
    <w:p w14:paraId="6F032B89">
      <w:pPr>
        <w:jc w:val="center"/>
      </w:pPr>
      <w:r>
        <w:rPr>
          <w:i/>
          <w:color w:val="4F4F4F"/>
          <w:sz w:val="22"/>
        </w:rPr>
        <w:t>Closed-loop resource management — improved MATD3 under MEC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86D6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10702E">
            <w:pPr>
              <w:spacing w:after="0" w:line="276" w:lineRule="auto"/>
            </w:pPr>
            <w:r>
              <w:rPr>
                <w:b/>
              </w:rPr>
              <w:t xml:space="preserve">Use this manual to execute the fixed experiments exactly as defined in the thesis. </w:t>
            </w:r>
            <w:r>
              <w:t>The manual specifies what to vary, what to hold fixed, what to log, what to average, and which final figures/tables must be produced. Algorithm internals are intentionally excluded.</w:t>
            </w:r>
          </w:p>
        </w:tc>
      </w:tr>
    </w:tbl>
    <w:p w14:paraId="76850F72"/>
    <w:p w14:paraId="05F9CB40">
      <w:pPr>
        <w:pStyle w:val="3"/>
      </w:pPr>
      <w:r>
        <w:t>1. Purpose and final outputs</w:t>
      </w:r>
    </w:p>
    <w:p w14:paraId="43443970">
      <w:pPr>
        <w:pStyle w:val="16"/>
      </w:pPr>
      <w:r>
        <w:t>This manual executes only the experiments required for Research Content 3. It keeps the complete closed-loop service path, including the return path from satellite to terrestrial base station, in every delay and energy calculation.</w:t>
      </w:r>
    </w:p>
    <w:p w14:paraId="760F1EFA">
      <w:pPr>
        <w:pStyle w:val="16"/>
      </w:pPr>
      <w:r>
        <w:t>Final deliverables from this manual: one reward-curve chart for improved MATD3 under different learning rates, three average-delay comparison line charts under resource variation, three average-energy comparison line charts under resource variation, one average-delay line chart under total-data-volume variation, and one average-energy line chart under total-data-volume variation.</w:t>
      </w:r>
    </w:p>
    <w:p w14:paraId="5E42A392">
      <w:pPr>
        <w:pStyle w:val="16"/>
      </w:pPr>
      <w:r>
        <w:t>No algorithm redesign is included here. The manual only fixes execution order, logged metrics, and final plot definitions.</w:t>
      </w:r>
    </w:p>
    <w:p w14:paraId="21D01499">
      <w:pPr>
        <w:pStyle w:val="3"/>
      </w:pPr>
      <w:r>
        <w:t>2. Locked system and formula definitions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192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32238">
            <w:pPr>
              <w:spacing w:after="40" w:line="264" w:lineRule="auto"/>
            </w:pPr>
            <w:r>
              <w:rPr>
                <w:b/>
              </w:rPr>
              <w:t>Use exactly the closed-loop delay and energy definitions from the thesis.</w:t>
            </w:r>
          </w:p>
          <w:p w14:paraId="361015EE">
            <w:pPr>
              <w:spacing w:after="40" w:line="264" w:lineRule="auto"/>
            </w:pPr>
            <w:r>
              <w:t>R_i→j(t) = b_i→j(t) · log2(1 + P_sig,ij(t) / (I_j(t) + N_env,j(t)))</w:t>
            </w:r>
          </w:p>
          <w:p w14:paraId="76AB091E">
            <w:pPr>
              <w:spacing w:after="40" w:line="264" w:lineRule="auto"/>
            </w:pPr>
            <w:r>
              <w:t>mu_comp,i(t) = f_i(t) / c_v</w:t>
            </w:r>
          </w:p>
          <w:p w14:paraId="34AAD309">
            <w:pPr>
              <w:spacing w:after="40" w:line="264" w:lineRule="auto"/>
            </w:pPr>
            <w:r>
              <w:t>T_q,comm^(i→j)(t) = Q_comm^(i→j)(t) / R_i→j(t)</w:t>
            </w:r>
          </w:p>
          <w:p w14:paraId="12162DB2">
            <w:pPr>
              <w:spacing w:after="40" w:line="264" w:lineRule="auto"/>
            </w:pPr>
            <w:r>
              <w:t>T_q,comp^i(t) = Q_comp^i(t) · c_v / f_i(t)</w:t>
            </w:r>
          </w:p>
          <w:p w14:paraId="51198D38">
            <w:pPr>
              <w:spacing w:after="40" w:line="264" w:lineRule="auto"/>
            </w:pPr>
            <w:r>
              <w:t>T_local = T_q,comm^(b→l) + M/R_b→l + T_q,comp^l + M c_v/f_l + T_q,comm^(l→s) + M_res/R_l→s + T_q,comm^(s→g) + M_res/R_s→g</w:t>
            </w:r>
          </w:p>
          <w:p w14:paraId="47BBE71D">
            <w:pPr>
              <w:spacing w:after="40" w:line="264" w:lineRule="auto"/>
            </w:pPr>
            <w:r>
              <w:t>T_edge = T_q,comm^(b→l) + M/R_b→l + max(T_path^l, T_path^e) + T_q,comm^(s→g) + M_res/R_s→g</w:t>
            </w:r>
          </w:p>
          <w:p w14:paraId="333A21CC">
            <w:pPr>
              <w:spacing w:after="40" w:line="264" w:lineRule="auto"/>
            </w:pPr>
            <w:r>
              <w:t>E_local = E_tx^(b→l) + E_rx^(l←b) + E_q^l + E_comp^l + E_tx^(l→s) + E_rx^(s←l) + E_q^s + E_tx^(s→g) + E_rx^(g←s)</w:t>
            </w:r>
          </w:p>
          <w:p w14:paraId="4C5488C5">
            <w:pPr>
              <w:spacing w:after="40" w:line="264" w:lineRule="auto"/>
            </w:pPr>
            <w:r>
              <w:t>E_edge = E_tx^(b→l) + E_rx^(l←b) + local-branch energy + MEC-branch energy + satellite/backhaul energy</w:t>
            </w:r>
          </w:p>
          <w:p w14:paraId="7B5D39F0">
            <w:pPr>
              <w:spacing w:after="40" w:line="264" w:lineRule="auto"/>
            </w:pPr>
            <w:r>
              <w:t>Success iff T_total ≤ T_max and E_total ≤ E_max and the task is not dropped.</w:t>
            </w:r>
          </w:p>
        </w:tc>
      </w:tr>
    </w:tbl>
    <w:p w14:paraId="0733BE56"/>
    <w:p w14:paraId="33FB30F1">
      <w:pPr>
        <w:pStyle w:val="3"/>
      </w:pPr>
      <w:r>
        <w:t>3. Fixed simulation setup before execution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423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13A7C">
            <w:pPr>
              <w:spacing w:after="0" w:line="240" w:lineRule="auto"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4873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A33DE">
            <w:pPr>
              <w:spacing w:after="0" w:line="240" w:lineRule="auto"/>
              <w:jc w:val="center"/>
            </w:pPr>
            <w:r>
              <w:rPr>
                <w:b/>
              </w:rPr>
              <w:t>Locked setting</w:t>
            </w:r>
          </w:p>
        </w:tc>
      </w:tr>
      <w:tr w14:paraId="0BB3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77337">
            <w:pPr>
              <w:spacing w:after="0" w:line="240" w:lineRule="auto"/>
            </w:pPr>
            <w:r>
              <w:t>Closed-loop path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912B9">
            <w:pPr>
              <w:spacing w:after="0" w:line="240" w:lineRule="auto"/>
            </w:pPr>
            <w:r>
              <w:t>Always include buoy → local node → optional MEC node → satellite → base station. Delay and energy must include the return/backhaul path.</w:t>
            </w:r>
          </w:p>
        </w:tc>
      </w:tr>
      <w:tr w14:paraId="6D7A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EBA78">
            <w:pPr>
              <w:spacing w:after="0" w:line="240" w:lineRule="auto"/>
            </w:pPr>
            <w:r>
              <w:t>Source volume default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18F51">
            <w:pPr>
              <w:spacing w:after="0" w:line="240" w:lineRule="auto"/>
            </w:pPr>
            <w:r>
              <w:t>M_tot = 60 Mbit per observation unless the experiment varies it.</w:t>
            </w:r>
          </w:p>
        </w:tc>
      </w:tr>
      <w:tr w14:paraId="40CA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98CFE">
            <w:pPr>
              <w:spacing w:after="0" w:line="240" w:lineRule="auto"/>
            </w:pPr>
            <w:r>
              <w:t>Load sweep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E70F1">
            <w:pPr>
              <w:spacing w:after="0" w:line="240" w:lineRule="auto"/>
            </w:pPr>
            <w:r>
              <w:t>M_tot ∈ {20, 40, 60, 80, 100} Mbit.</w:t>
            </w:r>
          </w:p>
        </w:tc>
      </w:tr>
      <w:tr w14:paraId="1AA59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DE267">
            <w:pPr>
              <w:spacing w:after="0" w:line="240" w:lineRule="auto"/>
            </w:pPr>
            <w:r>
              <w:t>Learning-rate sweep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59ABB">
            <w:pPr>
              <w:spacing w:after="0" w:line="240" w:lineRule="auto"/>
            </w:pPr>
            <w:r>
              <w:t>{1e-4, 3e-4, 1e-3}.</w:t>
            </w:r>
          </w:p>
        </w:tc>
      </w:tr>
      <w:tr w14:paraId="3C25B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18C3C">
            <w:pPr>
              <w:spacing w:after="0" w:line="240" w:lineRule="auto"/>
            </w:pPr>
            <w:r>
              <w:t>Resource ceilings baseline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3491B">
            <w:pPr>
              <w:spacing w:after="0" w:line="240" w:lineRule="auto"/>
            </w:pPr>
            <w:r>
              <w:t>B0_ship = 20 MHz, B0_UAV = 10 MHz; F0_ship = 16 GHz, F0_UAV = 8 GHz; S0_ship = 8 Gbit, S0_UAV = 4 Gbit.</w:t>
            </w:r>
          </w:p>
        </w:tc>
      </w:tr>
      <w:tr w14:paraId="41B3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B097E">
            <w:pPr>
              <w:spacing w:after="0" w:line="240" w:lineRule="auto"/>
            </w:pPr>
            <w:r>
              <w:t>Resource scaling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A7191">
            <w:pPr>
              <w:spacing w:after="0" w:line="240" w:lineRule="auto"/>
            </w:pPr>
            <w:r>
              <w:t>eta_B, eta_F, eta_S each sweep over {0.5, 0.75, 1.0, 1.25, 1.5}; only one varies at a time.</w:t>
            </w:r>
          </w:p>
        </w:tc>
      </w:tr>
      <w:tr w14:paraId="2349C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D01E1">
            <w:pPr>
              <w:spacing w:after="0" w:line="240" w:lineRule="auto"/>
            </w:pPr>
            <w:r>
              <w:t>Other fixed constraints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18395">
            <w:pPr>
              <w:spacing w:after="0" w:line="240" w:lineRule="auto"/>
            </w:pPr>
            <w:r>
              <w:t>T_max = 1.0 s, E_max = 5.0 J, gamma_cmp = 0.2, c_v = 1000 cycles/bit.</w:t>
            </w:r>
          </w:p>
        </w:tc>
      </w:tr>
      <w:tr w14:paraId="6215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A1EC5">
            <w:pPr>
              <w:spacing w:after="0" w:line="240" w:lineRule="auto"/>
            </w:pPr>
            <w:r>
              <w:t>Training defaults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7FF55">
            <w:pPr>
              <w:spacing w:after="0" w:line="240" w:lineRule="auto"/>
            </w:pPr>
            <w:r>
              <w:t>K_hist = 6, replay mini-batch = 256, temporal encoder = two causal layers, storage/bandwidth action mapping remains the thesis default.</w:t>
            </w:r>
          </w:p>
        </w:tc>
      </w:tr>
      <w:tr w14:paraId="4AC2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B101C">
            <w:pPr>
              <w:spacing w:after="0" w:line="240" w:lineRule="auto"/>
            </w:pPr>
            <w:r>
              <w:t>Mandatory experiment rule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924EF">
            <w:pPr>
              <w:spacing w:after="0" w:line="240" w:lineRule="auto"/>
            </w:pPr>
            <w:r>
              <w:t>Keep device count fixed in the main Chapter-3 experiments. The optional N_MEC density test is not part of the required final outputs.</w:t>
            </w:r>
          </w:p>
        </w:tc>
      </w:tr>
    </w:tbl>
    <w:p w14:paraId="6C2528CE"/>
    <w:p w14:paraId="76599909">
      <w:pPr>
        <w:pStyle w:val="3"/>
      </w:pPr>
      <w:r>
        <w:t>4. Required logs for every run</w:t>
      </w:r>
    </w:p>
    <w:p w14:paraId="4C0FB258">
      <w:pPr>
        <w:pStyle w:val="16"/>
      </w:pPr>
      <w:r>
        <w:t>Per observation: T_total, E_total, Gamma, rho_drop, success flag, chosen offloading ratio alpha_off, and per-link queue backlogs.</w:t>
      </w:r>
    </w:p>
    <w:p w14:paraId="3CA16E62">
      <w:pPr>
        <w:pStyle w:val="16"/>
      </w:pPr>
      <w:r>
        <w:t>Per episode during training: mean reward, mean T_total, mean E_total, mean Gamma, violation rate.</w:t>
      </w:r>
    </w:p>
    <w:p w14:paraId="5E29901E">
      <w:pPr>
        <w:pStyle w:val="16"/>
      </w:pPr>
      <w:r>
        <w:t>Per algorithm run: average total delay, average total energy, average throughput, and success rate across seeds.</w:t>
      </w:r>
    </w:p>
    <w:p w14:paraId="6B18448D">
      <w:pPr>
        <w:pStyle w:val="3"/>
      </w:pPr>
      <w:r>
        <w:t>5. Experiment block A — learning-rate sweep for improved MATD3</w:t>
      </w:r>
    </w:p>
    <w:p w14:paraId="66F25BF5">
      <w:pPr>
        <w:pStyle w:val="14"/>
      </w:pPr>
      <w:r>
        <w:t>Fix noise, fixed node count, fixed resource ceilings, and fixed M_tot = 60 Mbit.</w:t>
      </w:r>
    </w:p>
    <w:p w14:paraId="4ACC8DF0">
      <w:pPr>
        <w:pStyle w:val="14"/>
      </w:pPr>
      <w:r>
        <w:t>Train improved MATD3 under learning rates {1e-4, 3e-4, 1e-3}.</w:t>
      </w:r>
    </w:p>
    <w:p w14:paraId="2636164B">
      <w:pPr>
        <w:pStyle w:val="14"/>
      </w:pPr>
      <w:r>
        <w:t>Log mean episodic reward and export one reward comparison chart.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025A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86F54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79210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A83FE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B2C66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579E7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2C02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5E00D">
            <w:pPr>
              <w:spacing w:after="0" w:line="240" w:lineRule="auto"/>
              <w:jc w:val="left"/>
            </w:pPr>
            <w:r>
              <w:t>Figure 1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28CA9">
            <w:pPr>
              <w:spacing w:after="0" w:line="240" w:lineRule="auto"/>
              <w:jc w:val="left"/>
            </w:pPr>
            <w:r>
              <w:t>Reward value curve comparison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A9D0C">
            <w:pPr>
              <w:spacing w:after="0" w:line="240" w:lineRule="auto"/>
              <w:jc w:val="center"/>
            </w:pPr>
            <w:r>
              <w:t>Training episode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5D31C">
            <w:pPr>
              <w:spacing w:after="0" w:line="240" w:lineRule="auto"/>
              <w:jc w:val="center"/>
            </w:pPr>
            <w:r>
              <w:t>Mean episodic reward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38EC6">
            <w:pPr>
              <w:spacing w:after="0" w:line="240" w:lineRule="auto"/>
              <w:jc w:val="left"/>
            </w:pPr>
            <w:r>
              <w:t>lr=1e-4 / 3e-4 / 1e-3</w:t>
            </w:r>
          </w:p>
        </w:tc>
      </w:tr>
    </w:tbl>
    <w:p w14:paraId="5D24DAA8"/>
    <w:p w14:paraId="2F9D0F96">
      <w:pPr>
        <w:pStyle w:val="3"/>
      </w:pPr>
      <w:r>
        <w:t>6. Experiment block B — average total delay under resource variation</w:t>
      </w:r>
    </w:p>
    <w:p w14:paraId="7E939A41">
      <w:pPr>
        <w:pStyle w:val="14"/>
      </w:pPr>
      <w:r>
        <w:t>Run three separate sweeps: eta_B, eta_F, and eta_S. In each sweep, vary only one scaling factor while the other two remain fixed at 1.0.</w:t>
      </w:r>
    </w:p>
    <w:p w14:paraId="64068043">
      <w:pPr>
        <w:pStyle w:val="14"/>
      </w:pPr>
      <w:r>
        <w:t>Keep environmental noise, device count, and M_tot fixed.</w:t>
      </w:r>
    </w:p>
    <w:p w14:paraId="6D1B120C">
      <w:pPr>
        <w:pStyle w:val="14"/>
      </w:pPr>
      <w:r>
        <w:t>Compare improved MATD3, MATD3, Greedy, GA, and ACO.</w:t>
      </w:r>
    </w:p>
    <w:p w14:paraId="4DF68229">
      <w:pPr>
        <w:pStyle w:val="14"/>
      </w:pPr>
      <w:r>
        <w:t>For each sweep value, compute the average closed-loop total delay T_total over seeds.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102B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15F73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FFCDC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E5AA3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AF693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B0986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77EB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9A406">
            <w:pPr>
              <w:spacing w:after="0" w:line="240" w:lineRule="auto"/>
              <w:jc w:val="left"/>
            </w:pPr>
            <w:r>
              <w:t>Figure 2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46873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78720">
            <w:pPr>
              <w:spacing w:after="0" w:line="240" w:lineRule="auto"/>
              <w:jc w:val="left"/>
            </w:pPr>
            <w:r>
              <w:t>Bandwidth scaling eta_B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A4C4A">
            <w:pPr>
              <w:spacing w:after="0" w:line="240" w:lineRule="auto"/>
              <w:jc w:val="center"/>
            </w:pPr>
            <w:r>
              <w:t>Average T_total (s)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6A42E">
            <w:pPr>
              <w:spacing w:after="0" w:line="240" w:lineRule="auto"/>
              <w:jc w:val="left"/>
            </w:pPr>
            <w:r>
              <w:t>Improved MATD3 / MATD3 / Greedy / GA / ACO</w:t>
            </w:r>
          </w:p>
        </w:tc>
      </w:tr>
      <w:tr w14:paraId="37EB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56012">
            <w:pPr>
              <w:spacing w:after="0" w:line="240" w:lineRule="auto"/>
              <w:jc w:val="left"/>
            </w:pPr>
            <w:r>
              <w:t>Figure 3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06A29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B76CE">
            <w:pPr>
              <w:spacing w:after="0" w:line="240" w:lineRule="auto"/>
              <w:jc w:val="left"/>
            </w:pPr>
            <w:r>
              <w:t>Compute scaling eta_F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BB5B8">
            <w:pPr>
              <w:spacing w:after="0" w:line="240" w:lineRule="auto"/>
              <w:jc w:val="center"/>
            </w:pPr>
            <w:r>
              <w:t>Average T_total (s)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9D6F5">
            <w:pPr>
              <w:spacing w:after="0" w:line="240" w:lineRule="auto"/>
              <w:jc w:val="left"/>
            </w:pPr>
            <w:r>
              <w:t>Improved MATD3 / MATD3 / Greedy / GA / ACO</w:t>
            </w:r>
          </w:p>
        </w:tc>
      </w:tr>
      <w:tr w14:paraId="3B421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3E6D5">
            <w:pPr>
              <w:spacing w:after="0" w:line="240" w:lineRule="auto"/>
              <w:jc w:val="left"/>
            </w:pPr>
            <w:r>
              <w:t>Figure 4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78617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9F35F">
            <w:pPr>
              <w:spacing w:after="0" w:line="240" w:lineRule="auto"/>
              <w:jc w:val="left"/>
            </w:pPr>
            <w:r>
              <w:t>Storage scaling eta_S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23800">
            <w:pPr>
              <w:spacing w:after="0" w:line="240" w:lineRule="auto"/>
              <w:jc w:val="center"/>
            </w:pPr>
            <w:r>
              <w:t>Average T_total (s)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CBADA">
            <w:pPr>
              <w:spacing w:after="0" w:line="240" w:lineRule="auto"/>
              <w:jc w:val="left"/>
            </w:pPr>
            <w:r>
              <w:t>Improved MATD3 / MATD3 / Greedy / GA / ACO</w:t>
            </w:r>
          </w:p>
        </w:tc>
      </w:tr>
    </w:tbl>
    <w:p w14:paraId="1DCC648A"/>
    <w:p w14:paraId="2D67F5C9">
      <w:pPr>
        <w:pStyle w:val="3"/>
      </w:pPr>
      <w:r>
        <w:t>7. Experiment block C — average total energy under resource variation</w:t>
      </w:r>
    </w:p>
    <w:p w14:paraId="7094DD8E">
      <w:pPr>
        <w:pStyle w:val="14"/>
      </w:pPr>
      <w:r>
        <w:t>Repeat the same three sweeps eta_B, eta_F, eta_S as in block B.</w:t>
      </w:r>
    </w:p>
    <w:p w14:paraId="2AFB7DD5">
      <w:pPr>
        <w:pStyle w:val="14"/>
      </w:pPr>
      <w:r>
        <w:t>Use the same fixed settings and the same algorithm set.</w:t>
      </w:r>
    </w:p>
    <w:p w14:paraId="70429BAE">
      <w:pPr>
        <w:pStyle w:val="14"/>
      </w:pPr>
      <w:r>
        <w:t>For each sweep value, compute the average closed-loop total energy E_total over seeds.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219D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A5693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BB3EA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22A7A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E1F1E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35BE3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0175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33C72">
            <w:pPr>
              <w:spacing w:after="0" w:line="240" w:lineRule="auto"/>
              <w:jc w:val="left"/>
            </w:pPr>
            <w:r>
              <w:t>Figure 5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D534C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EFFD2">
            <w:pPr>
              <w:spacing w:after="0" w:line="240" w:lineRule="auto"/>
              <w:jc w:val="left"/>
            </w:pPr>
            <w:r>
              <w:t>Bandwidth scaling eta_B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1CA78">
            <w:pPr>
              <w:spacing w:after="0" w:line="240" w:lineRule="auto"/>
              <w:jc w:val="center"/>
            </w:pPr>
            <w:r>
              <w:t>Average E_total (J)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04229">
            <w:pPr>
              <w:spacing w:after="0" w:line="240" w:lineRule="auto"/>
              <w:jc w:val="left"/>
            </w:pPr>
            <w:r>
              <w:t>Improved MATD3 / MATD3 / Greedy / GA / ACO</w:t>
            </w:r>
          </w:p>
        </w:tc>
      </w:tr>
      <w:tr w14:paraId="01C0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5F89F">
            <w:pPr>
              <w:spacing w:after="0" w:line="240" w:lineRule="auto"/>
              <w:jc w:val="left"/>
            </w:pPr>
            <w:r>
              <w:t>Figure 6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B7BF5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EF657C">
            <w:pPr>
              <w:spacing w:after="0" w:line="240" w:lineRule="auto"/>
              <w:jc w:val="left"/>
            </w:pPr>
            <w:r>
              <w:t>Compute scaling eta_F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EF39C">
            <w:pPr>
              <w:spacing w:after="0" w:line="240" w:lineRule="auto"/>
              <w:jc w:val="center"/>
            </w:pPr>
            <w:r>
              <w:t>Average E_total (J)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7E3AC">
            <w:pPr>
              <w:spacing w:after="0" w:line="240" w:lineRule="auto"/>
              <w:jc w:val="left"/>
            </w:pPr>
            <w:r>
              <w:t>Improved MATD3 / MATD3 / Greedy / GA / ACO</w:t>
            </w:r>
          </w:p>
        </w:tc>
      </w:tr>
      <w:tr w14:paraId="6FC0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0D95A">
            <w:pPr>
              <w:spacing w:after="0" w:line="240" w:lineRule="auto"/>
              <w:jc w:val="left"/>
            </w:pPr>
            <w:r>
              <w:t>Figure 7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EAD26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21AB7">
            <w:pPr>
              <w:spacing w:after="0" w:line="240" w:lineRule="auto"/>
              <w:jc w:val="left"/>
            </w:pPr>
            <w:r>
              <w:t>Storage scaling eta_S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FC502">
            <w:pPr>
              <w:spacing w:after="0" w:line="240" w:lineRule="auto"/>
              <w:jc w:val="center"/>
            </w:pPr>
            <w:r>
              <w:t>Average E_total (J)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81139">
            <w:pPr>
              <w:spacing w:after="0" w:line="240" w:lineRule="auto"/>
              <w:jc w:val="left"/>
            </w:pPr>
            <w:r>
              <w:t>Improved MATD3 / MATD3 / Greedy / GA / ACO</w:t>
            </w:r>
          </w:p>
        </w:tc>
      </w:tr>
    </w:tbl>
    <w:p w14:paraId="0457E2AD"/>
    <w:p w14:paraId="17A78851">
      <w:pPr>
        <w:pStyle w:val="3"/>
      </w:pPr>
      <w:r>
        <w:t>8. Experiment block D — closed-loop total-data-volume variation</w:t>
      </w:r>
    </w:p>
    <w:p w14:paraId="60BF8752">
      <w:pPr>
        <w:pStyle w:val="14"/>
      </w:pPr>
      <w:r>
        <w:t>Fix noise, fixed device count, and fixed resource ceilings eta_B = eta_F = eta_S = 1.0.</w:t>
      </w:r>
    </w:p>
    <w:p w14:paraId="33BBB21F">
      <w:pPr>
        <w:pStyle w:val="14"/>
      </w:pPr>
      <w:r>
        <w:t>Sweep total source data volume M_tot over {20, 40, 60, 80, 100} Mbit.</w:t>
      </w:r>
    </w:p>
    <w:p w14:paraId="204662AE">
      <w:pPr>
        <w:pStyle w:val="14"/>
      </w:pPr>
      <w:r>
        <w:t>Compare improved MATD3, MATD3, Greedy, GA, and ACO.</w:t>
      </w:r>
    </w:p>
    <w:p w14:paraId="161E34E5">
      <w:pPr>
        <w:pStyle w:val="14"/>
      </w:pPr>
      <w:r>
        <w:t>Compute the average closed-loop T_total and E_total across seeds.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769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F6779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69957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FF1BD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FDC5E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8A8C0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16A0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4F859">
            <w:pPr>
              <w:spacing w:after="0" w:line="240" w:lineRule="auto"/>
              <w:jc w:val="left"/>
            </w:pPr>
            <w:r>
              <w:t>Figure 8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38BDB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2C3BF">
            <w:pPr>
              <w:spacing w:after="0" w:line="240" w:lineRule="auto"/>
              <w:jc w:val="left"/>
            </w:pPr>
            <w:r>
              <w:t>Total data volume M_tot (Mbit)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A3C3E">
            <w:pPr>
              <w:spacing w:after="0" w:line="240" w:lineRule="auto"/>
              <w:jc w:val="center"/>
            </w:pPr>
            <w:r>
              <w:t>Average T_total (s)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CDB68">
            <w:pPr>
              <w:spacing w:after="0" w:line="240" w:lineRule="auto"/>
              <w:jc w:val="left"/>
            </w:pPr>
            <w:r>
              <w:t>Improved MATD3 / MATD3 / Greedy / GA / ACO</w:t>
            </w:r>
          </w:p>
        </w:tc>
      </w:tr>
      <w:tr w14:paraId="0AE6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3CDF0">
            <w:pPr>
              <w:spacing w:after="0" w:line="240" w:lineRule="auto"/>
              <w:jc w:val="left"/>
            </w:pPr>
            <w:r>
              <w:t>Figure 9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EF166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6970F">
            <w:pPr>
              <w:spacing w:after="0" w:line="240" w:lineRule="auto"/>
              <w:jc w:val="left"/>
            </w:pPr>
            <w:r>
              <w:t>Total data volume M_tot (Mbit)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B7B4E">
            <w:pPr>
              <w:spacing w:after="0" w:line="240" w:lineRule="auto"/>
              <w:jc w:val="center"/>
            </w:pPr>
            <w:r>
              <w:t>Average E_total (J)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58D4">
            <w:pPr>
              <w:spacing w:after="0" w:line="240" w:lineRule="auto"/>
              <w:jc w:val="left"/>
            </w:pPr>
            <w:r>
              <w:t>Improved MATD3 / MATD3 / Greedy / GA / ACO</w:t>
            </w:r>
          </w:p>
        </w:tc>
      </w:tr>
    </w:tbl>
    <w:p w14:paraId="2EBB35CB"/>
    <w:p w14:paraId="701163FD">
      <w:pPr>
        <w:pStyle w:val="3"/>
      </w:pPr>
      <w:r>
        <w:t>9. Heterogeneous MEC resource mapping rule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05E7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9630B">
            <w:pPr>
              <w:spacing w:after="40" w:line="264" w:lineRule="auto"/>
            </w:pPr>
            <w:r>
              <w:rPr>
                <w:b/>
              </w:rPr>
              <w:t>Use the same proportional scaling rule in every resource-variation experiment.</w:t>
            </w:r>
          </w:p>
          <w:p w14:paraId="6FFE2DEF">
            <w:pPr>
              <w:spacing w:after="40" w:line="264" w:lineRule="auto"/>
            </w:pPr>
            <w:r>
              <w:t>B_max,ship(eta_B) = eta_B · B0_ship,   B_max,UAV(eta_B) = eta_B · B0_UAV</w:t>
            </w:r>
          </w:p>
          <w:p w14:paraId="7C51914D">
            <w:pPr>
              <w:spacing w:after="40" w:line="264" w:lineRule="auto"/>
            </w:pPr>
            <w:r>
              <w:t>F_max,ship(eta_F) = eta_F · F0_ship,   F_max,UAV(eta_F) = eta_F · F0_UAV</w:t>
            </w:r>
          </w:p>
          <w:p w14:paraId="12992496">
            <w:pPr>
              <w:spacing w:after="40" w:line="264" w:lineRule="auto"/>
            </w:pPr>
            <w:r>
              <w:t>S_max,ship(eta_S) = eta_S · S0_ship,   S_max,UAV(eta_S) = eta_S · S0_UAV</w:t>
            </w:r>
          </w:p>
        </w:tc>
      </w:tr>
    </w:tbl>
    <w:p w14:paraId="06801D47"/>
    <w:p w14:paraId="72DE2699">
      <w:pPr>
        <w:pStyle w:val="16"/>
      </w:pPr>
      <w:r>
        <w:t>Do not retune ship and UAV ceilings independently inside one sweep. The goal is to study system-level scaling, not hand-tuned per-type resource profiles.</w:t>
      </w:r>
    </w:p>
    <w:p w14:paraId="7FB2C80E">
      <w:pPr>
        <w:pStyle w:val="16"/>
      </w:pPr>
      <w:r>
        <w:t>The source buoy still has bandwidth and storage states and its transmission to the local node must remain part of T_total and E_total.</w:t>
      </w:r>
    </w:p>
    <w:p w14:paraId="59642A37">
      <w:pPr>
        <w:pStyle w:val="3"/>
      </w:pPr>
      <w:r>
        <w:t>10. Output formatting rules</w:t>
      </w:r>
    </w:p>
    <w:p w14:paraId="3D11EBFC">
      <w:pPr>
        <w:pStyle w:val="16"/>
      </w:pPr>
      <w:r>
        <w:t>Use the filenames: Fig1_RC3_reward_lr.png, Fig2_RC3_delay_vs_etaB.png, Fig3_RC3_delay_vs_etaF.png, Fig4_RC3_delay_vs_etaS.png, Fig5_RC3_energy_vs_etaB.png, Fig6_RC3_energy_vs_etaF.png, Fig7_RC3_energy_vs_etaS.png, Fig8_RC3_delay_vs_Mtot.png, Fig9_RC3_energy_vs_Mtot.png.</w:t>
      </w:r>
    </w:p>
    <w:p w14:paraId="2D2B037F">
      <w:pPr>
        <w:pStyle w:val="16"/>
      </w:pPr>
      <w:r>
        <w:t>Keep units explicit on all y-axes: seconds for T_total and joules for E_total.</w:t>
      </w:r>
    </w:p>
    <w:p w14:paraId="270DD166">
      <w:pPr>
        <w:pStyle w:val="16"/>
      </w:pPr>
      <w:r>
        <w:t>Because all Chapter-3 outputs are closed-loop metrics, captions should explicitly state that the satellite and base-station return path is included.</w:t>
      </w:r>
    </w:p>
    <w:sectPr>
      <w:footerReference r:id="rId5" w:type="default"/>
      <w:pgSz w:w="12240" w:h="15840"/>
      <w:pgMar w:top="1247" w:right="1247" w:bottom="1191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EA39C">
    <w:pPr>
      <w:pStyle w:val="24"/>
      <w:jc w:val="center"/>
    </w:pPr>
    <w:r>
      <w:rPr>
        <w:color w:val="7A7A7A"/>
        <w:sz w:val="16"/>
      </w:rPr>
      <w:t>Experiment manual prepared from the locked thesis drafts and the final master experiment design.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6B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65F91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5F9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505</Words>
  <Characters>2826</Characters>
  <Lines>0</Lines>
  <Paragraphs>0</Paragraphs>
  <TotalTime>1</TotalTime>
  <ScaleCrop>false</ScaleCrop>
  <LinksUpToDate>false</LinksUpToDate>
  <CharactersWithSpaces>3288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Star gazer</cp:lastModifiedBy>
  <dcterms:modified xsi:type="dcterms:W3CDTF">2026-03-07T06:51:08Z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B634E29015D64E85B8296330D9454B0E_13</vt:lpwstr>
  </property>
</Properties>
</file>