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2BDE9" w14:textId="77777777" w:rsidR="00F30F4A" w:rsidRPr="00F30F4A" w:rsidRDefault="00B233BB" w:rsidP="00F30F4A">
      <w:pPr>
        <w:widowControl w:val="0"/>
        <w:shd w:val="clear" w:color="auto" w:fill="FFFFFF" w:themeFill="background1"/>
        <w:spacing w:after="0" w:line="240" w:lineRule="auto"/>
        <w:jc w:val="center"/>
        <w:rPr>
          <w:rFonts w:ascii="Century Gothic" w:eastAsia="Calibri" w:hAnsi="Century Gothic" w:cs="Arial"/>
          <w:b/>
          <w:caps/>
          <w:sz w:val="72"/>
          <w:szCs w:val="72"/>
          <w:shd w:val="clear" w:color="auto" w:fill="FFFFFF" w:themeFill="background1"/>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rFonts w:ascii="Century Gothic" w:eastAsia="Calibri" w:hAnsi="Century Gothic" w:cs="Arial"/>
          <w:b/>
          <w:caps/>
          <w:sz w:val="72"/>
          <w:szCs w:val="72"/>
          <w:shd w:val="clear" w:color="auto" w:fill="FFFFFF" w:themeFill="background1"/>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CLINIQUE MEDICALE MAMOU</w:t>
      </w:r>
      <w:r w:rsidR="00F30F4A">
        <w:rPr>
          <w:rFonts w:ascii="Century Gothic" w:eastAsia="Calibri" w:hAnsi="Century Gothic" w:cs="Arial"/>
          <w:b/>
          <w:caps/>
          <w:sz w:val="72"/>
          <w:szCs w:val="72"/>
          <w:shd w:val="clear" w:color="auto" w:fill="FFFFFF" w:themeFill="background1"/>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 xml:space="preserve"> SARL</w:t>
      </w:r>
    </w:p>
    <w:p w14:paraId="058C8085" w14:textId="77777777" w:rsidR="00F30F4A" w:rsidRPr="00F30F4A" w:rsidRDefault="00F30F4A" w:rsidP="00F30F4A">
      <w:pPr>
        <w:widowControl w:val="0"/>
        <w:shd w:val="clear" w:color="auto" w:fill="FFFFFF" w:themeFill="background1"/>
        <w:spacing w:after="0" w:line="240" w:lineRule="auto"/>
        <w:jc w:val="center"/>
        <w:rPr>
          <w:rFonts w:ascii="Century Gothic" w:eastAsia="Calibri" w:hAnsi="Century Gothic" w:cs="Arial"/>
          <w:b/>
          <w:sz w:val="24"/>
          <w:szCs w:val="24"/>
        </w:rPr>
      </w:pPr>
    </w:p>
    <w:p w14:paraId="7A2B1EDE" w14:textId="77777777" w:rsidR="00F30F4A" w:rsidRPr="00F30F4A" w:rsidRDefault="00F30F4A" w:rsidP="00F30F4A">
      <w:pPr>
        <w:widowControl w:val="0"/>
        <w:spacing w:after="0" w:line="240" w:lineRule="auto"/>
        <w:jc w:val="center"/>
        <w:rPr>
          <w:rFonts w:ascii="Century Gothic" w:eastAsia="Calibri" w:hAnsi="Century Gothic" w:cs="Arial"/>
          <w:b/>
          <w:sz w:val="24"/>
          <w:szCs w:val="24"/>
        </w:rPr>
      </w:pPr>
    </w:p>
    <w:p w14:paraId="634C1F76" w14:textId="77777777" w:rsidR="00F30F4A" w:rsidRPr="00F30F4A" w:rsidRDefault="00F30F4A" w:rsidP="00F30F4A">
      <w:pPr>
        <w:widowControl w:val="0"/>
        <w:tabs>
          <w:tab w:val="left" w:pos="3705"/>
        </w:tabs>
        <w:spacing w:after="0" w:line="240" w:lineRule="auto"/>
        <w:rPr>
          <w:rFonts w:ascii="Century Gothic" w:eastAsia="Calibri" w:hAnsi="Century Gothic" w:cs="Arial"/>
          <w:b/>
          <w:sz w:val="24"/>
          <w:szCs w:val="24"/>
        </w:rPr>
      </w:pPr>
      <w:r w:rsidRPr="00F30F4A">
        <w:rPr>
          <w:rFonts w:ascii="Century Gothic" w:eastAsia="Calibri" w:hAnsi="Century Gothic" w:cs="Arial"/>
          <w:b/>
          <w:sz w:val="24"/>
          <w:szCs w:val="24"/>
        </w:rPr>
        <w:tab/>
        <w:t xml:space="preserve"> </w:t>
      </w:r>
    </w:p>
    <w:p w14:paraId="7A5FD299" w14:textId="4BC828DE" w:rsidR="00F30F4A" w:rsidRPr="00F30F4A" w:rsidRDefault="00F30F4A" w:rsidP="00F30F4A">
      <w:pPr>
        <w:widowControl w:val="0"/>
        <w:tabs>
          <w:tab w:val="left" w:pos="3705"/>
        </w:tabs>
        <w:spacing w:after="0" w:line="240" w:lineRule="auto"/>
        <w:rPr>
          <w:rFonts w:ascii="Century Gothic" w:eastAsia="Calibri" w:hAnsi="Century Gothic" w:cs="Arial"/>
          <w:b/>
          <w:sz w:val="24"/>
          <w:szCs w:val="24"/>
        </w:rPr>
      </w:pPr>
      <w:r w:rsidRPr="00F30F4A">
        <w:rPr>
          <w:rFonts w:ascii="Century Gothic" w:eastAsia="Calibri" w:hAnsi="Century Gothic" w:cs="Arial"/>
          <w:b/>
          <w:sz w:val="24"/>
          <w:szCs w:val="24"/>
        </w:rPr>
        <w:t xml:space="preserve">                                                         </w:t>
      </w:r>
      <w:r w:rsidR="00E36CF2">
        <w:rPr>
          <w:rFonts w:ascii="Century Gothic" w:eastAsia="Calibri" w:hAnsi="Century Gothic" w:cs="Arial"/>
          <w:b/>
          <w:noProof/>
          <w:sz w:val="24"/>
          <w:szCs w:val="24"/>
        </w:rPr>
        <w:drawing>
          <wp:inline distT="0" distB="0" distL="0" distR="0" wp14:anchorId="33D3D644" wp14:editId="4D04CA0D">
            <wp:extent cx="1134110" cy="1134110"/>
            <wp:effectExtent l="0" t="0" r="8890" b="8890"/>
            <wp:docPr id="11340052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34110" cy="1134110"/>
                    </a:xfrm>
                    <a:prstGeom prst="rect">
                      <a:avLst/>
                    </a:prstGeom>
                    <a:noFill/>
                  </pic:spPr>
                </pic:pic>
              </a:graphicData>
            </a:graphic>
          </wp:inline>
        </w:drawing>
      </w:r>
      <w:r w:rsidRPr="00F30F4A">
        <w:rPr>
          <w:rFonts w:ascii="Century Gothic" w:eastAsia="Calibri" w:hAnsi="Century Gothic" w:cs="Arial"/>
          <w:b/>
          <w:sz w:val="24"/>
          <w:szCs w:val="24"/>
        </w:rPr>
        <w:t xml:space="preserve">   </w:t>
      </w:r>
    </w:p>
    <w:p w14:paraId="491F2487" w14:textId="77777777" w:rsidR="00F30F4A" w:rsidRPr="00F30F4A" w:rsidRDefault="00F30F4A" w:rsidP="00F30F4A">
      <w:pPr>
        <w:widowControl w:val="0"/>
        <w:spacing w:after="0" w:line="240" w:lineRule="auto"/>
        <w:jc w:val="center"/>
        <w:rPr>
          <w:rFonts w:ascii="Century Gothic" w:eastAsia="Calibri" w:hAnsi="Century Gothic" w:cs="Arial"/>
          <w:b/>
          <w:sz w:val="24"/>
          <w:szCs w:val="24"/>
        </w:rPr>
      </w:pPr>
    </w:p>
    <w:p w14:paraId="4AC92D14" w14:textId="77777777" w:rsidR="00F30F4A" w:rsidRPr="00F30F4A" w:rsidRDefault="00F30F4A" w:rsidP="00F30F4A">
      <w:pPr>
        <w:widowControl w:val="0"/>
        <w:spacing w:after="0" w:line="240" w:lineRule="auto"/>
        <w:jc w:val="center"/>
        <w:rPr>
          <w:rFonts w:ascii="Century Gothic" w:eastAsia="Calibri" w:hAnsi="Century Gothic" w:cs="Arial"/>
          <w:b/>
          <w:sz w:val="28"/>
          <w:szCs w:val="28"/>
        </w:rPr>
      </w:pPr>
      <w:r w:rsidRPr="00F30F4A">
        <w:rPr>
          <w:rFonts w:ascii="Century Gothic" w:eastAsia="Calibri" w:hAnsi="Century Gothic" w:cs="Arial"/>
          <w:b/>
          <w:sz w:val="28"/>
          <w:szCs w:val="28"/>
        </w:rPr>
        <w:t xml:space="preserve">SOCIETE  A RESPONSABILITE LIMITEE </w:t>
      </w:r>
    </w:p>
    <w:p w14:paraId="22D33089" w14:textId="77777777" w:rsidR="00F30F4A" w:rsidRPr="00F30F4A" w:rsidRDefault="00F30F4A" w:rsidP="00F30F4A">
      <w:pPr>
        <w:widowControl w:val="0"/>
        <w:spacing w:after="0" w:line="240" w:lineRule="auto"/>
        <w:jc w:val="center"/>
        <w:rPr>
          <w:rFonts w:ascii="Century Gothic" w:eastAsia="Calibri" w:hAnsi="Century Gothic" w:cs="Arial"/>
          <w:b/>
          <w:sz w:val="28"/>
          <w:szCs w:val="28"/>
        </w:rPr>
      </w:pPr>
      <w:r w:rsidRPr="00F30F4A">
        <w:rPr>
          <w:rFonts w:ascii="Century Gothic" w:eastAsia="Calibri" w:hAnsi="Century Gothic" w:cs="Arial"/>
          <w:b/>
          <w:sz w:val="28"/>
          <w:szCs w:val="28"/>
        </w:rPr>
        <w:t>AU CAPITAL DE UN MILLION (1.000.000) FCFA</w:t>
      </w:r>
    </w:p>
    <w:p w14:paraId="1AF9AA33" w14:textId="77777777" w:rsidR="00F30F4A" w:rsidRPr="00F30F4A" w:rsidRDefault="00F30F4A" w:rsidP="00F30F4A">
      <w:pPr>
        <w:widowControl w:val="0"/>
        <w:spacing w:after="0" w:line="240" w:lineRule="auto"/>
        <w:jc w:val="center"/>
        <w:rPr>
          <w:rFonts w:ascii="Century Gothic" w:eastAsia="Calibri" w:hAnsi="Century Gothic" w:cs="Arial"/>
          <w:b/>
          <w:sz w:val="28"/>
          <w:szCs w:val="28"/>
        </w:rPr>
      </w:pPr>
    </w:p>
    <w:p w14:paraId="7703235E" w14:textId="77777777" w:rsidR="00F30F4A" w:rsidRPr="00F30F4A" w:rsidRDefault="00F30F4A" w:rsidP="00F30F4A">
      <w:pPr>
        <w:widowControl w:val="0"/>
        <w:spacing w:after="0" w:line="240" w:lineRule="auto"/>
        <w:jc w:val="center"/>
        <w:rPr>
          <w:rFonts w:ascii="Century Gothic" w:eastAsia="Calibri" w:hAnsi="Century Gothic" w:cs="Arial"/>
          <w:b/>
          <w:sz w:val="28"/>
          <w:szCs w:val="28"/>
        </w:rPr>
      </w:pPr>
    </w:p>
    <w:p w14:paraId="4E70B9DE" w14:textId="77777777" w:rsidR="00F30F4A" w:rsidRPr="00F30F4A" w:rsidRDefault="00F30F4A" w:rsidP="00F30F4A">
      <w:pPr>
        <w:widowControl w:val="0"/>
        <w:spacing w:after="0" w:line="240" w:lineRule="auto"/>
        <w:rPr>
          <w:rFonts w:ascii="Century Gothic" w:eastAsia="Calibri" w:hAnsi="Century Gothic" w:cs="Arial"/>
          <w:sz w:val="2"/>
          <w:szCs w:val="24"/>
        </w:rPr>
      </w:pPr>
    </w:p>
    <w:p w14:paraId="55976911" w14:textId="77777777" w:rsidR="00F30F4A" w:rsidRPr="00F30F4A" w:rsidRDefault="00F30F4A" w:rsidP="00F30F4A">
      <w:pPr>
        <w:widowControl w:val="0"/>
        <w:spacing w:after="0" w:line="240" w:lineRule="auto"/>
        <w:jc w:val="center"/>
        <w:rPr>
          <w:rFonts w:ascii="Century Gothic" w:eastAsia="Calibri" w:hAnsi="Century Gothic" w:cs="Arial"/>
          <w:b/>
          <w:sz w:val="28"/>
          <w:szCs w:val="28"/>
        </w:rPr>
      </w:pPr>
      <w:r w:rsidRPr="00F30F4A">
        <w:rPr>
          <w:rFonts w:ascii="Century Gothic" w:eastAsia="Calibri" w:hAnsi="Century Gothic" w:cs="Arial"/>
          <w:sz w:val="24"/>
          <w:szCs w:val="24"/>
        </w:rPr>
        <w:t xml:space="preserve"> </w:t>
      </w:r>
      <w:r w:rsidRPr="00F30F4A">
        <w:rPr>
          <w:rFonts w:ascii="Century Gothic" w:eastAsia="Calibri" w:hAnsi="Century Gothic" w:cs="Arial"/>
          <w:b/>
          <w:sz w:val="28"/>
          <w:szCs w:val="28"/>
        </w:rPr>
        <w:t>SIEGE SOCIAL : PARCELLE N°</w:t>
      </w:r>
      <w:r w:rsidR="00B233BB">
        <w:rPr>
          <w:rFonts w:ascii="Century Gothic" w:eastAsia="Calibri" w:hAnsi="Century Gothic" w:cs="Arial"/>
          <w:b/>
          <w:sz w:val="28"/>
          <w:szCs w:val="28"/>
        </w:rPr>
        <w:t>20</w:t>
      </w:r>
      <w:r w:rsidRPr="00F30F4A">
        <w:rPr>
          <w:rFonts w:ascii="Century Gothic" w:eastAsia="Calibri" w:hAnsi="Century Gothic" w:cs="Arial"/>
          <w:b/>
          <w:sz w:val="28"/>
          <w:szCs w:val="28"/>
        </w:rPr>
        <w:t xml:space="preserve">, LOT </w:t>
      </w:r>
      <w:r w:rsidR="00B233BB">
        <w:rPr>
          <w:rFonts w:ascii="Century Gothic" w:eastAsia="Calibri" w:hAnsi="Century Gothic" w:cs="Arial"/>
          <w:b/>
          <w:sz w:val="28"/>
          <w:szCs w:val="28"/>
        </w:rPr>
        <w:t>5</w:t>
      </w:r>
      <w:r w:rsidRPr="00F30F4A">
        <w:rPr>
          <w:rFonts w:ascii="Century Gothic" w:eastAsia="Calibri" w:hAnsi="Century Gothic" w:cs="Arial"/>
          <w:b/>
          <w:sz w:val="28"/>
          <w:szCs w:val="28"/>
        </w:rPr>
        <w:t xml:space="preserve">, SECTION </w:t>
      </w:r>
      <w:r w:rsidR="00B233BB">
        <w:rPr>
          <w:rFonts w:ascii="Century Gothic" w:eastAsia="Calibri" w:hAnsi="Century Gothic" w:cs="Arial"/>
          <w:b/>
          <w:sz w:val="28"/>
          <w:szCs w:val="28"/>
        </w:rPr>
        <w:t>BX</w:t>
      </w:r>
      <w:r w:rsidRPr="00F30F4A">
        <w:rPr>
          <w:rFonts w:ascii="Century Gothic" w:eastAsia="Calibri" w:hAnsi="Century Gothic" w:cs="Arial"/>
          <w:b/>
          <w:sz w:val="28"/>
          <w:szCs w:val="28"/>
        </w:rPr>
        <w:t xml:space="preserve">  SECTEUR</w:t>
      </w:r>
      <w:r>
        <w:rPr>
          <w:rFonts w:ascii="Century Gothic" w:eastAsia="Calibri" w:hAnsi="Century Gothic" w:cs="Arial"/>
          <w:b/>
          <w:sz w:val="28"/>
          <w:szCs w:val="28"/>
        </w:rPr>
        <w:t xml:space="preserve"> </w:t>
      </w:r>
      <w:r w:rsidR="00B233BB">
        <w:rPr>
          <w:rFonts w:ascii="Century Gothic" w:eastAsia="Calibri" w:hAnsi="Century Gothic" w:cs="Arial"/>
          <w:b/>
          <w:sz w:val="28"/>
          <w:szCs w:val="28"/>
        </w:rPr>
        <w:t>10</w:t>
      </w:r>
      <w:r>
        <w:rPr>
          <w:rFonts w:ascii="Century Gothic" w:eastAsia="Calibri" w:hAnsi="Century Gothic" w:cs="Arial"/>
          <w:b/>
          <w:sz w:val="28"/>
          <w:szCs w:val="28"/>
        </w:rPr>
        <w:t xml:space="preserve"> </w:t>
      </w:r>
      <w:r w:rsidRPr="00F30F4A">
        <w:rPr>
          <w:rFonts w:ascii="Century Gothic" w:eastAsia="Calibri" w:hAnsi="Century Gothic" w:cs="Arial"/>
          <w:b/>
          <w:sz w:val="28"/>
          <w:szCs w:val="28"/>
        </w:rPr>
        <w:t>KOUDOUGOU</w:t>
      </w:r>
    </w:p>
    <w:p w14:paraId="2CA68ED6"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8"/>
          <w:szCs w:val="28"/>
          <w:lang w:eastAsia="fr-FR"/>
        </w:rPr>
      </w:pPr>
      <w:r w:rsidRPr="00F30F4A">
        <w:rPr>
          <w:rFonts w:ascii="Century Gothic" w:eastAsia="Calibri" w:hAnsi="Century Gothic" w:cs="Arial"/>
          <w:b/>
          <w:sz w:val="28"/>
          <w:szCs w:val="28"/>
        </w:rPr>
        <w:t xml:space="preserve"> </w:t>
      </w:r>
    </w:p>
    <w:p w14:paraId="0CC28388"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1D3CBF71"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3E890D05" w14:textId="77777777" w:rsidR="00F30F4A" w:rsidRPr="00F30F4A" w:rsidRDefault="00F30F4A" w:rsidP="00F30F4A">
      <w:pPr>
        <w:widowControl w:val="0"/>
        <w:shd w:val="clear" w:color="auto" w:fill="C6D9F1" w:themeFill="text2" w:themeFillTint="33"/>
        <w:spacing w:after="0" w:line="240" w:lineRule="auto"/>
        <w:jc w:val="center"/>
        <w:rPr>
          <w:rFonts w:ascii="Century Gothic" w:eastAsia="Times New Roman" w:hAnsi="Century Gothic" w:cs="Times New Roman"/>
          <w:b/>
          <w:snapToGrid w:val="0"/>
          <w:sz w:val="56"/>
          <w:szCs w:val="56"/>
          <w:lang w:eastAsia="fr-FR"/>
        </w:rPr>
      </w:pPr>
      <w:r w:rsidRPr="00F30F4A">
        <w:rPr>
          <w:rFonts w:ascii="Century Gothic" w:eastAsia="Times New Roman" w:hAnsi="Century Gothic" w:cs="Times New Roman"/>
          <w:b/>
          <w:snapToGrid w:val="0"/>
          <w:sz w:val="56"/>
          <w:szCs w:val="56"/>
          <w:lang w:eastAsia="fr-FR"/>
        </w:rPr>
        <w:t xml:space="preserve">STATUTS </w:t>
      </w:r>
    </w:p>
    <w:p w14:paraId="2AC550C9"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56"/>
          <w:szCs w:val="56"/>
          <w:lang w:eastAsia="fr-FR"/>
        </w:rPr>
      </w:pPr>
    </w:p>
    <w:p w14:paraId="6EB8EBEF"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47402383"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029F43D1"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32F959A1"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22F051E1"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7881EDCA"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2B8C6268"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43A80BB8"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20D666D1"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5C3312A7"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2E5F6962"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1D5AB0D7"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3B3EF296"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78ED2D18" w14:textId="77777777" w:rsid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3DE7F24C" w14:textId="77777777" w:rsid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06471BC3" w14:textId="77777777" w:rsid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7100CC9F" w14:textId="77777777" w:rsid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46B6E639" w14:textId="77777777" w:rsidR="00F30F4A" w:rsidRDefault="00F30F4A" w:rsidP="00B233BB">
      <w:pPr>
        <w:widowControl w:val="0"/>
        <w:spacing w:after="0" w:line="240" w:lineRule="auto"/>
        <w:rPr>
          <w:rFonts w:ascii="Century Gothic" w:eastAsia="Times New Roman" w:hAnsi="Century Gothic" w:cs="Times New Roman"/>
          <w:b/>
          <w:snapToGrid w:val="0"/>
          <w:sz w:val="24"/>
          <w:szCs w:val="24"/>
          <w:lang w:eastAsia="fr-FR"/>
        </w:rPr>
      </w:pPr>
    </w:p>
    <w:p w14:paraId="71AAF949" w14:textId="77777777" w:rsidR="00B233BB" w:rsidRDefault="00B233BB" w:rsidP="00B233BB">
      <w:pPr>
        <w:widowControl w:val="0"/>
        <w:spacing w:after="0" w:line="240" w:lineRule="auto"/>
        <w:rPr>
          <w:rFonts w:ascii="Century Gothic" w:eastAsia="Times New Roman" w:hAnsi="Century Gothic" w:cs="Times New Roman"/>
          <w:b/>
          <w:snapToGrid w:val="0"/>
          <w:sz w:val="24"/>
          <w:szCs w:val="24"/>
          <w:lang w:eastAsia="fr-FR"/>
        </w:rPr>
      </w:pPr>
    </w:p>
    <w:p w14:paraId="472A6AE4"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24"/>
          <w:szCs w:val="24"/>
          <w:lang w:eastAsia="fr-FR"/>
        </w:rPr>
      </w:pPr>
    </w:p>
    <w:p w14:paraId="415392F5"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TITRE PREMIER</w:t>
      </w:r>
    </w:p>
    <w:p w14:paraId="3E398A95"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p>
    <w:p w14:paraId="40865E34"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FORME - OBJET - DENOMINATION - SIEGE - DUREE</w:t>
      </w:r>
    </w:p>
    <w:p w14:paraId="7DD8D631"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p>
    <w:p w14:paraId="029E05D3" w14:textId="77777777" w:rsidR="00F30F4A" w:rsidRPr="00F30F4A" w:rsidRDefault="00F30F4A" w:rsidP="00F30F4A">
      <w:pPr>
        <w:widowControl w:val="0"/>
        <w:spacing w:before="240" w:after="0" w:line="240" w:lineRule="auto"/>
        <w:rPr>
          <w:rFonts w:ascii="Century Gothic" w:eastAsia="Times New Roman" w:hAnsi="Century Gothic" w:cs="Times New Roman"/>
          <w:b/>
          <w:i/>
          <w:snapToGrid w:val="0"/>
          <w:szCs w:val="24"/>
          <w:lang w:eastAsia="fr-FR"/>
        </w:rPr>
      </w:pPr>
      <w:r w:rsidRPr="00F30F4A">
        <w:rPr>
          <w:rFonts w:ascii="Century Gothic" w:eastAsia="Times New Roman" w:hAnsi="Century Gothic" w:cs="Times New Roman"/>
          <w:b/>
          <w:i/>
          <w:snapToGrid w:val="0"/>
          <w:szCs w:val="24"/>
          <w:u w:val="single"/>
          <w:lang w:eastAsia="fr-FR"/>
        </w:rPr>
        <w:t>ARTICLE 1</w:t>
      </w:r>
      <w:r w:rsidRPr="00F30F4A">
        <w:rPr>
          <w:rFonts w:ascii="Century Gothic" w:eastAsia="Times New Roman" w:hAnsi="Century Gothic" w:cs="Times New Roman"/>
          <w:b/>
          <w:i/>
          <w:snapToGrid w:val="0"/>
          <w:szCs w:val="24"/>
          <w:lang w:eastAsia="fr-FR"/>
        </w:rPr>
        <w:t xml:space="preserve"> : FORMATION</w:t>
      </w:r>
    </w:p>
    <w:p w14:paraId="0352120C" w14:textId="77777777" w:rsidR="00F30F4A" w:rsidRPr="00F30F4A" w:rsidRDefault="00F30F4A" w:rsidP="00F30F4A">
      <w:pPr>
        <w:widowControl w:val="0"/>
        <w:spacing w:before="240"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Il est formé par le</w:t>
      </w:r>
      <w:r w:rsidR="00B233BB">
        <w:rPr>
          <w:rFonts w:ascii="Century Gothic" w:eastAsia="Times New Roman" w:hAnsi="Century Gothic" w:cs="Times New Roman"/>
          <w:snapToGrid w:val="0"/>
          <w:szCs w:val="24"/>
          <w:lang w:eastAsia="fr-FR"/>
        </w:rPr>
        <w:t>s</w:t>
      </w:r>
      <w:r w:rsidRPr="00F30F4A">
        <w:rPr>
          <w:rFonts w:ascii="Century Gothic" w:eastAsia="Times New Roman" w:hAnsi="Century Gothic" w:cs="Times New Roman"/>
          <w:snapToGrid w:val="0"/>
          <w:szCs w:val="24"/>
          <w:lang w:eastAsia="fr-FR"/>
        </w:rPr>
        <w:t xml:space="preserve"> soussigné</w:t>
      </w:r>
      <w:r w:rsidR="00B233BB">
        <w:rPr>
          <w:rFonts w:ascii="Century Gothic" w:eastAsia="Times New Roman" w:hAnsi="Century Gothic" w:cs="Times New Roman"/>
          <w:snapToGrid w:val="0"/>
          <w:szCs w:val="24"/>
          <w:lang w:eastAsia="fr-FR"/>
        </w:rPr>
        <w:t>s</w:t>
      </w:r>
      <w:r>
        <w:rPr>
          <w:rFonts w:ascii="Century Gothic" w:eastAsia="Times New Roman" w:hAnsi="Century Gothic" w:cs="Times New Roman"/>
          <w:snapToGrid w:val="0"/>
          <w:szCs w:val="24"/>
          <w:lang w:eastAsia="fr-FR"/>
        </w:rPr>
        <w:t> :</w:t>
      </w:r>
    </w:p>
    <w:p w14:paraId="7E8B1825" w14:textId="77777777" w:rsidR="00B233BB" w:rsidRPr="00B233BB" w:rsidRDefault="00B233BB" w:rsidP="00B233BB">
      <w:pPr>
        <w:widowControl w:val="0"/>
        <w:numPr>
          <w:ilvl w:val="0"/>
          <w:numId w:val="1"/>
        </w:numPr>
        <w:spacing w:before="240" w:after="0" w:line="240" w:lineRule="auto"/>
        <w:contextualSpacing/>
        <w:jc w:val="both"/>
        <w:rPr>
          <w:rFonts w:ascii="Century Gothic" w:eastAsia="Calibri" w:hAnsi="Century Gothic" w:cs="Arial"/>
          <w:b/>
          <w:szCs w:val="24"/>
        </w:rPr>
      </w:pPr>
      <w:r w:rsidRPr="00B233BB">
        <w:rPr>
          <w:rFonts w:ascii="Century Gothic" w:eastAsia="Calibri" w:hAnsi="Century Gothic" w:cs="Arial"/>
          <w:b/>
          <w:szCs w:val="24"/>
        </w:rPr>
        <w:t>Monsieur KOALA Pegdewendé Arsène,</w:t>
      </w:r>
      <w:r w:rsidR="006C099B">
        <w:rPr>
          <w:rFonts w:ascii="Century Gothic" w:eastAsia="Calibri" w:hAnsi="Century Gothic" w:cs="Arial"/>
          <w:b/>
          <w:szCs w:val="24"/>
        </w:rPr>
        <w:t xml:space="preserve"> </w:t>
      </w:r>
      <w:r w:rsidR="006C099B" w:rsidRPr="006C099B">
        <w:rPr>
          <w:rFonts w:ascii="Century Gothic" w:eastAsia="Calibri" w:hAnsi="Century Gothic" w:cs="Arial"/>
          <w:szCs w:val="24"/>
        </w:rPr>
        <w:t>médecin,</w:t>
      </w:r>
      <w:r w:rsidRPr="006C099B">
        <w:rPr>
          <w:rFonts w:ascii="Century Gothic" w:eastAsia="Calibri" w:hAnsi="Century Gothic" w:cs="Arial"/>
          <w:szCs w:val="24"/>
        </w:rPr>
        <w:t xml:space="preserve"> de nationalité burkinabè, né le 09 juillet 1981 à Koudougou, demeurant à Koudougou</w:t>
      </w:r>
      <w:r w:rsidRPr="00B233BB">
        <w:rPr>
          <w:rFonts w:ascii="Century Gothic" w:eastAsia="Calibri" w:hAnsi="Century Gothic" w:cs="Arial"/>
          <w:b/>
          <w:szCs w:val="24"/>
        </w:rPr>
        <w:t xml:space="preserve"> ;</w:t>
      </w:r>
      <w:r w:rsidR="006C099B">
        <w:rPr>
          <w:rFonts w:ascii="Century Gothic" w:eastAsia="Calibri" w:hAnsi="Century Gothic" w:cs="Arial"/>
          <w:b/>
          <w:szCs w:val="24"/>
        </w:rPr>
        <w:t xml:space="preserve"> tél : +226 65 40 46 28</w:t>
      </w:r>
    </w:p>
    <w:p w14:paraId="392A46B6" w14:textId="77777777" w:rsidR="00B233BB" w:rsidRPr="00B233BB" w:rsidRDefault="00B233BB" w:rsidP="00B233BB">
      <w:pPr>
        <w:widowControl w:val="0"/>
        <w:numPr>
          <w:ilvl w:val="0"/>
          <w:numId w:val="1"/>
        </w:numPr>
        <w:spacing w:before="240" w:after="0" w:line="240" w:lineRule="auto"/>
        <w:contextualSpacing/>
        <w:jc w:val="both"/>
        <w:rPr>
          <w:rFonts w:ascii="Century Gothic" w:eastAsia="Calibri" w:hAnsi="Century Gothic" w:cs="Arial"/>
          <w:b/>
          <w:szCs w:val="24"/>
        </w:rPr>
      </w:pPr>
      <w:r w:rsidRPr="00B233BB">
        <w:rPr>
          <w:rFonts w:ascii="Century Gothic" w:eastAsia="Calibri" w:hAnsi="Century Gothic" w:cs="Arial"/>
          <w:b/>
          <w:szCs w:val="24"/>
        </w:rPr>
        <w:t xml:space="preserve">Monsieur TRAORE Karim, </w:t>
      </w:r>
      <w:r w:rsidR="006C099B" w:rsidRPr="006C099B">
        <w:rPr>
          <w:rFonts w:ascii="Century Gothic" w:eastAsia="Calibri" w:hAnsi="Century Gothic" w:cs="Arial"/>
          <w:szCs w:val="24"/>
        </w:rPr>
        <w:t xml:space="preserve">médecin </w:t>
      </w:r>
      <w:r w:rsidRPr="006C099B">
        <w:rPr>
          <w:rFonts w:ascii="Century Gothic" w:eastAsia="Calibri" w:hAnsi="Century Gothic" w:cs="Arial"/>
          <w:szCs w:val="24"/>
        </w:rPr>
        <w:t>de nationalité burkinabè, né le 21 mai 1977 à Orodara, demeurant à Koudougou</w:t>
      </w:r>
      <w:r w:rsidR="006C099B">
        <w:rPr>
          <w:rFonts w:ascii="Century Gothic" w:eastAsia="Calibri" w:hAnsi="Century Gothic" w:cs="Arial"/>
          <w:szCs w:val="24"/>
        </w:rPr>
        <w:t> ; tél : +226 76 86 53 53</w:t>
      </w:r>
    </w:p>
    <w:p w14:paraId="25E78F75" w14:textId="77777777" w:rsidR="00B233BB" w:rsidRPr="006C099B" w:rsidRDefault="00B233BB" w:rsidP="00B233BB">
      <w:pPr>
        <w:widowControl w:val="0"/>
        <w:numPr>
          <w:ilvl w:val="0"/>
          <w:numId w:val="1"/>
        </w:numPr>
        <w:spacing w:before="240" w:after="0" w:line="240" w:lineRule="auto"/>
        <w:contextualSpacing/>
        <w:jc w:val="both"/>
        <w:rPr>
          <w:rFonts w:ascii="Century Gothic" w:eastAsia="Calibri" w:hAnsi="Century Gothic" w:cs="Arial"/>
          <w:szCs w:val="24"/>
        </w:rPr>
      </w:pPr>
      <w:r w:rsidRPr="00B233BB">
        <w:rPr>
          <w:rFonts w:ascii="Century Gothic" w:eastAsia="Calibri" w:hAnsi="Century Gothic" w:cs="Arial"/>
          <w:b/>
          <w:szCs w:val="24"/>
        </w:rPr>
        <w:t xml:space="preserve">Monsieur OUEDRAOGO Jérôme, </w:t>
      </w:r>
      <w:r w:rsidR="006C099B" w:rsidRPr="006C099B">
        <w:rPr>
          <w:rFonts w:ascii="Century Gothic" w:eastAsia="Calibri" w:hAnsi="Century Gothic" w:cs="Arial"/>
          <w:szCs w:val="24"/>
        </w:rPr>
        <w:t xml:space="preserve">statisticien </w:t>
      </w:r>
      <w:r w:rsidRPr="006C099B">
        <w:rPr>
          <w:rFonts w:ascii="Century Gothic" w:eastAsia="Calibri" w:hAnsi="Century Gothic" w:cs="Arial"/>
          <w:szCs w:val="24"/>
        </w:rPr>
        <w:t>de nationalité burkinabè, né le 03/10/1980 à Daloa / RCI ;</w:t>
      </w:r>
      <w:r w:rsidR="006C099B">
        <w:rPr>
          <w:rFonts w:ascii="Century Gothic" w:eastAsia="Calibri" w:hAnsi="Century Gothic" w:cs="Arial"/>
          <w:szCs w:val="24"/>
        </w:rPr>
        <w:t xml:space="preserve"> demeurant à Ouagadougou</w:t>
      </w:r>
    </w:p>
    <w:p w14:paraId="3F773F17" w14:textId="77777777" w:rsidR="00F30F4A" w:rsidRPr="00F30F4A" w:rsidRDefault="00F30F4A" w:rsidP="00F30F4A">
      <w:pPr>
        <w:widowControl w:val="0"/>
        <w:spacing w:before="240" w:after="0" w:line="240" w:lineRule="auto"/>
        <w:ind w:left="360"/>
        <w:contextualSpacing/>
        <w:jc w:val="both"/>
        <w:rPr>
          <w:rFonts w:ascii="Century Gothic" w:eastAsia="Calibri" w:hAnsi="Century Gothic" w:cs="Arial"/>
          <w:b/>
          <w:szCs w:val="24"/>
        </w:rPr>
      </w:pPr>
    </w:p>
    <w:p w14:paraId="5CBC290D" w14:textId="77777777" w:rsidR="00F30F4A" w:rsidRPr="00F30F4A" w:rsidRDefault="00F30F4A" w:rsidP="00F30F4A">
      <w:pPr>
        <w:widowControl w:val="0"/>
        <w:spacing w:before="240" w:after="0" w:line="240" w:lineRule="auto"/>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Une Société à Responsabilité Limitée qui sera régie par l’Acte Uniforme relatif au Droit des sociétés commerciales et du Groupement d’Intérêt économique tel que révisé le 31 janvier 2014 et par toutes autres dispositions légales et règlementaires complémentaires ou modificatives et par les présents statuts.</w:t>
      </w:r>
    </w:p>
    <w:p w14:paraId="397FAD7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722D9A18" w14:textId="77777777" w:rsidR="00F30F4A" w:rsidRPr="00F30F4A" w:rsidRDefault="00F30F4A" w:rsidP="00F30F4A">
      <w:pPr>
        <w:widowControl w:val="0"/>
        <w:spacing w:line="240" w:lineRule="auto"/>
        <w:rPr>
          <w:rFonts w:ascii="Century Gothic" w:eastAsia="Times New Roman" w:hAnsi="Century Gothic" w:cs="Times New Roman"/>
          <w:b/>
          <w:i/>
          <w:snapToGrid w:val="0"/>
          <w:szCs w:val="24"/>
          <w:lang w:eastAsia="fr-FR"/>
        </w:rPr>
      </w:pPr>
      <w:r w:rsidRPr="00F30F4A">
        <w:rPr>
          <w:rFonts w:ascii="Century Gothic" w:eastAsia="Times New Roman" w:hAnsi="Century Gothic" w:cs="Times New Roman"/>
          <w:b/>
          <w:i/>
          <w:snapToGrid w:val="0"/>
          <w:szCs w:val="24"/>
          <w:u w:val="single"/>
          <w:lang w:eastAsia="fr-FR"/>
        </w:rPr>
        <w:t>ARTICLE 2</w:t>
      </w:r>
      <w:r w:rsidRPr="00F30F4A">
        <w:rPr>
          <w:rFonts w:ascii="Century Gothic" w:eastAsia="Times New Roman" w:hAnsi="Century Gothic" w:cs="Times New Roman"/>
          <w:b/>
          <w:i/>
          <w:snapToGrid w:val="0"/>
          <w:szCs w:val="24"/>
          <w:lang w:eastAsia="fr-FR"/>
        </w:rPr>
        <w:t xml:space="preserve"> : DENOMINATION</w:t>
      </w:r>
    </w:p>
    <w:p w14:paraId="5A7D86F3"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La société prend la dénomination de « </w:t>
      </w:r>
      <w:r w:rsidR="006C099B">
        <w:rPr>
          <w:rFonts w:ascii="Century Gothic" w:eastAsia="Times New Roman" w:hAnsi="Century Gothic" w:cs="Times New Roman"/>
          <w:b/>
          <w:snapToGrid w:val="0"/>
          <w:szCs w:val="24"/>
          <w:lang w:eastAsia="fr-FR"/>
        </w:rPr>
        <w:t>CLINIQUE MEDICALE MAMOU</w:t>
      </w:r>
      <w:r>
        <w:rPr>
          <w:rFonts w:ascii="Century Gothic" w:eastAsia="Times New Roman" w:hAnsi="Century Gothic" w:cs="Times New Roman"/>
          <w:b/>
          <w:snapToGrid w:val="0"/>
          <w:szCs w:val="24"/>
          <w:lang w:eastAsia="fr-FR"/>
        </w:rPr>
        <w:t xml:space="preserve"> </w:t>
      </w:r>
      <w:r w:rsidRPr="00F30F4A">
        <w:rPr>
          <w:rFonts w:ascii="Century Gothic" w:eastAsia="Times New Roman" w:hAnsi="Century Gothic" w:cs="Times New Roman"/>
          <w:b/>
          <w:snapToGrid w:val="0"/>
          <w:szCs w:val="24"/>
          <w:lang w:eastAsia="fr-FR"/>
        </w:rPr>
        <w:t>».</w:t>
      </w:r>
    </w:p>
    <w:p w14:paraId="1CAEF86A"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Sur tous les actes, factures, annonces, publications et autres documents de toute nature émanant de la société, la dénomination sociale doit toujours  être précédée ou suivie des mots écrits lisiblement et en toutes lettres </w:t>
      </w:r>
      <w:r w:rsidRPr="00F30F4A">
        <w:rPr>
          <w:rFonts w:ascii="Century Gothic" w:eastAsia="Times New Roman" w:hAnsi="Century Gothic" w:cs="Times New Roman"/>
          <w:b/>
          <w:snapToGrid w:val="0"/>
          <w:szCs w:val="24"/>
          <w:lang w:eastAsia="fr-FR"/>
        </w:rPr>
        <w:t>"SOCIETE A RESPONSABILITE LIMITEE"</w:t>
      </w:r>
      <w:r w:rsidRPr="00F30F4A">
        <w:rPr>
          <w:rFonts w:ascii="Century Gothic" w:eastAsia="Times New Roman" w:hAnsi="Century Gothic" w:cs="Times New Roman"/>
          <w:snapToGrid w:val="0"/>
          <w:szCs w:val="24"/>
          <w:lang w:eastAsia="fr-FR"/>
        </w:rPr>
        <w:t xml:space="preserve"> ou du sigle </w:t>
      </w:r>
      <w:r w:rsidRPr="00F30F4A">
        <w:rPr>
          <w:rFonts w:ascii="Century Gothic" w:eastAsia="Times New Roman" w:hAnsi="Century Gothic" w:cs="Times New Roman"/>
          <w:b/>
          <w:snapToGrid w:val="0"/>
          <w:szCs w:val="24"/>
          <w:lang w:eastAsia="fr-FR"/>
        </w:rPr>
        <w:t>"SARL"</w:t>
      </w:r>
      <w:r w:rsidRPr="00F30F4A">
        <w:rPr>
          <w:rFonts w:ascii="Century Gothic" w:eastAsia="Times New Roman" w:hAnsi="Century Gothic" w:cs="Times New Roman"/>
          <w:snapToGrid w:val="0"/>
          <w:szCs w:val="24"/>
          <w:lang w:eastAsia="fr-FR"/>
        </w:rPr>
        <w:t>, de l'indication du montant du capital social, de l’adresse du siège social et de la mention de son immatriculation au registre du commerce et du crédit mobilier.</w:t>
      </w:r>
    </w:p>
    <w:p w14:paraId="7F7CAFB4"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6D6D8B3E" w14:textId="77777777" w:rsidR="00F30F4A" w:rsidRPr="00F30F4A" w:rsidRDefault="00F30F4A" w:rsidP="00F30F4A">
      <w:pPr>
        <w:widowControl w:val="0"/>
        <w:spacing w:after="0" w:line="240" w:lineRule="auto"/>
        <w:rPr>
          <w:rFonts w:ascii="Century Gothic" w:eastAsia="Times New Roman" w:hAnsi="Century Gothic" w:cs="Times New Roman"/>
          <w:b/>
          <w:i/>
          <w:snapToGrid w:val="0"/>
          <w:szCs w:val="24"/>
          <w:lang w:eastAsia="fr-FR"/>
        </w:rPr>
      </w:pPr>
      <w:r w:rsidRPr="00F30F4A">
        <w:rPr>
          <w:rFonts w:ascii="Century Gothic" w:eastAsia="Times New Roman" w:hAnsi="Century Gothic" w:cs="Times New Roman"/>
          <w:b/>
          <w:i/>
          <w:snapToGrid w:val="0"/>
          <w:szCs w:val="24"/>
          <w:u w:val="single"/>
          <w:lang w:eastAsia="fr-FR"/>
        </w:rPr>
        <w:t>ARTICLE 3</w:t>
      </w:r>
      <w:r w:rsidRPr="00F30F4A">
        <w:rPr>
          <w:rFonts w:ascii="Century Gothic" w:eastAsia="Times New Roman" w:hAnsi="Century Gothic" w:cs="Times New Roman"/>
          <w:b/>
          <w:i/>
          <w:snapToGrid w:val="0"/>
          <w:szCs w:val="24"/>
          <w:lang w:eastAsia="fr-FR"/>
        </w:rPr>
        <w:t xml:space="preserve"> : </w:t>
      </w:r>
      <w:commentRangeStart w:id="0"/>
      <w:r w:rsidRPr="00F30F4A">
        <w:rPr>
          <w:rFonts w:ascii="Century Gothic" w:eastAsia="Times New Roman" w:hAnsi="Century Gothic" w:cs="Times New Roman"/>
          <w:b/>
          <w:i/>
          <w:snapToGrid w:val="0"/>
          <w:szCs w:val="24"/>
          <w:lang w:eastAsia="fr-FR"/>
        </w:rPr>
        <w:t>OBJET</w:t>
      </w:r>
      <w:commentRangeEnd w:id="0"/>
      <w:r w:rsidR="00D45B5B">
        <w:rPr>
          <w:rStyle w:val="Marquedecommentaire"/>
        </w:rPr>
        <w:commentReference w:id="0"/>
      </w:r>
    </w:p>
    <w:p w14:paraId="1E83B74C"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4"/>
          <w:szCs w:val="24"/>
          <w:lang w:eastAsia="fr-FR"/>
        </w:rPr>
      </w:pPr>
    </w:p>
    <w:p w14:paraId="3E1B962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La société a pour objet directement ou indirectement dans tous les pays et particulièrement au BURKINA FASO :</w:t>
      </w:r>
    </w:p>
    <w:p w14:paraId="435B60AE" w14:textId="77777777" w:rsidR="006C099B" w:rsidRPr="006C099B" w:rsidRDefault="006C099B" w:rsidP="006C099B">
      <w:pPr>
        <w:widowControl w:val="0"/>
        <w:numPr>
          <w:ilvl w:val="0"/>
          <w:numId w:val="2"/>
        </w:numPr>
        <w:spacing w:after="0" w:line="240" w:lineRule="auto"/>
        <w:contextualSpacing/>
        <w:jc w:val="both"/>
        <w:rPr>
          <w:rFonts w:ascii="Century Gothic" w:eastAsia="Times New Roman" w:hAnsi="Century Gothic" w:cs="Times New Roman"/>
          <w:i/>
          <w:snapToGrid w:val="0"/>
          <w:szCs w:val="24"/>
          <w:lang w:eastAsia="fr-FR"/>
        </w:rPr>
      </w:pPr>
      <w:r w:rsidRPr="006C099B">
        <w:rPr>
          <w:rFonts w:ascii="Century Gothic" w:eastAsia="Times New Roman" w:hAnsi="Century Gothic" w:cs="Times New Roman"/>
          <w:i/>
          <w:snapToGrid w:val="0"/>
          <w:szCs w:val="24"/>
          <w:lang w:eastAsia="fr-FR"/>
        </w:rPr>
        <w:t>Consultations médicales générales et spécialisées</w:t>
      </w:r>
    </w:p>
    <w:p w14:paraId="2398D43F" w14:textId="77777777" w:rsidR="006C099B" w:rsidRDefault="006C099B" w:rsidP="006C099B">
      <w:pPr>
        <w:widowControl w:val="0"/>
        <w:numPr>
          <w:ilvl w:val="0"/>
          <w:numId w:val="2"/>
        </w:numPr>
        <w:spacing w:after="0" w:line="240" w:lineRule="auto"/>
        <w:contextualSpacing/>
        <w:jc w:val="both"/>
        <w:rPr>
          <w:rFonts w:ascii="Century Gothic" w:eastAsia="Times New Roman" w:hAnsi="Century Gothic" w:cs="Times New Roman"/>
          <w:i/>
          <w:snapToGrid w:val="0"/>
          <w:szCs w:val="24"/>
          <w:lang w:eastAsia="fr-FR"/>
        </w:rPr>
      </w:pPr>
      <w:r w:rsidRPr="006C099B">
        <w:rPr>
          <w:rFonts w:ascii="Century Gothic" w:eastAsia="Times New Roman" w:hAnsi="Century Gothic" w:cs="Times New Roman"/>
          <w:i/>
          <w:snapToGrid w:val="0"/>
          <w:szCs w:val="24"/>
          <w:lang w:eastAsia="fr-FR"/>
        </w:rPr>
        <w:t xml:space="preserve">Soins infirmiers ; </w:t>
      </w:r>
    </w:p>
    <w:p w14:paraId="391330FB" w14:textId="77777777" w:rsidR="006C099B" w:rsidRDefault="006C099B" w:rsidP="006C099B">
      <w:pPr>
        <w:widowControl w:val="0"/>
        <w:numPr>
          <w:ilvl w:val="0"/>
          <w:numId w:val="2"/>
        </w:numPr>
        <w:spacing w:after="0" w:line="240" w:lineRule="auto"/>
        <w:contextualSpacing/>
        <w:jc w:val="both"/>
        <w:rPr>
          <w:rFonts w:ascii="Century Gothic" w:eastAsia="Times New Roman" w:hAnsi="Century Gothic" w:cs="Times New Roman"/>
          <w:i/>
          <w:snapToGrid w:val="0"/>
          <w:szCs w:val="24"/>
          <w:lang w:eastAsia="fr-FR"/>
        </w:rPr>
      </w:pPr>
      <w:r>
        <w:rPr>
          <w:rFonts w:ascii="Century Gothic" w:eastAsia="Times New Roman" w:hAnsi="Century Gothic" w:cs="Times New Roman"/>
          <w:i/>
          <w:snapToGrid w:val="0"/>
          <w:szCs w:val="24"/>
          <w:lang w:eastAsia="fr-FR"/>
        </w:rPr>
        <w:t xml:space="preserve">Maternité ; </w:t>
      </w:r>
    </w:p>
    <w:p w14:paraId="304ADA96" w14:textId="77777777" w:rsidR="00D9058A" w:rsidRDefault="006C099B" w:rsidP="006C099B">
      <w:pPr>
        <w:widowControl w:val="0"/>
        <w:numPr>
          <w:ilvl w:val="0"/>
          <w:numId w:val="2"/>
        </w:numPr>
        <w:spacing w:after="0" w:line="240" w:lineRule="auto"/>
        <w:contextualSpacing/>
        <w:jc w:val="both"/>
        <w:rPr>
          <w:rFonts w:ascii="Century Gothic" w:eastAsia="Times New Roman" w:hAnsi="Century Gothic" w:cs="Times New Roman"/>
          <w:i/>
          <w:snapToGrid w:val="0"/>
          <w:szCs w:val="24"/>
          <w:lang w:eastAsia="fr-FR"/>
        </w:rPr>
      </w:pPr>
      <w:r>
        <w:rPr>
          <w:rFonts w:ascii="Century Gothic" w:eastAsia="Times New Roman" w:hAnsi="Century Gothic" w:cs="Times New Roman"/>
          <w:i/>
          <w:snapToGrid w:val="0"/>
          <w:szCs w:val="24"/>
          <w:lang w:eastAsia="fr-FR"/>
        </w:rPr>
        <w:t>H</w:t>
      </w:r>
      <w:r w:rsidRPr="006C099B">
        <w:rPr>
          <w:rFonts w:ascii="Century Gothic" w:eastAsia="Times New Roman" w:hAnsi="Century Gothic" w:cs="Times New Roman"/>
          <w:i/>
          <w:snapToGrid w:val="0"/>
          <w:szCs w:val="24"/>
          <w:lang w:eastAsia="fr-FR"/>
        </w:rPr>
        <w:t>ospitalisation ;</w:t>
      </w:r>
    </w:p>
    <w:p w14:paraId="42B07852" w14:textId="77777777" w:rsidR="00D9058A" w:rsidRDefault="006C099B" w:rsidP="006C099B">
      <w:pPr>
        <w:widowControl w:val="0"/>
        <w:numPr>
          <w:ilvl w:val="0"/>
          <w:numId w:val="2"/>
        </w:numPr>
        <w:spacing w:after="0" w:line="240" w:lineRule="auto"/>
        <w:contextualSpacing/>
        <w:jc w:val="both"/>
        <w:rPr>
          <w:rFonts w:ascii="Century Gothic" w:eastAsia="Times New Roman" w:hAnsi="Century Gothic" w:cs="Times New Roman"/>
          <w:i/>
          <w:snapToGrid w:val="0"/>
          <w:szCs w:val="24"/>
          <w:lang w:eastAsia="fr-FR"/>
        </w:rPr>
      </w:pPr>
      <w:r>
        <w:rPr>
          <w:rFonts w:ascii="Century Gothic" w:eastAsia="Times New Roman" w:hAnsi="Century Gothic" w:cs="Times New Roman"/>
          <w:i/>
          <w:snapToGrid w:val="0"/>
          <w:szCs w:val="24"/>
          <w:lang w:eastAsia="fr-FR"/>
        </w:rPr>
        <w:t>I</w:t>
      </w:r>
      <w:r w:rsidRPr="006C099B">
        <w:rPr>
          <w:rFonts w:ascii="Century Gothic" w:eastAsia="Times New Roman" w:hAnsi="Century Gothic" w:cs="Times New Roman"/>
          <w:i/>
          <w:snapToGrid w:val="0"/>
          <w:szCs w:val="24"/>
          <w:lang w:eastAsia="fr-FR"/>
        </w:rPr>
        <w:t xml:space="preserve">magerie médicale ; </w:t>
      </w:r>
    </w:p>
    <w:p w14:paraId="0704B4BD" w14:textId="77777777" w:rsidR="00D9058A" w:rsidRDefault="00D9058A" w:rsidP="006C099B">
      <w:pPr>
        <w:widowControl w:val="0"/>
        <w:numPr>
          <w:ilvl w:val="0"/>
          <w:numId w:val="2"/>
        </w:numPr>
        <w:spacing w:after="0" w:line="240" w:lineRule="auto"/>
        <w:contextualSpacing/>
        <w:jc w:val="both"/>
        <w:rPr>
          <w:rFonts w:ascii="Century Gothic" w:eastAsia="Times New Roman" w:hAnsi="Century Gothic" w:cs="Times New Roman"/>
          <w:i/>
          <w:snapToGrid w:val="0"/>
          <w:szCs w:val="24"/>
          <w:lang w:eastAsia="fr-FR"/>
        </w:rPr>
      </w:pPr>
      <w:r w:rsidRPr="006C099B">
        <w:rPr>
          <w:rFonts w:ascii="Century Gothic" w:eastAsia="Times New Roman" w:hAnsi="Century Gothic" w:cs="Times New Roman"/>
          <w:i/>
          <w:snapToGrid w:val="0"/>
          <w:szCs w:val="24"/>
          <w:lang w:eastAsia="fr-FR"/>
        </w:rPr>
        <w:t xml:space="preserve">Laboratoire d’analyses biomédicales  </w:t>
      </w:r>
    </w:p>
    <w:p w14:paraId="5A966D0F" w14:textId="77777777" w:rsidR="00D9058A" w:rsidRDefault="00D9058A" w:rsidP="006C099B">
      <w:pPr>
        <w:widowControl w:val="0"/>
        <w:numPr>
          <w:ilvl w:val="0"/>
          <w:numId w:val="2"/>
        </w:numPr>
        <w:spacing w:after="0" w:line="240" w:lineRule="auto"/>
        <w:contextualSpacing/>
        <w:jc w:val="both"/>
        <w:rPr>
          <w:rFonts w:ascii="Century Gothic" w:eastAsia="Times New Roman" w:hAnsi="Century Gothic" w:cs="Times New Roman"/>
          <w:i/>
          <w:snapToGrid w:val="0"/>
          <w:szCs w:val="24"/>
          <w:lang w:eastAsia="fr-FR"/>
        </w:rPr>
      </w:pPr>
      <w:r>
        <w:rPr>
          <w:rFonts w:ascii="Century Gothic" w:eastAsia="Times New Roman" w:hAnsi="Century Gothic" w:cs="Times New Roman"/>
          <w:i/>
          <w:snapToGrid w:val="0"/>
          <w:szCs w:val="24"/>
          <w:lang w:eastAsia="fr-FR"/>
        </w:rPr>
        <w:t>U</w:t>
      </w:r>
      <w:r w:rsidR="006C099B" w:rsidRPr="006C099B">
        <w:rPr>
          <w:rFonts w:ascii="Century Gothic" w:eastAsia="Times New Roman" w:hAnsi="Century Gothic" w:cs="Times New Roman"/>
          <w:i/>
          <w:snapToGrid w:val="0"/>
          <w:szCs w:val="24"/>
          <w:lang w:eastAsia="fr-FR"/>
        </w:rPr>
        <w:t xml:space="preserve">rgences médicales ; </w:t>
      </w:r>
    </w:p>
    <w:p w14:paraId="57E2AD58" w14:textId="77777777" w:rsidR="00BB3451" w:rsidRPr="00D9058A" w:rsidRDefault="00D9058A" w:rsidP="00D9058A">
      <w:pPr>
        <w:widowControl w:val="0"/>
        <w:numPr>
          <w:ilvl w:val="0"/>
          <w:numId w:val="2"/>
        </w:numPr>
        <w:spacing w:after="0" w:line="240" w:lineRule="auto"/>
        <w:contextualSpacing/>
        <w:jc w:val="both"/>
        <w:rPr>
          <w:rFonts w:ascii="Century Gothic" w:eastAsia="Times New Roman" w:hAnsi="Century Gothic" w:cs="Times New Roman"/>
          <w:i/>
          <w:snapToGrid w:val="0"/>
          <w:szCs w:val="24"/>
          <w:lang w:eastAsia="fr-FR"/>
        </w:rPr>
      </w:pPr>
      <w:r>
        <w:rPr>
          <w:rFonts w:ascii="Century Gothic" w:eastAsia="Times New Roman" w:hAnsi="Century Gothic" w:cs="Times New Roman"/>
          <w:i/>
          <w:snapToGrid w:val="0"/>
          <w:szCs w:val="24"/>
          <w:lang w:eastAsia="fr-FR"/>
        </w:rPr>
        <w:t>V</w:t>
      </w:r>
      <w:r w:rsidR="006C099B" w:rsidRPr="006C099B">
        <w:rPr>
          <w:rFonts w:ascii="Century Gothic" w:eastAsia="Times New Roman" w:hAnsi="Century Gothic" w:cs="Times New Roman"/>
          <w:i/>
          <w:snapToGrid w:val="0"/>
          <w:szCs w:val="24"/>
          <w:lang w:eastAsia="fr-FR"/>
        </w:rPr>
        <w:t>accination</w:t>
      </w:r>
      <w:r w:rsidR="00BB3451" w:rsidRPr="00D9058A">
        <w:rPr>
          <w:rFonts w:ascii="Century Gothic" w:eastAsia="Times New Roman" w:hAnsi="Century Gothic" w:cs="Times New Roman"/>
          <w:i/>
          <w:snapToGrid w:val="0"/>
          <w:szCs w:val="24"/>
          <w:lang w:eastAsia="fr-FR"/>
        </w:rPr>
        <w:t xml:space="preserve"> </w:t>
      </w:r>
    </w:p>
    <w:p w14:paraId="2E20DB17" w14:textId="77777777" w:rsidR="00F30F4A" w:rsidRPr="00F30F4A" w:rsidRDefault="00F30F4A" w:rsidP="00F30F4A">
      <w:pPr>
        <w:widowControl w:val="0"/>
        <w:spacing w:after="0" w:line="240" w:lineRule="auto"/>
        <w:jc w:val="both"/>
        <w:rPr>
          <w:rFonts w:ascii="Century Gothic" w:eastAsia="Times New Roman" w:hAnsi="Century Gothic" w:cs="Times New Roman"/>
          <w:i/>
          <w:snapToGrid w:val="0"/>
          <w:sz w:val="16"/>
          <w:szCs w:val="24"/>
          <w:lang w:eastAsia="fr-FR"/>
        </w:rPr>
      </w:pPr>
    </w:p>
    <w:p w14:paraId="3D81DE31" w14:textId="77777777" w:rsidR="00F30F4A" w:rsidRPr="00F30F4A" w:rsidRDefault="00F30F4A" w:rsidP="00F30F4A">
      <w:pPr>
        <w:widowControl w:val="0"/>
        <w:spacing w:after="0" w:line="240" w:lineRule="auto"/>
        <w:jc w:val="both"/>
        <w:rPr>
          <w:rFonts w:ascii="Century Gothic" w:eastAsia="Times New Roman" w:hAnsi="Century Gothic" w:cs="Times New Roman"/>
          <w:i/>
          <w:snapToGrid w:val="0"/>
          <w:szCs w:val="24"/>
          <w:lang w:eastAsia="fr-FR"/>
        </w:rPr>
      </w:pPr>
      <w:r w:rsidRPr="00F30F4A">
        <w:rPr>
          <w:rFonts w:ascii="Century Gothic" w:eastAsia="Times New Roman" w:hAnsi="Century Gothic" w:cs="Times New Roman"/>
          <w:i/>
          <w:snapToGrid w:val="0"/>
          <w:szCs w:val="24"/>
          <w:lang w:eastAsia="fr-FR"/>
        </w:rPr>
        <w:t>Et généralement, toutes opérations financières, mobilières, immobilières, industrielles ou commerciales pouvant en faciliter la réalisation, l'extension ou le développement ou à tous objets similaires ou connexes.</w:t>
      </w:r>
    </w:p>
    <w:p w14:paraId="3A35D9AA" w14:textId="77777777" w:rsidR="00F30F4A" w:rsidRPr="00F30F4A" w:rsidRDefault="00F30F4A" w:rsidP="00F30F4A">
      <w:pPr>
        <w:widowControl w:val="0"/>
        <w:spacing w:after="0" w:line="240" w:lineRule="auto"/>
        <w:contextualSpacing/>
        <w:jc w:val="both"/>
        <w:rPr>
          <w:rFonts w:ascii="Century Gothic" w:eastAsia="Times New Roman" w:hAnsi="Century Gothic" w:cs="Times New Roman"/>
          <w:i/>
          <w:snapToGrid w:val="0"/>
          <w:szCs w:val="24"/>
          <w:lang w:eastAsia="fr-FR"/>
        </w:rPr>
      </w:pPr>
    </w:p>
    <w:p w14:paraId="3EEC1CC2" w14:textId="77777777" w:rsidR="00F30F4A" w:rsidRPr="00F30F4A" w:rsidRDefault="00F30F4A" w:rsidP="00F30F4A">
      <w:pPr>
        <w:widowControl w:val="0"/>
        <w:spacing w:after="0" w:line="240" w:lineRule="auto"/>
        <w:rPr>
          <w:rFonts w:ascii="Century Gothic" w:eastAsia="Times New Roman" w:hAnsi="Century Gothic" w:cs="Times New Roman"/>
          <w:b/>
          <w:i/>
          <w:snapToGrid w:val="0"/>
          <w:szCs w:val="24"/>
          <w:lang w:eastAsia="fr-FR"/>
        </w:rPr>
      </w:pPr>
      <w:r w:rsidRPr="00F30F4A">
        <w:rPr>
          <w:rFonts w:ascii="Century Gothic" w:eastAsia="Times New Roman" w:hAnsi="Century Gothic" w:cs="Times New Roman"/>
          <w:b/>
          <w:i/>
          <w:snapToGrid w:val="0"/>
          <w:szCs w:val="24"/>
          <w:u w:val="single"/>
          <w:lang w:eastAsia="fr-FR"/>
        </w:rPr>
        <w:lastRenderedPageBreak/>
        <w:t>ARTICLE 4</w:t>
      </w:r>
      <w:r w:rsidRPr="00F30F4A">
        <w:rPr>
          <w:rFonts w:ascii="Century Gothic" w:eastAsia="Times New Roman" w:hAnsi="Century Gothic" w:cs="Times New Roman"/>
          <w:b/>
          <w:i/>
          <w:snapToGrid w:val="0"/>
          <w:szCs w:val="24"/>
          <w:lang w:eastAsia="fr-FR"/>
        </w:rPr>
        <w:t xml:space="preserve"> : SIEGE SOCIAL</w:t>
      </w:r>
    </w:p>
    <w:p w14:paraId="03181BB1" w14:textId="77777777" w:rsidR="00F30F4A" w:rsidRPr="00F30F4A" w:rsidRDefault="00F30F4A" w:rsidP="00F30F4A">
      <w:pPr>
        <w:widowControl w:val="0"/>
        <w:spacing w:after="0" w:line="240" w:lineRule="auto"/>
        <w:rPr>
          <w:rFonts w:ascii="Century Gothic" w:eastAsia="Times New Roman" w:hAnsi="Century Gothic" w:cs="Times New Roman"/>
          <w:b/>
          <w:i/>
          <w:snapToGrid w:val="0"/>
          <w:sz w:val="12"/>
          <w:szCs w:val="24"/>
          <w:lang w:eastAsia="fr-FR"/>
        </w:rPr>
      </w:pPr>
    </w:p>
    <w:p w14:paraId="4EEB0747" w14:textId="77777777" w:rsidR="00F30F4A" w:rsidRPr="00F30F4A" w:rsidRDefault="00F30F4A" w:rsidP="00F30F4A">
      <w:pPr>
        <w:widowControl w:val="0"/>
        <w:spacing w:after="0" w:line="240" w:lineRule="auto"/>
        <w:jc w:val="both"/>
        <w:rPr>
          <w:rFonts w:ascii="Century Gothic" w:eastAsia="Times New Roman" w:hAnsi="Century Gothic" w:cs="Times New Roman"/>
          <w:bCs/>
          <w:szCs w:val="24"/>
          <w:lang w:eastAsia="fr-FR"/>
        </w:rPr>
      </w:pPr>
      <w:r w:rsidRPr="00F30F4A">
        <w:rPr>
          <w:rFonts w:ascii="Century Gothic" w:eastAsia="Times New Roman" w:hAnsi="Century Gothic" w:cs="Times New Roman"/>
          <w:snapToGrid w:val="0"/>
          <w:szCs w:val="24"/>
          <w:lang w:eastAsia="fr-FR"/>
        </w:rPr>
        <w:t xml:space="preserve">Le siège social est fixé à </w:t>
      </w:r>
      <w:r w:rsidRPr="00F30F4A">
        <w:rPr>
          <w:rFonts w:ascii="Century Gothic" w:eastAsia="Times New Roman" w:hAnsi="Century Gothic" w:cs="Times New Roman"/>
          <w:b/>
          <w:snapToGrid w:val="0"/>
          <w:szCs w:val="24"/>
          <w:lang w:eastAsia="fr-FR"/>
        </w:rPr>
        <w:t>KOU</w:t>
      </w:r>
      <w:r w:rsidRPr="00F30F4A">
        <w:rPr>
          <w:rFonts w:ascii="Century Gothic" w:eastAsia="Times New Roman" w:hAnsi="Century Gothic" w:cs="Times New Roman"/>
          <w:b/>
          <w:bCs/>
          <w:szCs w:val="24"/>
          <w:lang w:eastAsia="fr-FR"/>
        </w:rPr>
        <w:t xml:space="preserve">DOUGOU, Parcelle </w:t>
      </w:r>
      <w:r w:rsidR="00D9058A">
        <w:rPr>
          <w:rFonts w:ascii="Century Gothic" w:eastAsia="Times New Roman" w:hAnsi="Century Gothic" w:cs="Times New Roman"/>
          <w:b/>
          <w:bCs/>
          <w:szCs w:val="24"/>
          <w:lang w:eastAsia="fr-FR"/>
        </w:rPr>
        <w:t>20</w:t>
      </w:r>
      <w:r w:rsidRPr="00F30F4A">
        <w:rPr>
          <w:rFonts w:ascii="Century Gothic" w:eastAsia="Times New Roman" w:hAnsi="Century Gothic" w:cs="Times New Roman"/>
          <w:b/>
          <w:bCs/>
          <w:szCs w:val="24"/>
          <w:lang w:eastAsia="fr-FR"/>
        </w:rPr>
        <w:t xml:space="preserve">, Lot </w:t>
      </w:r>
      <w:r w:rsidR="00D9058A">
        <w:rPr>
          <w:rFonts w:ascii="Century Gothic" w:eastAsia="Times New Roman" w:hAnsi="Century Gothic" w:cs="Times New Roman"/>
          <w:b/>
          <w:bCs/>
          <w:szCs w:val="24"/>
          <w:lang w:eastAsia="fr-FR"/>
        </w:rPr>
        <w:t>35</w:t>
      </w:r>
      <w:r w:rsidRPr="00F30F4A">
        <w:rPr>
          <w:rFonts w:ascii="Century Gothic" w:eastAsia="Times New Roman" w:hAnsi="Century Gothic" w:cs="Times New Roman"/>
          <w:b/>
          <w:bCs/>
          <w:szCs w:val="24"/>
          <w:lang w:eastAsia="fr-FR"/>
        </w:rPr>
        <w:t xml:space="preserve">, Section </w:t>
      </w:r>
      <w:r w:rsidR="00D9058A">
        <w:rPr>
          <w:rFonts w:ascii="Century Gothic" w:eastAsia="Times New Roman" w:hAnsi="Century Gothic" w:cs="Times New Roman"/>
          <w:b/>
          <w:bCs/>
          <w:szCs w:val="24"/>
          <w:lang w:eastAsia="fr-FR"/>
        </w:rPr>
        <w:t>BX</w:t>
      </w:r>
      <w:r w:rsidR="0099667A" w:rsidRPr="0099667A">
        <w:rPr>
          <w:rFonts w:ascii="Century Gothic" w:eastAsia="Times New Roman" w:hAnsi="Century Gothic" w:cs="Times New Roman"/>
          <w:b/>
          <w:bCs/>
          <w:szCs w:val="24"/>
          <w:lang w:eastAsia="fr-FR"/>
        </w:rPr>
        <w:t xml:space="preserve"> </w:t>
      </w:r>
      <w:r w:rsidR="0099667A" w:rsidRPr="00F30F4A">
        <w:rPr>
          <w:rFonts w:ascii="Century Gothic" w:eastAsia="Times New Roman" w:hAnsi="Century Gothic" w:cs="Times New Roman"/>
          <w:b/>
          <w:bCs/>
          <w:szCs w:val="24"/>
          <w:lang w:eastAsia="fr-FR"/>
        </w:rPr>
        <w:t xml:space="preserve">secteur </w:t>
      </w:r>
      <w:r w:rsidR="00D9058A">
        <w:rPr>
          <w:rFonts w:ascii="Century Gothic" w:eastAsia="Times New Roman" w:hAnsi="Century Gothic" w:cs="Times New Roman"/>
          <w:b/>
          <w:bCs/>
          <w:szCs w:val="24"/>
          <w:lang w:eastAsia="fr-FR"/>
        </w:rPr>
        <w:t>10</w:t>
      </w:r>
      <w:r w:rsidRPr="00F30F4A">
        <w:rPr>
          <w:rFonts w:ascii="Century Gothic" w:eastAsia="Times New Roman" w:hAnsi="Century Gothic" w:cs="Times New Roman"/>
          <w:bCs/>
          <w:szCs w:val="24"/>
          <w:lang w:eastAsia="fr-FR"/>
        </w:rPr>
        <w:t>.</w:t>
      </w:r>
    </w:p>
    <w:p w14:paraId="29830E8E"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 w:val="8"/>
          <w:szCs w:val="24"/>
          <w:lang w:eastAsia="fr-FR"/>
        </w:rPr>
      </w:pPr>
    </w:p>
    <w:p w14:paraId="23D22D5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siège social pourra toujours être transféré, dans les limites du territoire Burkinabé, en tout autre endroit par simple décision de la gérance qui modifie en conséquence les statuts, sous réserves de la ratification de cette décision par les associés.</w:t>
      </w:r>
    </w:p>
    <w:p w14:paraId="512113BA"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7CFEB337"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Aussi, en vertu d'une décision extraordinaire de l’Assemblée des associés, la gérance, pourra ouvrir des succursales et agences partout où elle le jugera utile ; elle pourra également procéder à leur fermeture quand elle le jugera opportun et ce, dans les conditions ci-dessus.</w:t>
      </w:r>
    </w:p>
    <w:p w14:paraId="522E2D5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508ED6F2" w14:textId="77777777" w:rsidR="00F30F4A" w:rsidRPr="00F30F4A" w:rsidRDefault="00F30F4A" w:rsidP="00F30F4A">
      <w:pPr>
        <w:widowControl w:val="0"/>
        <w:spacing w:after="0" w:line="240" w:lineRule="auto"/>
        <w:rPr>
          <w:rFonts w:ascii="Century Gothic" w:eastAsia="Times New Roman" w:hAnsi="Century Gothic" w:cs="Times New Roman"/>
          <w:b/>
          <w:i/>
          <w:snapToGrid w:val="0"/>
          <w:szCs w:val="24"/>
          <w:lang w:eastAsia="fr-FR"/>
        </w:rPr>
      </w:pPr>
      <w:r w:rsidRPr="00F30F4A">
        <w:rPr>
          <w:rFonts w:ascii="Century Gothic" w:eastAsia="Times New Roman" w:hAnsi="Century Gothic" w:cs="Times New Roman"/>
          <w:b/>
          <w:i/>
          <w:snapToGrid w:val="0"/>
          <w:szCs w:val="24"/>
          <w:u w:val="single"/>
          <w:lang w:eastAsia="fr-FR"/>
        </w:rPr>
        <w:t>ARTICLE 5</w:t>
      </w:r>
      <w:r w:rsidRPr="00F30F4A">
        <w:rPr>
          <w:rFonts w:ascii="Century Gothic" w:eastAsia="Times New Roman" w:hAnsi="Century Gothic" w:cs="Times New Roman"/>
          <w:b/>
          <w:i/>
          <w:snapToGrid w:val="0"/>
          <w:szCs w:val="24"/>
          <w:lang w:eastAsia="fr-FR"/>
        </w:rPr>
        <w:t xml:space="preserve"> : DUREE</w:t>
      </w:r>
    </w:p>
    <w:p w14:paraId="12D8E86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La durée de la société est fixée à Quatre Vingt Dix Neuf (99) années à compter de sa constitution définitive, sauf dissolution anticipée ou  prorogation prévue aux présents statuts.</w:t>
      </w:r>
    </w:p>
    <w:p w14:paraId="265916EE"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42D17BEE" w14:textId="77777777" w:rsidR="00F30F4A" w:rsidRPr="00F30F4A" w:rsidRDefault="00F30F4A" w:rsidP="00F30F4A">
      <w:pPr>
        <w:widowControl w:val="0"/>
        <w:spacing w:after="0" w:line="240" w:lineRule="auto"/>
        <w:rPr>
          <w:rFonts w:ascii="Century Gothic" w:eastAsia="Times New Roman" w:hAnsi="Century Gothic" w:cs="Times New Roman"/>
          <w:b/>
          <w:i/>
          <w:snapToGrid w:val="0"/>
          <w:szCs w:val="24"/>
          <w:lang w:eastAsia="fr-FR"/>
        </w:rPr>
      </w:pPr>
      <w:r w:rsidRPr="00F30F4A">
        <w:rPr>
          <w:rFonts w:ascii="Century Gothic" w:eastAsia="Times New Roman" w:hAnsi="Century Gothic" w:cs="Times New Roman"/>
          <w:b/>
          <w:i/>
          <w:snapToGrid w:val="0"/>
          <w:szCs w:val="24"/>
          <w:u w:val="single"/>
          <w:lang w:eastAsia="fr-FR"/>
        </w:rPr>
        <w:t>ARTICLE 6</w:t>
      </w:r>
      <w:r w:rsidRPr="00F30F4A">
        <w:rPr>
          <w:rFonts w:ascii="Century Gothic" w:eastAsia="Times New Roman" w:hAnsi="Century Gothic" w:cs="Times New Roman"/>
          <w:b/>
          <w:i/>
          <w:snapToGrid w:val="0"/>
          <w:szCs w:val="24"/>
          <w:lang w:eastAsia="fr-FR"/>
        </w:rPr>
        <w:t xml:space="preserve"> : EXERCICE SOCIAL</w:t>
      </w:r>
    </w:p>
    <w:p w14:paraId="798C40A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L’exercice social commence le premier janvier et termine le trente et un décembre de chaque année.</w:t>
      </w:r>
    </w:p>
    <w:p w14:paraId="14988BA1" w14:textId="77777777" w:rsidR="00F30F4A" w:rsidRPr="00F30F4A" w:rsidRDefault="00F30F4A" w:rsidP="00F30F4A">
      <w:pPr>
        <w:widowControl w:val="0"/>
        <w:spacing w:after="0" w:line="240" w:lineRule="auto"/>
        <w:rPr>
          <w:rFonts w:ascii="Century Gothic" w:eastAsia="Times New Roman" w:hAnsi="Century Gothic" w:cs="Times New Roman"/>
          <w:snapToGrid w:val="0"/>
          <w:sz w:val="12"/>
          <w:szCs w:val="24"/>
          <w:lang w:eastAsia="fr-FR"/>
        </w:rPr>
      </w:pPr>
    </w:p>
    <w:p w14:paraId="3B314DD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Par exception, le premier exercice social comprendra le temps à compter du jour de la constitution de la société jusqu'au 31 Décembre de l'année en cours.</w:t>
      </w:r>
    </w:p>
    <w:p w14:paraId="6D852832" w14:textId="77777777" w:rsidR="00F30F4A" w:rsidRPr="00F30F4A" w:rsidRDefault="00F30F4A" w:rsidP="00F30F4A">
      <w:pPr>
        <w:widowControl w:val="0"/>
        <w:spacing w:after="0" w:line="240" w:lineRule="auto"/>
        <w:rPr>
          <w:rFonts w:ascii="Century Gothic" w:eastAsia="Times New Roman" w:hAnsi="Century Gothic" w:cs="Times New Roman"/>
          <w:b/>
          <w:snapToGrid w:val="0"/>
          <w:sz w:val="8"/>
          <w:szCs w:val="24"/>
          <w:lang w:eastAsia="fr-FR"/>
        </w:rPr>
      </w:pPr>
    </w:p>
    <w:p w14:paraId="2863EB3E" w14:textId="77777777" w:rsidR="00F30F4A" w:rsidRPr="00F30F4A" w:rsidRDefault="00F30F4A" w:rsidP="00F30F4A">
      <w:pPr>
        <w:keepNext/>
        <w:widowControl w:val="0"/>
        <w:spacing w:after="0" w:line="240" w:lineRule="auto"/>
        <w:jc w:val="center"/>
        <w:outlineLvl w:val="3"/>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TITRE DEUXIEME</w:t>
      </w:r>
    </w:p>
    <w:p w14:paraId="1C4484B7"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p>
    <w:p w14:paraId="0BA41622"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CAPITAL SOCIAL - APPORTS  - PARTS SOCIALES</w:t>
      </w:r>
    </w:p>
    <w:p w14:paraId="30F1CBED"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p>
    <w:p w14:paraId="47291811" w14:textId="77777777" w:rsidR="00F30F4A" w:rsidRPr="00F30F4A" w:rsidRDefault="00F30F4A" w:rsidP="00F30F4A">
      <w:pPr>
        <w:widowControl w:val="0"/>
        <w:spacing w:after="0" w:line="240" w:lineRule="auto"/>
        <w:rPr>
          <w:rFonts w:ascii="Century Gothic" w:eastAsia="Times New Roman" w:hAnsi="Century Gothic" w:cs="Times New Roman"/>
          <w:b/>
          <w:i/>
          <w:snapToGrid w:val="0"/>
          <w:szCs w:val="24"/>
          <w:lang w:eastAsia="fr-FR"/>
        </w:rPr>
      </w:pPr>
      <w:r w:rsidRPr="00F30F4A">
        <w:rPr>
          <w:rFonts w:ascii="Century Gothic" w:eastAsia="Times New Roman" w:hAnsi="Century Gothic" w:cs="Times New Roman"/>
          <w:b/>
          <w:i/>
          <w:snapToGrid w:val="0"/>
          <w:szCs w:val="24"/>
          <w:u w:val="single"/>
          <w:lang w:eastAsia="fr-FR"/>
        </w:rPr>
        <w:t>ARTICLE 7</w:t>
      </w:r>
      <w:r w:rsidRPr="00F30F4A">
        <w:rPr>
          <w:rFonts w:ascii="Century Gothic" w:eastAsia="Times New Roman" w:hAnsi="Century Gothic" w:cs="Times New Roman"/>
          <w:b/>
          <w:i/>
          <w:snapToGrid w:val="0"/>
          <w:szCs w:val="24"/>
          <w:lang w:eastAsia="fr-FR"/>
        </w:rPr>
        <w:t xml:space="preserve"> : CAPITAL SOCIAL</w:t>
      </w:r>
    </w:p>
    <w:p w14:paraId="0E8D1D45" w14:textId="77777777" w:rsidR="00F30F4A" w:rsidRPr="00F30F4A" w:rsidRDefault="00F30F4A" w:rsidP="00F30F4A">
      <w:pPr>
        <w:widowControl w:val="0"/>
        <w:spacing w:after="0" w:line="240" w:lineRule="auto"/>
        <w:rPr>
          <w:rFonts w:ascii="Century Gothic" w:eastAsia="Times New Roman" w:hAnsi="Century Gothic" w:cs="Times New Roman"/>
          <w:b/>
          <w:i/>
          <w:snapToGrid w:val="0"/>
          <w:sz w:val="14"/>
          <w:szCs w:val="24"/>
          <w:lang w:eastAsia="fr-FR"/>
        </w:rPr>
      </w:pPr>
    </w:p>
    <w:p w14:paraId="56A8926B" w14:textId="77777777" w:rsidR="00A97F98" w:rsidRDefault="00F30F4A" w:rsidP="00F30F4A">
      <w:pPr>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Le capital social est fixé à la somme de </w:t>
      </w:r>
      <w:r w:rsidRPr="00F30F4A">
        <w:rPr>
          <w:rFonts w:ascii="Century Gothic" w:eastAsia="Times New Roman" w:hAnsi="Century Gothic" w:cs="Times New Roman"/>
          <w:b/>
          <w:snapToGrid w:val="0"/>
          <w:szCs w:val="24"/>
          <w:lang w:eastAsia="fr-FR"/>
        </w:rPr>
        <w:t xml:space="preserve">UN MILLION (1.000.000) </w:t>
      </w:r>
      <w:r w:rsidRPr="00F30F4A">
        <w:rPr>
          <w:rFonts w:ascii="Century Gothic" w:eastAsia="Times New Roman" w:hAnsi="Century Gothic" w:cs="Times New Roman"/>
          <w:snapToGrid w:val="0"/>
          <w:szCs w:val="24"/>
          <w:lang w:eastAsia="fr-FR"/>
        </w:rPr>
        <w:t xml:space="preserve">de francs CFA. Il est divisé en </w:t>
      </w:r>
      <w:r w:rsidRPr="00F30F4A">
        <w:rPr>
          <w:rFonts w:ascii="Century Gothic" w:eastAsia="Times New Roman" w:hAnsi="Century Gothic" w:cs="Times New Roman"/>
          <w:b/>
          <w:snapToGrid w:val="0"/>
          <w:szCs w:val="24"/>
          <w:lang w:eastAsia="fr-FR"/>
        </w:rPr>
        <w:t>Cent (100) parts sociales</w:t>
      </w:r>
      <w:r w:rsidRPr="00F30F4A">
        <w:rPr>
          <w:rFonts w:ascii="Century Gothic" w:eastAsia="Times New Roman" w:hAnsi="Century Gothic" w:cs="Times New Roman"/>
          <w:snapToGrid w:val="0"/>
          <w:szCs w:val="24"/>
          <w:lang w:eastAsia="fr-FR"/>
        </w:rPr>
        <w:t xml:space="preserve"> d'une valeur nominale de </w:t>
      </w:r>
      <w:r w:rsidRPr="00F30F4A">
        <w:rPr>
          <w:rFonts w:ascii="Century Gothic" w:eastAsia="Times New Roman" w:hAnsi="Century Gothic" w:cs="Times New Roman"/>
          <w:b/>
          <w:snapToGrid w:val="0"/>
          <w:szCs w:val="24"/>
          <w:lang w:eastAsia="fr-FR"/>
        </w:rPr>
        <w:t>DIX Mille (10.000) francs CFA</w:t>
      </w:r>
      <w:r w:rsidRPr="00F30F4A">
        <w:rPr>
          <w:rFonts w:ascii="Century Gothic" w:eastAsia="Times New Roman" w:hAnsi="Century Gothic" w:cs="Times New Roman"/>
          <w:snapToGrid w:val="0"/>
          <w:szCs w:val="24"/>
          <w:lang w:eastAsia="fr-FR"/>
        </w:rPr>
        <w:t xml:space="preserve"> chacune et entièrement souscrites et libérées par </w:t>
      </w:r>
      <w:r w:rsidR="00A97F98">
        <w:rPr>
          <w:rFonts w:ascii="Century Gothic" w:eastAsia="Times New Roman" w:hAnsi="Century Gothic" w:cs="Times New Roman"/>
          <w:snapToGrid w:val="0"/>
          <w:szCs w:val="24"/>
          <w:lang w:eastAsia="fr-FR"/>
        </w:rPr>
        <w:t xml:space="preserve">les </w:t>
      </w:r>
      <w:r w:rsidR="0099667A">
        <w:rPr>
          <w:rFonts w:ascii="Century Gothic" w:eastAsia="Times New Roman" w:hAnsi="Century Gothic" w:cs="Times New Roman"/>
          <w:snapToGrid w:val="0"/>
          <w:szCs w:val="24"/>
          <w:lang w:eastAsia="fr-FR"/>
        </w:rPr>
        <w:t>associé</w:t>
      </w:r>
      <w:r w:rsidR="00A97F98">
        <w:rPr>
          <w:rFonts w:ascii="Century Gothic" w:eastAsia="Times New Roman" w:hAnsi="Century Gothic" w:cs="Times New Roman"/>
          <w:snapToGrid w:val="0"/>
          <w:szCs w:val="24"/>
          <w:lang w:eastAsia="fr-FR"/>
        </w:rPr>
        <w:t>s selon le tableau suivant :</w:t>
      </w:r>
    </w:p>
    <w:p w14:paraId="0EC511A6" w14:textId="77777777" w:rsidR="00F30F4A" w:rsidRPr="00F30F4A" w:rsidRDefault="00A97F98" w:rsidP="00F30F4A">
      <w:pPr>
        <w:widowControl w:val="0"/>
        <w:spacing w:after="0" w:line="240" w:lineRule="auto"/>
        <w:ind w:firstLine="708"/>
        <w:jc w:val="both"/>
        <w:rPr>
          <w:rFonts w:ascii="Century Gothic" w:eastAsia="Times New Roman" w:hAnsi="Century Gothic" w:cs="Times New Roman"/>
          <w:snapToGrid w:val="0"/>
          <w:sz w:val="2"/>
          <w:szCs w:val="24"/>
          <w:lang w:eastAsia="fr-FR"/>
        </w:rPr>
      </w:pPr>
      <w:r>
        <w:rPr>
          <w:rFonts w:ascii="Century Gothic" w:eastAsia="Times New Roman" w:hAnsi="Century Gothic" w:cs="Times New Roman"/>
          <w:snapToGrid w:val="0"/>
          <w:sz w:val="2"/>
          <w:szCs w:val="24"/>
          <w:lang w:eastAsia="fr-FR"/>
        </w:rPr>
        <w:t xml:space="preserve">                          </w:t>
      </w:r>
    </w:p>
    <w:p w14:paraId="3942B518"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capital social peut être augmenté par décision extraordinaire de</w:t>
      </w:r>
      <w:r w:rsidR="00A97F98">
        <w:rPr>
          <w:rFonts w:ascii="Century Gothic" w:eastAsia="Times New Roman" w:hAnsi="Century Gothic" w:cs="Times New Roman"/>
          <w:snapToGrid w:val="0"/>
          <w:szCs w:val="24"/>
          <w:lang w:eastAsia="fr-FR"/>
        </w:rPr>
        <w:t>s</w:t>
      </w:r>
      <w:r w:rsidRPr="00F30F4A">
        <w:rPr>
          <w:rFonts w:ascii="Century Gothic" w:eastAsia="Times New Roman" w:hAnsi="Century Gothic" w:cs="Times New Roman"/>
          <w:snapToGrid w:val="0"/>
          <w:szCs w:val="24"/>
          <w:lang w:eastAsia="fr-FR"/>
        </w:rPr>
        <w:t xml:space="preserve"> associé</w:t>
      </w:r>
      <w:r w:rsidR="00A97F98">
        <w:rPr>
          <w:rFonts w:ascii="Century Gothic" w:eastAsia="Times New Roman" w:hAnsi="Century Gothic" w:cs="Times New Roman"/>
          <w:snapToGrid w:val="0"/>
          <w:szCs w:val="24"/>
          <w:lang w:eastAsia="fr-FR"/>
        </w:rPr>
        <w:t>s</w:t>
      </w:r>
      <w:r w:rsidRPr="00F30F4A">
        <w:rPr>
          <w:rFonts w:ascii="Century Gothic" w:eastAsia="Times New Roman" w:hAnsi="Century Gothic" w:cs="Times New Roman"/>
          <w:snapToGrid w:val="0"/>
          <w:szCs w:val="24"/>
          <w:lang w:eastAsia="fr-FR"/>
        </w:rPr>
        <w:t>, soit par émission de parts nouvelles, soit par majoration du nominal des parts sociales existantes.</w:t>
      </w:r>
    </w:p>
    <w:p w14:paraId="4F2A1E8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6"/>
          <w:szCs w:val="24"/>
          <w:lang w:eastAsia="fr-FR"/>
        </w:rPr>
      </w:pPr>
    </w:p>
    <w:p w14:paraId="1DE10AF7"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Il peut aussi être réduit, soit par la diminution de la valeur nominale des parts soit par diminution du nombre de parts.</w:t>
      </w:r>
    </w:p>
    <w:p w14:paraId="5D6E5FE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La réduction du capital est autorisée ou décidée par les associés qui peuvent déléguer à la gérance les pouvoirs nécessaires pour la réaliser.</w:t>
      </w:r>
    </w:p>
    <w:p w14:paraId="6E60EC6A"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p>
    <w:p w14:paraId="175A88C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Toute réduction du capital quelle que soit la forme, qui aurait pour conséquence de le fixer en dessous du minimum légal est interdite.</w:t>
      </w:r>
    </w:p>
    <w:p w14:paraId="073D43D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4991F22D"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 w:val="8"/>
          <w:szCs w:val="24"/>
          <w:lang w:eastAsia="fr-FR"/>
        </w:rPr>
      </w:pPr>
    </w:p>
    <w:p w14:paraId="7F047BF7" w14:textId="77777777" w:rsidR="00F30F4A" w:rsidRPr="00F30F4A" w:rsidRDefault="00F30F4A" w:rsidP="00F30F4A">
      <w:pPr>
        <w:widowControl w:val="0"/>
        <w:spacing w:after="0" w:line="240" w:lineRule="auto"/>
        <w:rPr>
          <w:rFonts w:ascii="Century Gothic" w:eastAsia="Times New Roman" w:hAnsi="Century Gothic" w:cs="Times New Roman"/>
          <w:snapToGrid w:val="0"/>
          <w:sz w:val="8"/>
          <w:szCs w:val="24"/>
          <w:lang w:eastAsia="fr-FR"/>
        </w:rPr>
      </w:pPr>
    </w:p>
    <w:p w14:paraId="6A14A7D7" w14:textId="77777777" w:rsidR="006A2F31"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Cette somme</w:t>
      </w:r>
      <w:r w:rsidR="0099667A">
        <w:rPr>
          <w:rFonts w:ascii="Century Gothic" w:eastAsia="Times New Roman" w:hAnsi="Century Gothic" w:cs="Times New Roman"/>
          <w:snapToGrid w:val="0"/>
          <w:szCs w:val="24"/>
          <w:lang w:eastAsia="fr-FR"/>
        </w:rPr>
        <w:t xml:space="preserve"> est </w:t>
      </w:r>
      <w:r w:rsidR="009F02C9">
        <w:rPr>
          <w:rFonts w:ascii="Century Gothic" w:eastAsia="Times New Roman" w:hAnsi="Century Gothic" w:cs="Times New Roman"/>
          <w:snapToGrid w:val="0"/>
          <w:szCs w:val="24"/>
          <w:lang w:eastAsia="fr-FR"/>
        </w:rPr>
        <w:t>fait l’objet d’un acte notarié de versement de capital</w:t>
      </w:r>
      <w:r w:rsidR="006A2F31">
        <w:rPr>
          <w:rFonts w:ascii="Century Gothic" w:eastAsia="Times New Roman" w:hAnsi="Century Gothic" w:cs="Times New Roman"/>
          <w:snapToGrid w:val="0"/>
          <w:szCs w:val="24"/>
          <w:lang w:eastAsia="fr-FR"/>
        </w:rPr>
        <w:t>.</w:t>
      </w:r>
    </w:p>
    <w:p w14:paraId="3577DFB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w:t>
      </w:r>
      <w:r w:rsidR="006A2F31">
        <w:rPr>
          <w:rFonts w:ascii="Century Gothic" w:eastAsia="Times New Roman" w:hAnsi="Century Gothic" w:cs="Times New Roman"/>
          <w:snapToGrid w:val="0"/>
          <w:szCs w:val="24"/>
          <w:lang w:eastAsia="fr-FR"/>
        </w:rPr>
        <w:t>s</w:t>
      </w:r>
      <w:r w:rsidRPr="00F30F4A">
        <w:rPr>
          <w:rFonts w:ascii="Century Gothic" w:eastAsia="Times New Roman" w:hAnsi="Century Gothic" w:cs="Times New Roman"/>
          <w:snapToGrid w:val="0"/>
          <w:szCs w:val="24"/>
          <w:lang w:eastAsia="fr-FR"/>
        </w:rPr>
        <w:t xml:space="preserve"> soussigné</w:t>
      </w:r>
      <w:r w:rsidR="006A2F31">
        <w:rPr>
          <w:rFonts w:ascii="Century Gothic" w:eastAsia="Times New Roman" w:hAnsi="Century Gothic" w:cs="Times New Roman"/>
          <w:snapToGrid w:val="0"/>
          <w:szCs w:val="24"/>
          <w:lang w:eastAsia="fr-FR"/>
        </w:rPr>
        <w:t>s</w:t>
      </w:r>
      <w:r w:rsidRPr="00F30F4A">
        <w:rPr>
          <w:rFonts w:ascii="Century Gothic" w:eastAsia="Times New Roman" w:hAnsi="Century Gothic" w:cs="Times New Roman"/>
          <w:snapToGrid w:val="0"/>
          <w:szCs w:val="24"/>
          <w:lang w:eastAsia="fr-FR"/>
        </w:rPr>
        <w:t xml:space="preserve"> déclare</w:t>
      </w:r>
      <w:r w:rsidR="006A2F31">
        <w:rPr>
          <w:rFonts w:ascii="Century Gothic" w:eastAsia="Times New Roman" w:hAnsi="Century Gothic" w:cs="Times New Roman"/>
          <w:snapToGrid w:val="0"/>
          <w:szCs w:val="24"/>
          <w:lang w:eastAsia="fr-FR"/>
        </w:rPr>
        <w:t>nt</w:t>
      </w:r>
      <w:r w:rsidRPr="00F30F4A">
        <w:rPr>
          <w:rFonts w:ascii="Century Gothic" w:eastAsia="Times New Roman" w:hAnsi="Century Gothic" w:cs="Times New Roman"/>
          <w:snapToGrid w:val="0"/>
          <w:szCs w:val="24"/>
          <w:lang w:eastAsia="fr-FR"/>
        </w:rPr>
        <w:t xml:space="preserve"> expressément que les cent (100) parts sociales sont détenues uniquement par </w:t>
      </w:r>
      <w:r w:rsidR="006A2F31">
        <w:rPr>
          <w:rFonts w:ascii="Century Gothic" w:eastAsia="Times New Roman" w:hAnsi="Century Gothic" w:cs="Times New Roman"/>
          <w:snapToGrid w:val="0"/>
          <w:szCs w:val="24"/>
          <w:lang w:eastAsia="fr-FR"/>
        </w:rPr>
        <w:t>eux</w:t>
      </w:r>
      <w:r w:rsidRPr="00F30F4A">
        <w:rPr>
          <w:rFonts w:ascii="Century Gothic" w:eastAsia="Times New Roman" w:hAnsi="Century Gothic" w:cs="Times New Roman"/>
          <w:snapToGrid w:val="0"/>
          <w:szCs w:val="24"/>
          <w:lang w:eastAsia="fr-FR"/>
        </w:rPr>
        <w:t xml:space="preserve">, et que le montant ci-dessus indiqué a été intégralement libéré </w:t>
      </w:r>
      <w:r w:rsidR="006A2F31">
        <w:rPr>
          <w:rFonts w:ascii="Century Gothic" w:eastAsia="Times New Roman" w:hAnsi="Century Gothic" w:cs="Times New Roman"/>
          <w:snapToGrid w:val="0"/>
          <w:szCs w:val="24"/>
          <w:lang w:eastAsia="fr-FR"/>
        </w:rPr>
        <w:t>avec leurs</w:t>
      </w:r>
      <w:r w:rsidRPr="00F30F4A">
        <w:rPr>
          <w:rFonts w:ascii="Century Gothic" w:eastAsia="Times New Roman" w:hAnsi="Century Gothic" w:cs="Times New Roman"/>
          <w:snapToGrid w:val="0"/>
          <w:szCs w:val="24"/>
          <w:lang w:eastAsia="fr-FR"/>
        </w:rPr>
        <w:t xml:space="preserve"> deniers propres et ce, conformément aux textes en vigueur.</w:t>
      </w:r>
    </w:p>
    <w:p w14:paraId="52CE2594"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49847E26"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9</w:t>
      </w:r>
      <w:r w:rsidRPr="00F30F4A">
        <w:rPr>
          <w:rFonts w:ascii="Century Gothic" w:eastAsia="Times New Roman" w:hAnsi="Century Gothic" w:cs="Times New Roman"/>
          <w:b/>
          <w:snapToGrid w:val="0"/>
          <w:szCs w:val="24"/>
          <w:lang w:eastAsia="fr-FR"/>
        </w:rPr>
        <w:t xml:space="preserve"> : REPRESENTATION DES PARTS SOCIALES</w:t>
      </w:r>
    </w:p>
    <w:p w14:paraId="7AE85A68"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Les parts sociales ne peuvent jamais être représentées par des titres négociables, </w:t>
      </w:r>
      <w:r w:rsidRPr="00F30F4A">
        <w:rPr>
          <w:rFonts w:ascii="Century Gothic" w:eastAsia="Times New Roman" w:hAnsi="Century Gothic" w:cs="Times New Roman"/>
          <w:snapToGrid w:val="0"/>
          <w:szCs w:val="24"/>
          <w:lang w:eastAsia="fr-FR"/>
        </w:rPr>
        <w:lastRenderedPageBreak/>
        <w:t>nominatifs ou au porteur.</w:t>
      </w:r>
    </w:p>
    <w:p w14:paraId="3EE1497C"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droits de chaque associé dans la société résultent seulement des présentes et des cessions de parts régulièrement consenties. Une copie ou un extrait de ces actes et pièces pourra être délivré à chaque associé, sur sa demande et à ses frais.</w:t>
      </w:r>
    </w:p>
    <w:p w14:paraId="63CCDDB5"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4562436B"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10</w:t>
      </w:r>
      <w:r w:rsidRPr="00F30F4A">
        <w:rPr>
          <w:rFonts w:ascii="Century Gothic" w:eastAsia="Times New Roman" w:hAnsi="Century Gothic" w:cs="Times New Roman"/>
          <w:b/>
          <w:snapToGrid w:val="0"/>
          <w:szCs w:val="24"/>
          <w:lang w:eastAsia="fr-FR"/>
        </w:rPr>
        <w:t xml:space="preserve"> : CESSION DES PARTS SOCIALES</w:t>
      </w:r>
    </w:p>
    <w:p w14:paraId="65C13177"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parts ne peuvent être cédées à des tiers qu'avec le consentement de la majorité des associés qui bénéficient d'un droit de préemption.</w:t>
      </w:r>
    </w:p>
    <w:p w14:paraId="3F939B04" w14:textId="77777777" w:rsidR="00F30F4A" w:rsidRPr="005F798F" w:rsidRDefault="00F30F4A" w:rsidP="00F30F4A">
      <w:pPr>
        <w:widowControl w:val="0"/>
        <w:spacing w:after="0" w:line="240" w:lineRule="auto"/>
        <w:jc w:val="both"/>
        <w:rPr>
          <w:rFonts w:ascii="Century Gothic" w:eastAsia="Times New Roman" w:hAnsi="Century Gothic" w:cs="Times New Roman"/>
          <w:snapToGrid w:val="0"/>
          <w:szCs w:val="24"/>
          <w:u w:val="single"/>
          <w:lang w:eastAsia="fr-FR"/>
        </w:rPr>
      </w:pPr>
      <w:r w:rsidRPr="005F798F">
        <w:rPr>
          <w:rFonts w:ascii="Century Gothic" w:eastAsia="Times New Roman" w:hAnsi="Century Gothic" w:cs="Times New Roman"/>
          <w:snapToGrid w:val="0"/>
          <w:szCs w:val="24"/>
          <w:highlight w:val="yellow"/>
          <w:u w:val="single"/>
          <w:lang w:eastAsia="fr-FR"/>
        </w:rPr>
        <w:t>Cette majorité doit</w:t>
      </w:r>
      <w:r w:rsidR="005F798F" w:rsidRPr="005F798F">
        <w:rPr>
          <w:rFonts w:ascii="Century Gothic" w:eastAsia="Times New Roman" w:hAnsi="Century Gothic" w:cs="Times New Roman"/>
          <w:snapToGrid w:val="0"/>
          <w:szCs w:val="24"/>
          <w:highlight w:val="yellow"/>
          <w:u w:val="single"/>
          <w:lang w:eastAsia="fr-FR"/>
        </w:rPr>
        <w:t xml:space="preserve"> représenter au moins les deux</w:t>
      </w:r>
      <w:r w:rsidRPr="005F798F">
        <w:rPr>
          <w:rFonts w:ascii="Century Gothic" w:eastAsia="Times New Roman" w:hAnsi="Century Gothic" w:cs="Times New Roman"/>
          <w:snapToGrid w:val="0"/>
          <w:szCs w:val="24"/>
          <w:highlight w:val="yellow"/>
          <w:u w:val="single"/>
          <w:lang w:eastAsia="fr-FR"/>
        </w:rPr>
        <w:t xml:space="preserve"> </w:t>
      </w:r>
      <w:r w:rsidR="005F798F" w:rsidRPr="005F798F">
        <w:rPr>
          <w:rFonts w:ascii="Century Gothic" w:eastAsia="Times New Roman" w:hAnsi="Century Gothic" w:cs="Times New Roman"/>
          <w:snapToGrid w:val="0"/>
          <w:szCs w:val="24"/>
          <w:highlight w:val="yellow"/>
          <w:u w:val="single"/>
          <w:lang w:eastAsia="fr-FR"/>
        </w:rPr>
        <w:t>tiers</w:t>
      </w:r>
      <w:r w:rsidRPr="005F798F">
        <w:rPr>
          <w:rFonts w:ascii="Century Gothic" w:eastAsia="Times New Roman" w:hAnsi="Century Gothic" w:cs="Times New Roman"/>
          <w:snapToGrid w:val="0"/>
          <w:szCs w:val="24"/>
          <w:highlight w:val="yellow"/>
          <w:u w:val="single"/>
          <w:lang w:eastAsia="fr-FR"/>
        </w:rPr>
        <w:t xml:space="preserve"> (</w:t>
      </w:r>
      <w:r w:rsidR="005F798F" w:rsidRPr="005F798F">
        <w:rPr>
          <w:rFonts w:ascii="Century Gothic" w:eastAsia="Times New Roman" w:hAnsi="Century Gothic" w:cs="Times New Roman"/>
          <w:snapToGrid w:val="0"/>
          <w:szCs w:val="24"/>
          <w:highlight w:val="yellow"/>
          <w:u w:val="single"/>
          <w:lang w:eastAsia="fr-FR"/>
        </w:rPr>
        <w:t>2/3</w:t>
      </w:r>
      <w:r w:rsidRPr="005F798F">
        <w:rPr>
          <w:rFonts w:ascii="Century Gothic" w:eastAsia="Times New Roman" w:hAnsi="Century Gothic" w:cs="Times New Roman"/>
          <w:snapToGrid w:val="0"/>
          <w:szCs w:val="24"/>
          <w:highlight w:val="yellow"/>
          <w:u w:val="single"/>
          <w:lang w:eastAsia="fr-FR"/>
        </w:rPr>
        <w:t>) du capital social.</w:t>
      </w:r>
    </w:p>
    <w:p w14:paraId="1CAEBACD"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Entre associés, les cessions de part restent entièrement libres et ne sont soumises à aucune condition d'approbation.</w:t>
      </w:r>
    </w:p>
    <w:p w14:paraId="764115D9"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7BF92A3A" w14:textId="77777777" w:rsidR="0099667A" w:rsidRPr="00F30F4A" w:rsidRDefault="0099667A" w:rsidP="00F30F4A">
      <w:pPr>
        <w:widowControl w:val="0"/>
        <w:spacing w:after="0" w:line="240" w:lineRule="auto"/>
        <w:jc w:val="both"/>
        <w:rPr>
          <w:rFonts w:ascii="Century Gothic" w:eastAsia="Times New Roman" w:hAnsi="Century Gothic" w:cs="Times New Roman"/>
          <w:snapToGrid w:val="0"/>
          <w:szCs w:val="24"/>
          <w:lang w:eastAsia="fr-FR"/>
        </w:rPr>
      </w:pPr>
    </w:p>
    <w:p w14:paraId="20D5F034"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12</w:t>
      </w:r>
      <w:r w:rsidRPr="00F30F4A">
        <w:rPr>
          <w:rFonts w:ascii="Century Gothic" w:eastAsia="Times New Roman" w:hAnsi="Century Gothic" w:cs="Times New Roman"/>
          <w:b/>
          <w:snapToGrid w:val="0"/>
          <w:szCs w:val="24"/>
          <w:lang w:eastAsia="fr-FR"/>
        </w:rPr>
        <w:t xml:space="preserve"> : INDIVISIBILITE DES PARTS</w:t>
      </w:r>
    </w:p>
    <w:p w14:paraId="4A6CBB8E"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4864070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parts sociales sont indivisibles à l'égard de la société qui ne reconnaît qu'un seul propriétaire pour chaque part.</w:t>
      </w:r>
    </w:p>
    <w:p w14:paraId="406FA76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1677372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copropriétaires indivis sont tenus de se faire représenter auprès de la société par un seul d'entre eux considéré comme seul propriétaire, à défaut d'entente, il sera pourvu par voie de justice à la désignation d'un mandataire commun à la requête de l'indivisaire le plus diligent.</w:t>
      </w:r>
    </w:p>
    <w:p w14:paraId="768A8C6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4"/>
          <w:szCs w:val="24"/>
          <w:lang w:eastAsia="fr-FR"/>
        </w:rPr>
      </w:pPr>
    </w:p>
    <w:p w14:paraId="3C38699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Usufruitier et nu-propriétaire devront également se faire représenter par l'un d’eux.</w:t>
      </w:r>
    </w:p>
    <w:p w14:paraId="5B368AC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A défaut d'entente, la société considérera l'usufruitier comme représentant valablement le nu-propriétaire, quelle que soit la nature des décisions à prendre.</w:t>
      </w:r>
    </w:p>
    <w:p w14:paraId="56761F53"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0C9C8DBE"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13</w:t>
      </w:r>
      <w:r w:rsidRPr="00F30F4A">
        <w:rPr>
          <w:rFonts w:ascii="Century Gothic" w:eastAsia="Times New Roman" w:hAnsi="Century Gothic" w:cs="Times New Roman"/>
          <w:b/>
          <w:snapToGrid w:val="0"/>
          <w:szCs w:val="24"/>
          <w:lang w:eastAsia="fr-FR"/>
        </w:rPr>
        <w:t>: DROIT DES ASSOCIES</w:t>
      </w:r>
    </w:p>
    <w:p w14:paraId="6CF67CA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Chaque part sociale confère à son propriétaire un droit égal dans les bénéfices et de l'actif social, proportionnellement au nombre de parts existantes ; elle donne droit à une voix dans tous les votes et délibérations.</w:t>
      </w:r>
    </w:p>
    <w:p w14:paraId="4718E93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21B78EAA" w14:textId="77777777" w:rsidR="00F30F4A" w:rsidRPr="00F30F4A" w:rsidRDefault="00F30F4A" w:rsidP="00F30F4A">
      <w:pPr>
        <w:keepNext/>
        <w:widowControl w:val="0"/>
        <w:spacing w:after="0" w:line="240" w:lineRule="auto"/>
        <w:jc w:val="center"/>
        <w:outlineLvl w:val="1"/>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TITRE TROISIEME</w:t>
      </w:r>
    </w:p>
    <w:p w14:paraId="19E8E5A1"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 w:val="12"/>
          <w:szCs w:val="24"/>
          <w:lang w:eastAsia="fr-FR"/>
        </w:rPr>
      </w:pPr>
    </w:p>
    <w:p w14:paraId="16BE0B1C"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GERANCE - CONVENTIONS INTERDITES</w:t>
      </w:r>
    </w:p>
    <w:p w14:paraId="13BCFECD"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5487B8D7"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14</w:t>
      </w:r>
      <w:r w:rsidRPr="00F30F4A">
        <w:rPr>
          <w:rFonts w:ascii="Century Gothic" w:eastAsia="Times New Roman" w:hAnsi="Century Gothic" w:cs="Times New Roman"/>
          <w:b/>
          <w:snapToGrid w:val="0"/>
          <w:szCs w:val="24"/>
          <w:lang w:eastAsia="fr-FR"/>
        </w:rPr>
        <w:t xml:space="preserve"> : DE LA GERANCE</w:t>
      </w:r>
    </w:p>
    <w:p w14:paraId="75CAFD0C" w14:textId="77777777" w:rsidR="00F30F4A" w:rsidRPr="00F30F4A" w:rsidRDefault="00F30F4A" w:rsidP="00F30F4A">
      <w:pPr>
        <w:widowControl w:val="0"/>
        <w:spacing w:after="0" w:line="240" w:lineRule="auto"/>
        <w:rPr>
          <w:rFonts w:ascii="Century Gothic" w:eastAsia="Times New Roman" w:hAnsi="Century Gothic" w:cs="Times New Roman"/>
          <w:b/>
          <w:snapToGrid w:val="0"/>
          <w:sz w:val="12"/>
          <w:szCs w:val="24"/>
          <w:lang w:eastAsia="fr-FR"/>
        </w:rPr>
      </w:pPr>
    </w:p>
    <w:p w14:paraId="075AB99D" w14:textId="77777777" w:rsidR="001D79A5"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La société sera gérée par </w:t>
      </w:r>
      <w:r w:rsidR="0099667A">
        <w:rPr>
          <w:rFonts w:ascii="Century Gothic" w:eastAsia="Times New Roman" w:hAnsi="Century Gothic" w:cs="Times New Roman"/>
          <w:snapToGrid w:val="0"/>
          <w:szCs w:val="24"/>
          <w:lang w:eastAsia="fr-FR"/>
        </w:rPr>
        <w:t>l</w:t>
      </w:r>
      <w:r w:rsidR="001D79A5">
        <w:rPr>
          <w:rFonts w:ascii="Century Gothic" w:eastAsia="Times New Roman" w:hAnsi="Century Gothic" w:cs="Times New Roman"/>
          <w:snapToGrid w:val="0"/>
          <w:szCs w:val="24"/>
          <w:lang w:eastAsia="fr-FR"/>
        </w:rPr>
        <w:t>es as</w:t>
      </w:r>
      <w:r w:rsidR="0099667A">
        <w:rPr>
          <w:rFonts w:ascii="Century Gothic" w:eastAsia="Times New Roman" w:hAnsi="Century Gothic" w:cs="Times New Roman"/>
          <w:snapToGrid w:val="0"/>
          <w:szCs w:val="24"/>
          <w:lang w:eastAsia="fr-FR"/>
        </w:rPr>
        <w:t>socié</w:t>
      </w:r>
      <w:r w:rsidR="001D79A5">
        <w:rPr>
          <w:rFonts w:ascii="Century Gothic" w:eastAsia="Times New Roman" w:hAnsi="Century Gothic" w:cs="Times New Roman"/>
          <w:snapToGrid w:val="0"/>
          <w:szCs w:val="24"/>
          <w:lang w:eastAsia="fr-FR"/>
        </w:rPr>
        <w:t>s :</w:t>
      </w:r>
      <w:r w:rsidRPr="00F30F4A">
        <w:rPr>
          <w:rFonts w:ascii="Century Gothic" w:eastAsia="Times New Roman" w:hAnsi="Century Gothic" w:cs="Times New Roman"/>
          <w:snapToGrid w:val="0"/>
          <w:szCs w:val="24"/>
          <w:lang w:eastAsia="fr-FR"/>
        </w:rPr>
        <w:t xml:space="preserve"> </w:t>
      </w:r>
    </w:p>
    <w:p w14:paraId="3E8F6013" w14:textId="77777777" w:rsidR="001D79A5" w:rsidRPr="001D79A5" w:rsidRDefault="001D79A5" w:rsidP="001D79A5">
      <w:pPr>
        <w:pStyle w:val="Paragraphedeliste"/>
        <w:widowControl w:val="0"/>
        <w:numPr>
          <w:ilvl w:val="0"/>
          <w:numId w:val="2"/>
        </w:numPr>
        <w:spacing w:after="0" w:line="240" w:lineRule="auto"/>
        <w:jc w:val="both"/>
        <w:rPr>
          <w:rFonts w:ascii="Century Gothic" w:eastAsia="Times New Roman" w:hAnsi="Century Gothic" w:cs="Times New Roman"/>
          <w:snapToGrid w:val="0"/>
          <w:szCs w:val="24"/>
          <w:lang w:eastAsia="fr-FR"/>
        </w:rPr>
      </w:pPr>
      <w:r>
        <w:rPr>
          <w:rFonts w:ascii="Century Gothic" w:eastAsia="Times New Roman" w:hAnsi="Century Gothic" w:cs="Times New Roman"/>
          <w:b/>
          <w:snapToGrid w:val="0"/>
          <w:szCs w:val="24"/>
          <w:lang w:eastAsia="fr-FR"/>
        </w:rPr>
        <w:t>Monsieur KOALA Pegdewendé Arsène  (</w:t>
      </w:r>
      <w:r w:rsidR="00F67EDA">
        <w:rPr>
          <w:rFonts w:ascii="Century Gothic" w:eastAsia="Times New Roman" w:hAnsi="Century Gothic" w:cs="Times New Roman"/>
          <w:b/>
          <w:snapToGrid w:val="0"/>
          <w:szCs w:val="24"/>
          <w:lang w:eastAsia="fr-FR"/>
        </w:rPr>
        <w:t>Gérant</w:t>
      </w:r>
      <w:r>
        <w:rPr>
          <w:rFonts w:ascii="Century Gothic" w:eastAsia="Times New Roman" w:hAnsi="Century Gothic" w:cs="Times New Roman"/>
          <w:b/>
          <w:snapToGrid w:val="0"/>
          <w:szCs w:val="24"/>
          <w:lang w:eastAsia="fr-FR"/>
        </w:rPr>
        <w:t>);</w:t>
      </w:r>
    </w:p>
    <w:p w14:paraId="1D65A0E8" w14:textId="77777777" w:rsidR="00F30F4A" w:rsidRPr="001D79A5" w:rsidRDefault="001D79A5" w:rsidP="001D79A5">
      <w:pPr>
        <w:pStyle w:val="Paragraphedeliste"/>
        <w:widowControl w:val="0"/>
        <w:numPr>
          <w:ilvl w:val="0"/>
          <w:numId w:val="2"/>
        </w:numPr>
        <w:spacing w:after="0" w:line="240" w:lineRule="auto"/>
        <w:jc w:val="both"/>
        <w:rPr>
          <w:rFonts w:ascii="Century Gothic" w:eastAsia="Times New Roman" w:hAnsi="Century Gothic" w:cs="Times New Roman"/>
          <w:snapToGrid w:val="0"/>
          <w:szCs w:val="24"/>
          <w:lang w:eastAsia="fr-FR"/>
        </w:rPr>
      </w:pPr>
      <w:r>
        <w:rPr>
          <w:rFonts w:ascii="Century Gothic" w:eastAsia="Times New Roman" w:hAnsi="Century Gothic" w:cs="Times New Roman"/>
          <w:b/>
          <w:snapToGrid w:val="0"/>
          <w:szCs w:val="24"/>
          <w:lang w:eastAsia="fr-FR"/>
        </w:rPr>
        <w:t>TRAORE Karim</w:t>
      </w:r>
      <w:r>
        <w:rPr>
          <w:rFonts w:ascii="Century Gothic" w:eastAsia="Times New Roman" w:hAnsi="Century Gothic" w:cs="Times New Roman"/>
          <w:snapToGrid w:val="0"/>
          <w:szCs w:val="24"/>
          <w:lang w:eastAsia="fr-FR"/>
        </w:rPr>
        <w:t xml:space="preserve"> (</w:t>
      </w:r>
      <w:r w:rsidR="00F67EDA">
        <w:rPr>
          <w:rFonts w:ascii="Century Gothic" w:eastAsia="Times New Roman" w:hAnsi="Century Gothic" w:cs="Times New Roman"/>
          <w:snapToGrid w:val="0"/>
          <w:szCs w:val="24"/>
          <w:lang w:eastAsia="fr-FR"/>
        </w:rPr>
        <w:t>Gérant</w:t>
      </w:r>
      <w:r>
        <w:rPr>
          <w:rFonts w:ascii="Century Gothic" w:eastAsia="Times New Roman" w:hAnsi="Century Gothic" w:cs="Times New Roman"/>
          <w:snapToGrid w:val="0"/>
          <w:szCs w:val="24"/>
          <w:lang w:eastAsia="fr-FR"/>
        </w:rPr>
        <w:t xml:space="preserve"> adjoint)</w:t>
      </w:r>
    </w:p>
    <w:p w14:paraId="5EDA9C4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8"/>
          <w:szCs w:val="24"/>
          <w:lang w:eastAsia="fr-FR"/>
        </w:rPr>
      </w:pPr>
    </w:p>
    <w:p w14:paraId="03A93765"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0DBEBFA3"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69CA8E8E" w14:textId="77777777" w:rsidR="00F30F4A" w:rsidRPr="00F30F4A" w:rsidRDefault="0099667A" w:rsidP="00F30F4A">
      <w:pPr>
        <w:widowControl w:val="0"/>
        <w:spacing w:after="0" w:line="240" w:lineRule="auto"/>
        <w:jc w:val="both"/>
        <w:rPr>
          <w:rFonts w:ascii="Century Gothic" w:eastAsia="Times New Roman" w:hAnsi="Century Gothic" w:cs="Times New Roman"/>
          <w:snapToGrid w:val="0"/>
          <w:szCs w:val="24"/>
          <w:lang w:eastAsia="fr-FR"/>
        </w:rPr>
      </w:pPr>
      <w:r>
        <w:rPr>
          <w:rFonts w:ascii="Century Gothic" w:eastAsia="Times New Roman" w:hAnsi="Century Gothic" w:cs="Times New Roman"/>
          <w:snapToGrid w:val="0"/>
          <w:szCs w:val="24"/>
          <w:lang w:eastAsia="fr-FR"/>
        </w:rPr>
        <w:t>Il</w:t>
      </w:r>
      <w:r w:rsidR="001D79A5">
        <w:rPr>
          <w:rFonts w:ascii="Century Gothic" w:eastAsia="Times New Roman" w:hAnsi="Century Gothic" w:cs="Times New Roman"/>
          <w:snapToGrid w:val="0"/>
          <w:szCs w:val="24"/>
          <w:lang w:eastAsia="fr-FR"/>
        </w:rPr>
        <w:t>s</w:t>
      </w:r>
      <w:r>
        <w:rPr>
          <w:rFonts w:ascii="Century Gothic" w:eastAsia="Times New Roman" w:hAnsi="Century Gothic" w:cs="Times New Roman"/>
          <w:snapToGrid w:val="0"/>
          <w:szCs w:val="24"/>
          <w:lang w:eastAsia="fr-FR"/>
        </w:rPr>
        <w:t xml:space="preserve"> assure</w:t>
      </w:r>
      <w:r w:rsidR="001D79A5">
        <w:rPr>
          <w:rFonts w:ascii="Century Gothic" w:eastAsia="Times New Roman" w:hAnsi="Century Gothic" w:cs="Times New Roman"/>
          <w:snapToGrid w:val="0"/>
          <w:szCs w:val="24"/>
          <w:lang w:eastAsia="fr-FR"/>
        </w:rPr>
        <w:t>nt</w:t>
      </w:r>
      <w:r>
        <w:rPr>
          <w:rFonts w:ascii="Century Gothic" w:eastAsia="Times New Roman" w:hAnsi="Century Gothic" w:cs="Times New Roman"/>
          <w:snapToGrid w:val="0"/>
          <w:szCs w:val="24"/>
          <w:lang w:eastAsia="fr-FR"/>
        </w:rPr>
        <w:t xml:space="preserve"> </w:t>
      </w:r>
      <w:r w:rsidR="00F30F4A" w:rsidRPr="00F30F4A">
        <w:rPr>
          <w:rFonts w:ascii="Century Gothic" w:eastAsia="Times New Roman" w:hAnsi="Century Gothic" w:cs="Times New Roman"/>
          <w:snapToGrid w:val="0"/>
          <w:szCs w:val="24"/>
          <w:lang w:eastAsia="fr-FR"/>
        </w:rPr>
        <w:t xml:space="preserve">la direction des affaires sociales. </w:t>
      </w:r>
    </w:p>
    <w:p w14:paraId="1ACBBC39"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150099F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gérant a la signature sociale donnée par les mots suivants qui pourront être apposés à l'aide d'une griffe : "</w:t>
      </w:r>
      <w:r w:rsidRPr="00F30F4A">
        <w:rPr>
          <w:rFonts w:ascii="Century Gothic" w:eastAsia="Times New Roman" w:hAnsi="Century Gothic" w:cs="Times New Roman"/>
          <w:i/>
          <w:snapToGrid w:val="0"/>
          <w:szCs w:val="24"/>
          <w:lang w:eastAsia="fr-FR"/>
        </w:rPr>
        <w:t xml:space="preserve">Pour la société, le </w:t>
      </w:r>
      <w:r w:rsidR="00F67EDA">
        <w:rPr>
          <w:rFonts w:ascii="Century Gothic" w:eastAsia="Times New Roman" w:hAnsi="Century Gothic" w:cs="Times New Roman"/>
          <w:i/>
          <w:snapToGrid w:val="0"/>
          <w:szCs w:val="24"/>
          <w:lang w:eastAsia="fr-FR"/>
        </w:rPr>
        <w:t>Gérant</w:t>
      </w:r>
      <w:r w:rsidRPr="00F30F4A">
        <w:rPr>
          <w:rFonts w:ascii="Century Gothic" w:eastAsia="Times New Roman" w:hAnsi="Century Gothic" w:cs="Times New Roman"/>
          <w:snapToGrid w:val="0"/>
          <w:szCs w:val="24"/>
          <w:lang w:eastAsia="fr-FR"/>
        </w:rPr>
        <w:t>", suivis de la signature dudit gérant. Le gérant ne pourra se servir de la signature sociale autrement que pour les besoins de la société, sous peine de révocation et de tous dommages-intérêts.</w:t>
      </w:r>
    </w:p>
    <w:p w14:paraId="53208375"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216005B5"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Conformément à l’article 328 de l’Acte Uniforme relatif au Droit des Sociétés Commerciales et du Groupement d’Intérêt Economique, le gérant jouit des pouvoirs les plus étendus pour agir au nom de la société, mais il ne peut, bien entendu, valablement accomplir que des actes rentrant dans l'objet de la société notamment :</w:t>
      </w:r>
    </w:p>
    <w:p w14:paraId="7BC7C14C" w14:textId="77777777" w:rsidR="00F30F4A" w:rsidRPr="00F30F4A" w:rsidRDefault="00F30F4A" w:rsidP="00F30F4A">
      <w:pPr>
        <w:widowControl w:val="0"/>
        <w:numPr>
          <w:ilvl w:val="0"/>
          <w:numId w:val="3"/>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recruter, suspendre et résilier les contrats de travail des employés  de la société, </w:t>
      </w:r>
      <w:r w:rsidRPr="00F30F4A">
        <w:rPr>
          <w:rFonts w:ascii="Century Gothic" w:eastAsia="Times New Roman" w:hAnsi="Century Gothic" w:cs="Times New Roman"/>
          <w:snapToGrid w:val="0"/>
          <w:szCs w:val="24"/>
          <w:lang w:eastAsia="fr-FR"/>
        </w:rPr>
        <w:lastRenderedPageBreak/>
        <w:t>déterminer leur rémunération ;</w:t>
      </w:r>
    </w:p>
    <w:p w14:paraId="394F8AEE" w14:textId="77777777" w:rsidR="00F30F4A" w:rsidRPr="00F30F4A" w:rsidRDefault="00F30F4A" w:rsidP="00F30F4A">
      <w:pPr>
        <w:widowControl w:val="0"/>
        <w:numPr>
          <w:ilvl w:val="0"/>
          <w:numId w:val="3"/>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recevoir et payer toutes sommes, souscrire, endosser, négocier et acquitter tous effets de commerce, chèques, traites et valeurs quelconques;</w:t>
      </w:r>
    </w:p>
    <w:p w14:paraId="3B918BED" w14:textId="77777777" w:rsidR="00F30F4A" w:rsidRPr="00F30F4A" w:rsidRDefault="00F30F4A" w:rsidP="00F30F4A">
      <w:pPr>
        <w:widowControl w:val="0"/>
        <w:numPr>
          <w:ilvl w:val="0"/>
          <w:numId w:val="3"/>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effectuer toutes opérations d'achat et de vente de marchandises ou d'objets mobiliers;</w:t>
      </w:r>
    </w:p>
    <w:p w14:paraId="59B1D72A" w14:textId="77777777" w:rsidR="00F30F4A" w:rsidRPr="00F30F4A" w:rsidRDefault="00F30F4A" w:rsidP="00F30F4A">
      <w:pPr>
        <w:widowControl w:val="0"/>
        <w:numPr>
          <w:ilvl w:val="0"/>
          <w:numId w:val="3"/>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conclure tous contrats ou marchés se rapportant à l'objet social ;</w:t>
      </w:r>
    </w:p>
    <w:p w14:paraId="16985ED2" w14:textId="77777777" w:rsidR="00F30F4A" w:rsidRPr="00F30F4A" w:rsidRDefault="00F30F4A" w:rsidP="00F30F4A">
      <w:pPr>
        <w:widowControl w:val="0"/>
        <w:numPr>
          <w:ilvl w:val="0"/>
          <w:numId w:val="3"/>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contracter tous emprunts par voie d'ouverture de crédit en banque ;</w:t>
      </w:r>
    </w:p>
    <w:p w14:paraId="6E7A5BBA" w14:textId="77777777" w:rsidR="00F30F4A" w:rsidRPr="00F30F4A" w:rsidRDefault="00F30F4A" w:rsidP="00F30F4A">
      <w:pPr>
        <w:widowControl w:val="0"/>
        <w:numPr>
          <w:ilvl w:val="0"/>
          <w:numId w:val="3"/>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procéder au dépôt et au retrait des fonds et titres de la société au niveau de tous les établissements de crédit aussi bien nationaux qu'étrangers </w:t>
      </w:r>
    </w:p>
    <w:p w14:paraId="671DECAC" w14:textId="77777777" w:rsidR="00F30F4A" w:rsidRPr="00F30F4A" w:rsidRDefault="00F30F4A" w:rsidP="00F30F4A">
      <w:pPr>
        <w:widowControl w:val="0"/>
        <w:numPr>
          <w:ilvl w:val="0"/>
          <w:numId w:val="4"/>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décider et réaliser toute cession de créance, transferts, aliénation de rentes et de valeurs mobilières ;</w:t>
      </w:r>
    </w:p>
    <w:p w14:paraId="020D774D" w14:textId="77777777" w:rsidR="00F30F4A" w:rsidRPr="00F30F4A" w:rsidRDefault="00F30F4A" w:rsidP="00F30F4A">
      <w:pPr>
        <w:widowControl w:val="0"/>
        <w:numPr>
          <w:ilvl w:val="0"/>
          <w:numId w:val="4"/>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recevoir et retirer de tout bureau de poste, messagerie ou chemins de fer, les lettres et colis destinés à la société, toucher tous mandats télégraphiques et postaux </w:t>
      </w:r>
    </w:p>
    <w:p w14:paraId="59A67F44" w14:textId="77777777" w:rsidR="00F30F4A" w:rsidRPr="00F30F4A" w:rsidRDefault="00F30F4A" w:rsidP="00F30F4A">
      <w:pPr>
        <w:widowControl w:val="0"/>
        <w:numPr>
          <w:ilvl w:val="0"/>
          <w:numId w:val="4"/>
        </w:numPr>
        <w:spacing w:after="0" w:line="240" w:lineRule="auto"/>
        <w:ind w:left="851"/>
        <w:contextualSpacing/>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ouvrir tous comptes courants ou postaux et y effectuer toute opération de versement, de retrait et de virement ;</w:t>
      </w:r>
    </w:p>
    <w:p w14:paraId="636D39AE" w14:textId="77777777" w:rsidR="00F30F4A" w:rsidRPr="00F30F4A" w:rsidRDefault="00F30F4A" w:rsidP="00F30F4A">
      <w:pPr>
        <w:widowControl w:val="0"/>
        <w:numPr>
          <w:ilvl w:val="0"/>
          <w:numId w:val="4"/>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accomplir toutes opérations douanières ;</w:t>
      </w:r>
    </w:p>
    <w:p w14:paraId="704AC138" w14:textId="77777777" w:rsidR="00F30F4A" w:rsidRPr="00F30F4A" w:rsidRDefault="00F30F4A" w:rsidP="00F30F4A">
      <w:pPr>
        <w:widowControl w:val="0"/>
        <w:numPr>
          <w:ilvl w:val="0"/>
          <w:numId w:val="4"/>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représenter la société dans toute opération de faillite, de liquidation ou de redressement judiciaire ;</w:t>
      </w:r>
    </w:p>
    <w:p w14:paraId="7EE36897" w14:textId="77777777" w:rsidR="00F30F4A" w:rsidRPr="00F30F4A" w:rsidRDefault="00F30F4A" w:rsidP="00F30F4A">
      <w:pPr>
        <w:widowControl w:val="0"/>
        <w:numPr>
          <w:ilvl w:val="0"/>
          <w:numId w:val="4"/>
        </w:numPr>
        <w:spacing w:after="0" w:line="240" w:lineRule="auto"/>
        <w:ind w:left="851"/>
        <w:contextualSpacing/>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souscrire à toute police d'assurance nécessaire à la réalisation de l'objet social ;</w:t>
      </w:r>
    </w:p>
    <w:p w14:paraId="753074BE"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Toutefois, il est expressément convenu que tout achat, vente ou échange d'immeubles ou fonds de commerce, toute constitution d'hypothèque sur les immeubles sociaux ou de nantissement sur le ou les fonds de commerce appartenant à la société, ainsi que toute autre forme de garantie, caution, aval, etc., la fondation de toute société ou l'apport de tout ou partie des biens sociaux à une société constituée ou à constituer, ne pourront être réalisés sans avoir été autorisés au préalable par une décision ordinaire collective des Associés, et s'ils concernent directement ou indirectement la modification de l'objet social, par une décision collective extraordinaire.</w:t>
      </w:r>
    </w:p>
    <w:p w14:paraId="5EFBA205"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7683838A"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15</w:t>
      </w:r>
      <w:r w:rsidRPr="00F30F4A">
        <w:rPr>
          <w:rFonts w:ascii="Century Gothic" w:eastAsia="Times New Roman" w:hAnsi="Century Gothic" w:cs="Times New Roman"/>
          <w:b/>
          <w:snapToGrid w:val="0"/>
          <w:szCs w:val="24"/>
          <w:lang w:eastAsia="fr-FR"/>
        </w:rPr>
        <w:t>: DROITS DU GERANT</w:t>
      </w:r>
      <w:r w:rsidR="00206B97">
        <w:rPr>
          <w:rFonts w:ascii="Century Gothic" w:eastAsia="Times New Roman" w:hAnsi="Century Gothic" w:cs="Times New Roman"/>
          <w:b/>
          <w:snapToGrid w:val="0"/>
          <w:szCs w:val="24"/>
          <w:lang w:eastAsia="fr-FR"/>
        </w:rPr>
        <w:t xml:space="preserve"> et du GREANT ADJOINT</w:t>
      </w:r>
    </w:p>
    <w:p w14:paraId="2E5A2A4A"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541514C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gérant pourra, sous sa propre responsabilité, constituer un ou plusieurs mandataires généraux ou spéciaux, pouvant autoriser ou signer tous actes dans la limite que lui conféreront ses pouvoirs. Mais, dans ce dernier cas, il devra faire précéder leur signature d'une mention indiquant leur qualité.</w:t>
      </w:r>
    </w:p>
    <w:p w14:paraId="47C9E89C"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27ED80DD"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gérant a droit, en rémunération de son travail et indépendamment de ses frais de représentation, voyages et déplacements, à un salaire annuel, fixe ou proportionnel ou à la fois fixe et proportionnel, à passer pour frais généraux.</w:t>
      </w:r>
    </w:p>
    <w:p w14:paraId="5D75701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7D5AA322" w14:textId="77777777" w:rsid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taux et les modalités de paiement de ce salaire sont fixés par délibération collective "ordinaire" des Associés et maintenus jusqu'à décision contraire.</w:t>
      </w:r>
    </w:p>
    <w:p w14:paraId="19313BB3" w14:textId="77777777" w:rsidR="00206B97" w:rsidRPr="00F30F4A" w:rsidRDefault="00206B97" w:rsidP="00F30F4A">
      <w:pPr>
        <w:widowControl w:val="0"/>
        <w:spacing w:after="0" w:line="240" w:lineRule="auto"/>
        <w:jc w:val="both"/>
        <w:rPr>
          <w:rFonts w:ascii="Century Gothic" w:eastAsia="Times New Roman" w:hAnsi="Century Gothic" w:cs="Times New Roman"/>
          <w:snapToGrid w:val="0"/>
          <w:szCs w:val="24"/>
          <w:lang w:eastAsia="fr-FR"/>
        </w:rPr>
      </w:pPr>
      <w:r>
        <w:rPr>
          <w:rFonts w:ascii="Century Gothic" w:eastAsia="Times New Roman" w:hAnsi="Century Gothic" w:cs="Times New Roman"/>
          <w:snapToGrid w:val="0"/>
          <w:szCs w:val="24"/>
          <w:lang w:eastAsia="fr-FR"/>
        </w:rPr>
        <w:t>Le Gérant adjoint reçoit délégation du pouvoir du Gérant. En cas de délégation de pouvoir, une note est prise pour déterminer la nature des pouvoirs transférés et leur durée.</w:t>
      </w:r>
    </w:p>
    <w:p w14:paraId="10CC0EAF"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7F5BFC14"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16</w:t>
      </w:r>
      <w:r w:rsidRPr="00F30F4A">
        <w:rPr>
          <w:rFonts w:ascii="Century Gothic" w:eastAsia="Times New Roman" w:hAnsi="Century Gothic" w:cs="Times New Roman"/>
          <w:b/>
          <w:snapToGrid w:val="0"/>
          <w:szCs w:val="24"/>
          <w:lang w:eastAsia="fr-FR"/>
        </w:rPr>
        <w:t xml:space="preserve"> : OBLIGATIONS DU GERANT</w:t>
      </w:r>
    </w:p>
    <w:p w14:paraId="06E2876D"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4"/>
          <w:szCs w:val="24"/>
          <w:lang w:eastAsia="fr-FR"/>
        </w:rPr>
      </w:pPr>
    </w:p>
    <w:p w14:paraId="3B721353"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gérant est tenu de consacrer à la société tout le temps et tous les soins nécessaires à sa bonne marche. Pendant toute la durée de son mandat, il ne pourra accepter aucun poste de gérant, de président, directeur général ou de directeur d'une entreprise dont l'objet social serait analogue à celui de la société présentement créée, à moins d'y avoir été préalablement autorisé par l'unanimité des associés.</w:t>
      </w:r>
    </w:p>
    <w:p w14:paraId="225C2FD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45A533E3"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Toute convention entre le gérant et la société soit directement ou indirectement, soit par personne interposée, doit être soumise à l'autorisation préalable de la collectivité des associés. Il en est de même de la convention entre la société et une entreprise dans laquelle le gérant de la société présentement créée serait associé ou exercerait des fonctions de direction.</w:t>
      </w:r>
    </w:p>
    <w:p w14:paraId="6DC455F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2021ED86" w14:textId="77777777" w:rsidR="00F30F4A" w:rsidRPr="00F30F4A" w:rsidRDefault="00F30F4A" w:rsidP="00F30F4A">
      <w:pPr>
        <w:widowControl w:val="0"/>
        <w:spacing w:after="0" w:line="240" w:lineRule="auto"/>
        <w:rPr>
          <w:rFonts w:ascii="Century Gothic" w:eastAsia="Times New Roman" w:hAnsi="Century Gothic" w:cs="Times New Roman"/>
          <w:snapToGrid w:val="0"/>
          <w:sz w:val="10"/>
          <w:szCs w:val="24"/>
          <w:lang w:eastAsia="fr-FR"/>
        </w:rPr>
      </w:pPr>
    </w:p>
    <w:p w14:paraId="50A1E19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A la clôture de chaque exercice, le gérant établit et arrête les états financiers de synthèse conformément aux dispositions de l’Acte Uniforme portant organisation et harmonisation des comptabilités.</w:t>
      </w:r>
    </w:p>
    <w:p w14:paraId="6D58CC6D"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02A758A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Par ailleurs, il établit un rapport de gestion dans lequel il expose la situation de la société durant l’exercice écoulé, son évolution prévisible et, en particulier, les perspectives de continuation de l’activité, l’évolution de la situation de trésorerie et le plan de financement.</w:t>
      </w:r>
    </w:p>
    <w:p w14:paraId="68FFC2AC"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8"/>
          <w:szCs w:val="24"/>
          <w:lang w:eastAsia="fr-FR"/>
        </w:rPr>
      </w:pPr>
    </w:p>
    <w:p w14:paraId="36DC247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Figurent dans l’état annexé inclus dans les états financiers de synthèse : </w:t>
      </w:r>
    </w:p>
    <w:p w14:paraId="366ED95E"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1°) un état des cautionnements, avals et garanties donnés par la société</w:t>
      </w:r>
    </w:p>
    <w:p w14:paraId="5595CE94"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2°) un état des sûretés réelles consenties par la société.</w:t>
      </w:r>
    </w:p>
    <w:p w14:paraId="6F22DF07"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27D2F286"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17</w:t>
      </w:r>
      <w:r w:rsidRPr="00F30F4A">
        <w:rPr>
          <w:rFonts w:ascii="Century Gothic" w:eastAsia="Times New Roman" w:hAnsi="Century Gothic" w:cs="Times New Roman"/>
          <w:b/>
          <w:snapToGrid w:val="0"/>
          <w:szCs w:val="24"/>
          <w:lang w:eastAsia="fr-FR"/>
        </w:rPr>
        <w:t xml:space="preserve"> : RESPONSABILITE DU GERANT</w:t>
      </w:r>
    </w:p>
    <w:p w14:paraId="62AED69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686A7B59" w14:textId="77777777" w:rsidR="00F30F4A" w:rsidRPr="00F30F4A" w:rsidRDefault="00F30F4A" w:rsidP="00F30F4A">
      <w:pPr>
        <w:widowControl w:val="0"/>
        <w:spacing w:after="0" w:line="240" w:lineRule="auto"/>
        <w:jc w:val="both"/>
        <w:rPr>
          <w:rFonts w:ascii="Century Gothic" w:eastAsia="Times New Roman" w:hAnsi="Century Gothic" w:cs="Times New Roman"/>
          <w:b/>
          <w:i/>
          <w:snapToGrid w:val="0"/>
          <w:szCs w:val="24"/>
          <w:lang w:eastAsia="fr-FR"/>
        </w:rPr>
      </w:pPr>
      <w:r w:rsidRPr="00F30F4A">
        <w:rPr>
          <w:rFonts w:ascii="Century Gothic" w:eastAsia="Times New Roman" w:hAnsi="Century Gothic" w:cs="Times New Roman"/>
          <w:snapToGrid w:val="0"/>
          <w:szCs w:val="24"/>
          <w:lang w:eastAsia="fr-FR"/>
        </w:rPr>
        <w:t>Le gérant ne contracte, à raison de sa gestion, aucune obligation personnelle ou solidaire relativement aux engagements de la société.</w:t>
      </w:r>
    </w:p>
    <w:p w14:paraId="580AFD24"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Il est responsable, conformément au droit commun soit envers la société, soit envers les tiers, des infractions aux dispositions législatives ou réglementaires applicables aux sociétés commerciales et des lois subséquentes, des violations des présents statuts et des fautes par eux commises dans leur gestion.</w:t>
      </w:r>
    </w:p>
    <w:p w14:paraId="389E38ED"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28FAB6B0"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18</w:t>
      </w:r>
      <w:r w:rsidRPr="00F30F4A">
        <w:rPr>
          <w:rFonts w:ascii="Century Gothic" w:eastAsia="Times New Roman" w:hAnsi="Century Gothic" w:cs="Times New Roman"/>
          <w:b/>
          <w:snapToGrid w:val="0"/>
          <w:szCs w:val="24"/>
          <w:lang w:eastAsia="fr-FR"/>
        </w:rPr>
        <w:t xml:space="preserve"> : CONTROLE DE LA GESTION</w:t>
      </w:r>
    </w:p>
    <w:p w14:paraId="353F489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57CFB938"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Chaque associé non gérant pourra, dans le mois suivant la clôture de l'inventaire, prendre connaissance, soit personnellement, soit par un mandataire agréé par la gérance, de toutes opérations de la société et obtenir au siège social communication des livres et de la comptabilité.</w:t>
      </w:r>
    </w:p>
    <w:p w14:paraId="57016B5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6C7ED153"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19</w:t>
      </w:r>
      <w:r w:rsidRPr="00F30F4A">
        <w:rPr>
          <w:rFonts w:ascii="Century Gothic" w:eastAsia="Times New Roman" w:hAnsi="Century Gothic" w:cs="Times New Roman"/>
          <w:b/>
          <w:snapToGrid w:val="0"/>
          <w:szCs w:val="24"/>
          <w:lang w:eastAsia="fr-FR"/>
        </w:rPr>
        <w:t xml:space="preserve"> : DEMISSION ET REVOCATION DU GERANT</w:t>
      </w:r>
    </w:p>
    <w:p w14:paraId="58314141" w14:textId="77777777" w:rsidR="00F30F4A" w:rsidRPr="00F30F4A" w:rsidRDefault="00F30F4A" w:rsidP="00F30F4A">
      <w:pPr>
        <w:widowControl w:val="0"/>
        <w:spacing w:after="0" w:line="240" w:lineRule="auto"/>
        <w:jc w:val="both"/>
        <w:rPr>
          <w:rFonts w:ascii="Century Gothic" w:eastAsia="Times New Roman" w:hAnsi="Century Gothic" w:cs="Times New Roman"/>
          <w:b/>
          <w:i/>
          <w:snapToGrid w:val="0"/>
          <w:sz w:val="12"/>
          <w:szCs w:val="24"/>
          <w:lang w:eastAsia="fr-FR"/>
        </w:rPr>
      </w:pPr>
    </w:p>
    <w:p w14:paraId="74A14E3A"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gérant peut se démettre librement de ses fonctions. Toutefois, si la démission est faite sans juste motif, la société peut demander en justice réparation du préjudice qu’elle subit.</w:t>
      </w:r>
    </w:p>
    <w:p w14:paraId="6B42EB5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ou les gérants statutaire ou non sont révocables par décision des associés représentant plus de la moitié des parts sociales. Si la  révocation est intervenue sans justes motifs, elle peut donner lieu à dommages et intérêts.</w:t>
      </w:r>
    </w:p>
    <w:p w14:paraId="014AAA7E"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En outre, le gérant est révocable par le tribunal chargé des affaires commerciales, dans le ressort duquel est situé le siège social, pour cause légitime, à la demande  de tout associé.</w:t>
      </w:r>
    </w:p>
    <w:p w14:paraId="287B676F"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p>
    <w:p w14:paraId="213BE7FE"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20</w:t>
      </w:r>
      <w:r w:rsidRPr="00F30F4A">
        <w:rPr>
          <w:rFonts w:ascii="Century Gothic" w:eastAsia="Times New Roman" w:hAnsi="Century Gothic" w:cs="Times New Roman"/>
          <w:b/>
          <w:snapToGrid w:val="0"/>
          <w:szCs w:val="24"/>
          <w:lang w:eastAsia="fr-FR"/>
        </w:rPr>
        <w:t xml:space="preserve"> : CESSATION DE FONCTIONS</w:t>
      </w:r>
    </w:p>
    <w:p w14:paraId="123FB203"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309CD7CC"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La cessation des fonctions du gérant n'entraînera pas la dissolution de la société.</w:t>
      </w:r>
    </w:p>
    <w:p w14:paraId="0C0F7FDF"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En cas de cessation de fonction du gérant, un autre est nommé par la collectivité des associés avec tous les pouvoirs indiqués à l'article 13 ci-dessus.</w:t>
      </w:r>
    </w:p>
    <w:p w14:paraId="49A9462C"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7DF5D1F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lastRenderedPageBreak/>
        <w:t>L'incapacité légale ou l'incapacité physique continue pendant une période de trois (3) mois du gérant entraîne de plein droit la cessation de ses fonctions et des avantages y afférents.</w:t>
      </w:r>
    </w:p>
    <w:p w14:paraId="5A861B39"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65CF2FA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En cas de cessation ou d’impossibilité de remplir les fonctions par suite d'accident ou de décès de tous les gérants, les associés survivants et les ayants droit des gérants décédés, si ceux-ci étaient associés, pourront, soit nommer un ou plusieurs nouveaux gérants propriétaires ou non de parts sociales, soit dissoudre la société.</w:t>
      </w:r>
    </w:p>
    <w:p w14:paraId="5863DA4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6"/>
          <w:szCs w:val="24"/>
          <w:lang w:eastAsia="fr-FR"/>
        </w:rPr>
      </w:pPr>
    </w:p>
    <w:p w14:paraId="09B8DF7C"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21</w:t>
      </w:r>
      <w:r w:rsidRPr="00F30F4A">
        <w:rPr>
          <w:rFonts w:ascii="Century Gothic" w:eastAsia="Times New Roman" w:hAnsi="Century Gothic" w:cs="Times New Roman"/>
          <w:b/>
          <w:snapToGrid w:val="0"/>
          <w:szCs w:val="24"/>
          <w:lang w:eastAsia="fr-FR"/>
        </w:rPr>
        <w:t xml:space="preserve"> : CONVENTIONS INTERDITES</w:t>
      </w:r>
    </w:p>
    <w:p w14:paraId="146252C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8"/>
          <w:szCs w:val="24"/>
          <w:lang w:eastAsia="fr-FR"/>
        </w:rPr>
      </w:pPr>
    </w:p>
    <w:p w14:paraId="1B0EF8C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A peine de nullité du contrat, il est interdit aux personnes physiques, gérantes ou associées, de contracter, sous quelque forme que ce soit, des emprunts auprès de la société, de se faire consentir par elle un découvert en compte courant ou autrement, ainsi que de faire cautionner ou avaliser par elle leurs engagements envers les tiers.</w:t>
      </w:r>
    </w:p>
    <w:p w14:paraId="286BE67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4E75C8E3" w14:textId="77777777" w:rsid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Cette interdiction s’applique également aux conjoints, ascendants et descendants des personnes visées à l’alinéa premier du présent article, ainsi qu’à toute personne interposée.</w:t>
      </w:r>
    </w:p>
    <w:p w14:paraId="17A87BE4" w14:textId="77777777" w:rsidR="00C53ED5" w:rsidRDefault="00C53ED5" w:rsidP="00F30F4A">
      <w:pPr>
        <w:widowControl w:val="0"/>
        <w:spacing w:after="0" w:line="240" w:lineRule="auto"/>
        <w:jc w:val="both"/>
        <w:rPr>
          <w:rFonts w:ascii="Century Gothic" w:eastAsia="Times New Roman" w:hAnsi="Century Gothic" w:cs="Times New Roman"/>
          <w:snapToGrid w:val="0"/>
          <w:szCs w:val="24"/>
          <w:lang w:eastAsia="fr-FR"/>
        </w:rPr>
      </w:pPr>
    </w:p>
    <w:p w14:paraId="35A5A1FC" w14:textId="77777777" w:rsidR="00F30F4A" w:rsidRPr="00F30F4A" w:rsidRDefault="00F30F4A" w:rsidP="00F30F4A">
      <w:pPr>
        <w:widowControl w:val="0"/>
        <w:spacing w:after="0" w:line="240" w:lineRule="auto"/>
        <w:jc w:val="center"/>
        <w:rPr>
          <w:rFonts w:ascii="Century Gothic" w:eastAsia="Times New Roman" w:hAnsi="Century Gothic" w:cs="Times New Roman"/>
          <w:b/>
          <w:i/>
          <w:snapToGrid w:val="0"/>
          <w:szCs w:val="24"/>
          <w:lang w:eastAsia="fr-FR"/>
        </w:rPr>
      </w:pPr>
      <w:r w:rsidRPr="00F30F4A">
        <w:rPr>
          <w:rFonts w:ascii="Century Gothic" w:eastAsia="Times New Roman" w:hAnsi="Century Gothic" w:cs="Times New Roman"/>
          <w:b/>
          <w:i/>
          <w:snapToGrid w:val="0"/>
          <w:szCs w:val="24"/>
          <w:lang w:eastAsia="fr-FR"/>
        </w:rPr>
        <w:t>TITRE QUATRIEME</w:t>
      </w:r>
    </w:p>
    <w:p w14:paraId="2E441751" w14:textId="77777777" w:rsidR="00F30F4A" w:rsidRPr="00F30F4A" w:rsidRDefault="00F30F4A" w:rsidP="00F30F4A">
      <w:pPr>
        <w:widowControl w:val="0"/>
        <w:spacing w:after="0" w:line="240" w:lineRule="auto"/>
        <w:jc w:val="center"/>
        <w:rPr>
          <w:rFonts w:ascii="Century Gothic" w:eastAsia="Times New Roman" w:hAnsi="Century Gothic" w:cs="Times New Roman"/>
          <w:b/>
          <w:i/>
          <w:snapToGrid w:val="0"/>
          <w:szCs w:val="24"/>
          <w:lang w:eastAsia="fr-FR"/>
        </w:rPr>
      </w:pPr>
    </w:p>
    <w:p w14:paraId="053F3EF1" w14:textId="77777777" w:rsidR="00F30F4A" w:rsidRPr="00F30F4A" w:rsidRDefault="00F30F4A" w:rsidP="00F30F4A">
      <w:pPr>
        <w:widowControl w:val="0"/>
        <w:spacing w:after="0" w:line="240" w:lineRule="auto"/>
        <w:jc w:val="center"/>
        <w:rPr>
          <w:rFonts w:ascii="Century Gothic" w:eastAsia="Times New Roman" w:hAnsi="Century Gothic" w:cs="Times New Roman"/>
          <w:b/>
          <w:i/>
          <w:snapToGrid w:val="0"/>
          <w:szCs w:val="24"/>
          <w:lang w:eastAsia="fr-FR"/>
        </w:rPr>
      </w:pPr>
      <w:r w:rsidRPr="00F30F4A">
        <w:rPr>
          <w:rFonts w:ascii="Century Gothic" w:eastAsia="Times New Roman" w:hAnsi="Century Gothic" w:cs="Times New Roman"/>
          <w:b/>
          <w:i/>
          <w:snapToGrid w:val="0"/>
          <w:szCs w:val="24"/>
          <w:lang w:eastAsia="fr-FR"/>
        </w:rPr>
        <w:t>DECISIONS COLLECTIVES</w:t>
      </w:r>
    </w:p>
    <w:p w14:paraId="665E6616"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4E7F3F38"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22</w:t>
      </w:r>
      <w:r w:rsidRPr="00F30F4A">
        <w:rPr>
          <w:rFonts w:ascii="Century Gothic" w:eastAsia="Times New Roman" w:hAnsi="Century Gothic" w:cs="Times New Roman"/>
          <w:b/>
          <w:snapToGrid w:val="0"/>
          <w:szCs w:val="24"/>
          <w:lang w:eastAsia="fr-FR"/>
        </w:rPr>
        <w:t xml:space="preserve"> : NATURE DES DECISIONS COLLECTIVES</w:t>
      </w:r>
    </w:p>
    <w:p w14:paraId="02A93066" w14:textId="77777777" w:rsidR="00F30F4A" w:rsidRPr="00F30F4A" w:rsidRDefault="00F30F4A" w:rsidP="00F30F4A">
      <w:pPr>
        <w:widowControl w:val="0"/>
        <w:spacing w:after="0" w:line="240" w:lineRule="auto"/>
        <w:jc w:val="right"/>
        <w:rPr>
          <w:rFonts w:ascii="Century Gothic" w:eastAsia="Times New Roman" w:hAnsi="Century Gothic" w:cs="Times New Roman"/>
          <w:snapToGrid w:val="0"/>
          <w:sz w:val="10"/>
          <w:szCs w:val="24"/>
          <w:lang w:eastAsia="fr-FR"/>
        </w:rPr>
      </w:pPr>
    </w:p>
    <w:p w14:paraId="2FB25F7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décisions collectives des associés sont qualifiées d'ordinaires ou d'extraordinaires.</w:t>
      </w:r>
    </w:p>
    <w:p w14:paraId="69064595"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Elles sont qualifiées d'extraordinaires lorsqu'elles ont pour objet une modification des statuts, l'approbation de cession de parts sociales à des personnes étrangères à la société ou l'agrément de nouveaux associés dans les cas prévus à l'article 9 ci-dessus.</w:t>
      </w:r>
    </w:p>
    <w:p w14:paraId="30A849A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Elles sont qualifiées d'ordinaires dans tous les autres cas.</w:t>
      </w:r>
    </w:p>
    <w:p w14:paraId="431F8F4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2CC83BF5" w14:textId="77777777" w:rsidR="00F30F4A" w:rsidRPr="00F30F4A" w:rsidRDefault="00F30F4A" w:rsidP="00F30F4A">
      <w:pPr>
        <w:widowControl w:val="0"/>
        <w:spacing w:after="0" w:line="240" w:lineRule="auto"/>
        <w:rPr>
          <w:rFonts w:ascii="Century Gothic" w:eastAsia="Times New Roman" w:hAnsi="Century Gothic" w:cs="Times New Roman"/>
          <w:snapToGrid w:val="0"/>
          <w:sz w:val="10"/>
          <w:szCs w:val="24"/>
          <w:lang w:eastAsia="fr-FR"/>
        </w:rPr>
      </w:pPr>
    </w:p>
    <w:p w14:paraId="18B10371"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23</w:t>
      </w:r>
      <w:r w:rsidRPr="00F30F4A">
        <w:rPr>
          <w:rFonts w:ascii="Century Gothic" w:eastAsia="Times New Roman" w:hAnsi="Century Gothic" w:cs="Times New Roman"/>
          <w:b/>
          <w:snapToGrid w:val="0"/>
          <w:szCs w:val="24"/>
          <w:lang w:eastAsia="fr-FR"/>
        </w:rPr>
        <w:t xml:space="preserve"> : DECISIONS ORDINAIRES</w:t>
      </w:r>
    </w:p>
    <w:p w14:paraId="59DDCCEF" w14:textId="77777777" w:rsidR="00F30F4A" w:rsidRPr="00F30F4A" w:rsidRDefault="00F30F4A" w:rsidP="00F30F4A">
      <w:pPr>
        <w:widowControl w:val="0"/>
        <w:spacing w:after="0" w:line="240" w:lineRule="auto"/>
        <w:rPr>
          <w:rFonts w:ascii="Century Gothic" w:eastAsia="Times New Roman" w:hAnsi="Century Gothic" w:cs="Times New Roman"/>
          <w:b/>
          <w:i/>
          <w:snapToGrid w:val="0"/>
          <w:sz w:val="12"/>
          <w:szCs w:val="24"/>
          <w:lang w:eastAsia="fr-FR"/>
        </w:rPr>
      </w:pPr>
    </w:p>
    <w:p w14:paraId="2D0BC039"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Les décisions ordinaires ont notamment pour objet de donner à la gérance les autorisations nécessaires pour accomplir les actes excédant les pouvoirs qui lui ont été conférés sous l'article 13 ci-dessus, d'approuver, redresser ou rejeter les comptes, décider toutes affectations et répartitions des bénéfices et, d'une manière générale, de se prononcer sur toutes les questions qui n'emportent pas modification des statuts. </w:t>
      </w:r>
    </w:p>
    <w:p w14:paraId="36DA048D"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8"/>
          <w:szCs w:val="24"/>
          <w:lang w:eastAsia="fr-FR"/>
        </w:rPr>
      </w:pPr>
    </w:p>
    <w:p w14:paraId="64ED77C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Ces décisions, pour être valables, doivent être prises par un nombre d'associés représentant plus de la moitié du capital social. Si ce chiffre n'est pas atteint à la première consultation, les associés sont consultés une seconde fois et les décisions sont prises à la majorité des votes émis. </w:t>
      </w:r>
    </w:p>
    <w:p w14:paraId="0517FB7D"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Ces décisions ne peuvent porter que sur des questions ayant fait l'objet de la première consultation.</w:t>
      </w:r>
    </w:p>
    <w:p w14:paraId="04178BC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4"/>
          <w:szCs w:val="24"/>
          <w:lang w:eastAsia="fr-FR"/>
        </w:rPr>
      </w:pPr>
    </w:p>
    <w:p w14:paraId="16593E7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Toutefois, la révocation du gérant ne peut, dans tous les cas, intervenir qu’à la majorité absolue.</w:t>
      </w:r>
    </w:p>
    <w:p w14:paraId="78BD0190" w14:textId="77777777" w:rsidR="00F30F4A" w:rsidRPr="00F30F4A" w:rsidRDefault="00F30F4A" w:rsidP="00F30F4A">
      <w:pPr>
        <w:widowControl w:val="0"/>
        <w:spacing w:after="0" w:line="240" w:lineRule="auto"/>
        <w:rPr>
          <w:rFonts w:ascii="Century Gothic" w:eastAsia="Times New Roman" w:hAnsi="Century Gothic" w:cs="Times New Roman"/>
          <w:snapToGrid w:val="0"/>
          <w:sz w:val="8"/>
          <w:szCs w:val="24"/>
          <w:lang w:eastAsia="fr-FR"/>
        </w:rPr>
      </w:pPr>
    </w:p>
    <w:p w14:paraId="05F1D7F8"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délibérations des assemblées sont constatées par des procès-verbaux qui indiquent la date et le lieu de réunion, les noms et prénoms des associés présents, les rapports et documents soumis à discussion, un résumé des débats, le texte des résolutions mises aux voix et le résultat des votes.</w:t>
      </w:r>
    </w:p>
    <w:p w14:paraId="29F6F2E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8"/>
          <w:szCs w:val="24"/>
          <w:lang w:eastAsia="fr-FR"/>
        </w:rPr>
      </w:pPr>
    </w:p>
    <w:p w14:paraId="01D0548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Le procès-verbal doit être signé par chacun des associés présents. En cas de consultation écrite, il en est fait mention dans le procès-verbal auquel est annexée la </w:t>
      </w:r>
      <w:r w:rsidRPr="00F30F4A">
        <w:rPr>
          <w:rFonts w:ascii="Century Gothic" w:eastAsia="Times New Roman" w:hAnsi="Century Gothic" w:cs="Times New Roman"/>
          <w:snapToGrid w:val="0"/>
          <w:szCs w:val="24"/>
          <w:lang w:eastAsia="fr-FR"/>
        </w:rPr>
        <w:lastRenderedPageBreak/>
        <w:t>réponse de chaque associé, et qui est signé par le gérant.</w:t>
      </w:r>
    </w:p>
    <w:p w14:paraId="304811D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57E0570B"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24</w:t>
      </w:r>
      <w:r w:rsidRPr="00F30F4A">
        <w:rPr>
          <w:rFonts w:ascii="Century Gothic" w:eastAsia="Times New Roman" w:hAnsi="Century Gothic" w:cs="Times New Roman"/>
          <w:b/>
          <w:snapToGrid w:val="0"/>
          <w:szCs w:val="24"/>
          <w:lang w:eastAsia="fr-FR"/>
        </w:rPr>
        <w:t xml:space="preserve"> : DECISIONS EXTRAORDINAIRES</w:t>
      </w:r>
    </w:p>
    <w:p w14:paraId="547822DA" w14:textId="77777777" w:rsidR="00F30F4A" w:rsidRPr="00F30F4A" w:rsidRDefault="00F30F4A" w:rsidP="00F30F4A">
      <w:pPr>
        <w:widowControl w:val="0"/>
        <w:spacing w:after="0" w:line="240" w:lineRule="auto"/>
        <w:jc w:val="both"/>
        <w:rPr>
          <w:rFonts w:ascii="Century Gothic" w:eastAsia="Times New Roman" w:hAnsi="Century Gothic" w:cs="Times New Roman"/>
          <w:b/>
          <w:i/>
          <w:snapToGrid w:val="0"/>
          <w:sz w:val="12"/>
          <w:szCs w:val="24"/>
          <w:lang w:eastAsia="fr-FR"/>
        </w:rPr>
      </w:pPr>
    </w:p>
    <w:p w14:paraId="1FDDE794"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Sont dites "extraordinaires", les décisions collectives qui ont pour objet des modifications à apporter directement ou indirectement aux statuts ou l'agrément de nouveaux associés.</w:t>
      </w:r>
    </w:p>
    <w:p w14:paraId="1F09DF33"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Elles ont notamment pour objet :</w:t>
      </w:r>
    </w:p>
    <w:p w14:paraId="58C4777A"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la modification de l'objet social, sans cependant pouvoir la changer complètement, ni l'altérer dans son essence ;</w:t>
      </w:r>
    </w:p>
    <w:p w14:paraId="042855E5"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la réduction de la durée de la société ou sa prorogation ;</w:t>
      </w:r>
    </w:p>
    <w:p w14:paraId="1A73EC1D"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la modification de la dénomination sociale ;</w:t>
      </w:r>
    </w:p>
    <w:p w14:paraId="6C35D7AB"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le transfert du siège social en dehors de la ville de Koudougou ;</w:t>
      </w:r>
    </w:p>
    <w:p w14:paraId="689FB1BB"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la nomination ou la révocation d'un gérant ;</w:t>
      </w:r>
    </w:p>
    <w:p w14:paraId="51724174"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l'augmentation du capital social ou sa réduction ;</w:t>
      </w:r>
    </w:p>
    <w:p w14:paraId="2745D5E9"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la fusion de la société avec une autre société ;</w:t>
      </w:r>
    </w:p>
    <w:p w14:paraId="3D2C0C29"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la modification dans le mode de cession ou de transmission des parts sociales ;</w:t>
      </w:r>
    </w:p>
    <w:p w14:paraId="5DDB436E"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Conformément à l'article 359 de l’Acte Uniforme relatif au Droit des Sociétés Commerciales et du Groupement d’Intérêt Economique, l'unanimité des associés est obligatoirement exigée :</w:t>
      </w:r>
    </w:p>
    <w:p w14:paraId="3FB6B830"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pour augmenter la part sociale des associés ;</w:t>
      </w:r>
    </w:p>
    <w:p w14:paraId="5FC4F27C"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Transformation de la société en société en nom collectif</w:t>
      </w:r>
    </w:p>
    <w:p w14:paraId="21977237"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Transfert du siège social dans un Etat autre qu’un Etat non membre de l’OHADA.</w:t>
      </w:r>
    </w:p>
    <w:p w14:paraId="4A05626D" w14:textId="77777777" w:rsidR="00F30F4A" w:rsidRPr="00F30F4A" w:rsidRDefault="00F30F4A" w:rsidP="00F30F4A">
      <w:pPr>
        <w:keepNext/>
        <w:widowControl w:val="0"/>
        <w:spacing w:after="0" w:line="240" w:lineRule="auto"/>
        <w:jc w:val="both"/>
        <w:outlineLvl w:val="2"/>
        <w:rPr>
          <w:rFonts w:ascii="Century Gothic" w:eastAsia="Times New Roman" w:hAnsi="Century Gothic" w:cs="Times New Roman"/>
          <w:snapToGrid w:val="0"/>
          <w:szCs w:val="24"/>
          <w:lang w:eastAsia="fr-FR"/>
        </w:rPr>
      </w:pPr>
    </w:p>
    <w:p w14:paraId="4B9DBD26"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ARTICLE 2</w:t>
      </w:r>
      <w:r w:rsidR="00283EF8">
        <w:rPr>
          <w:rFonts w:ascii="Century Gothic" w:eastAsia="Times New Roman" w:hAnsi="Century Gothic" w:cs="Times New Roman"/>
          <w:b/>
          <w:snapToGrid w:val="0"/>
          <w:szCs w:val="24"/>
          <w:u w:val="single"/>
          <w:lang w:eastAsia="fr-FR"/>
        </w:rPr>
        <w:t>5</w:t>
      </w:r>
      <w:r w:rsidRPr="00F30F4A">
        <w:rPr>
          <w:rFonts w:ascii="Century Gothic" w:eastAsia="Times New Roman" w:hAnsi="Century Gothic" w:cs="Times New Roman"/>
          <w:b/>
          <w:snapToGrid w:val="0"/>
          <w:szCs w:val="24"/>
          <w:lang w:eastAsia="fr-FR"/>
        </w:rPr>
        <w:t xml:space="preserve"> : EPOQUE DES CONSULTATIONS</w:t>
      </w:r>
    </w:p>
    <w:p w14:paraId="7D6E349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associés doivent prendre une décision collective au moins une fois par an, dans les six mois qui suivent la clôture d'un exercice social, pour approuver les comptes de cet exercice.</w:t>
      </w:r>
    </w:p>
    <w:p w14:paraId="07E38FB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Ils peuvent, en outre, prendre d'autres décisions collectives à toute époque de l'année.</w:t>
      </w:r>
    </w:p>
    <w:p w14:paraId="400E499C"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7F2ABA7D" w14:textId="77777777" w:rsidR="00F30F4A" w:rsidRPr="00F30F4A" w:rsidRDefault="00283EF8" w:rsidP="00F30F4A">
      <w:pPr>
        <w:widowControl w:val="0"/>
        <w:spacing w:after="0" w:line="240" w:lineRule="auto"/>
        <w:jc w:val="both"/>
        <w:rPr>
          <w:rFonts w:ascii="Century Gothic" w:eastAsia="Times New Roman" w:hAnsi="Century Gothic" w:cs="Times New Roman"/>
          <w:b/>
          <w:snapToGrid w:val="0"/>
          <w:szCs w:val="24"/>
          <w:lang w:eastAsia="fr-FR"/>
        </w:rPr>
      </w:pPr>
      <w:r>
        <w:rPr>
          <w:rFonts w:ascii="Century Gothic" w:eastAsia="Times New Roman" w:hAnsi="Century Gothic" w:cs="Times New Roman"/>
          <w:b/>
          <w:snapToGrid w:val="0"/>
          <w:szCs w:val="24"/>
          <w:u w:val="single"/>
          <w:lang w:eastAsia="fr-FR"/>
        </w:rPr>
        <w:t>ARTICLE 26</w:t>
      </w:r>
      <w:r w:rsidR="00F30F4A" w:rsidRPr="00F30F4A">
        <w:rPr>
          <w:rFonts w:ascii="Century Gothic" w:eastAsia="Times New Roman" w:hAnsi="Century Gothic" w:cs="Times New Roman"/>
          <w:b/>
          <w:snapToGrid w:val="0"/>
          <w:szCs w:val="24"/>
          <w:lang w:eastAsia="fr-FR"/>
        </w:rPr>
        <w:t xml:space="preserve"> : MODE DE CONSULTATION</w:t>
      </w:r>
    </w:p>
    <w:p w14:paraId="25413EEE"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décisions collectives résultent :</w:t>
      </w:r>
    </w:p>
    <w:p w14:paraId="5317EB21"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soit d'un accord unanime des associés ;</w:t>
      </w:r>
    </w:p>
    <w:p w14:paraId="57A43371"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soit d'un vote par correspondance, par visioconférence ou tous autres moyens de télécommunications retenus  par les associés;</w:t>
      </w:r>
    </w:p>
    <w:p w14:paraId="515669D0"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soit d'une délibération prise en Assemblée Générale ;</w:t>
      </w:r>
    </w:p>
    <w:p w14:paraId="7B2642C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8"/>
          <w:szCs w:val="24"/>
          <w:lang w:eastAsia="fr-FR"/>
        </w:rPr>
      </w:pPr>
    </w:p>
    <w:p w14:paraId="05DBB910"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1°) Lorsque les décisions des associés sont ou doivent être prises à l'unanimité, elles doivent être constatées dans un acte notarié ou sous seing privé ou dans un procès-verbal signé par les associés ou par leurs mandataires.</w:t>
      </w:r>
    </w:p>
    <w:p w14:paraId="59575149"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2°) En cas de consultation par écrit, la gérance adresse au dernier domicile connu de chacun des associés, par lettre recommandée avec demande d’avis de réception, télécopie ou courrier électronique, le texte des résolutions par elle proposées, accompagné de tous renseignements et explications utiles et, notamment, s'il s'agit d'approuver les comptes d'un exercice, du rapport de la gérance sur la marche des affaires sociales, du bilan et du compte de profits et pertes.</w:t>
      </w:r>
    </w:p>
    <w:p w14:paraId="05D63963"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8"/>
          <w:szCs w:val="24"/>
          <w:lang w:eastAsia="fr-FR"/>
        </w:rPr>
      </w:pPr>
    </w:p>
    <w:p w14:paraId="0664329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Dans un délai de quinze (15) jours francs, à compter de l'envoi de la lettre recommandée, de la télécopie ou du courrier électronique, les associés doivent adresser à la gérance leur acceptation ou leur refus par pli recommandé, télécopie ou courrier électronique. Le vote est formulé par l'inscription au bas de chaque résolution de la mention "adopté" ou "repoussé".</w:t>
      </w:r>
    </w:p>
    <w:p w14:paraId="4CF61B28"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4"/>
          <w:szCs w:val="24"/>
          <w:lang w:eastAsia="fr-FR"/>
        </w:rPr>
      </w:pPr>
    </w:p>
    <w:p w14:paraId="187CA5E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2"/>
          <w:szCs w:val="24"/>
          <w:lang w:eastAsia="fr-FR"/>
        </w:rPr>
      </w:pPr>
    </w:p>
    <w:p w14:paraId="00F43BC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lastRenderedPageBreak/>
        <w:t>Tout associé qui n'aura pas adressé sa réponse dans le délai ci-dessus, sera considéré comme s'étant abstenu.</w:t>
      </w:r>
    </w:p>
    <w:p w14:paraId="34A5D3A7"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3°) Au cas où la gérance estime préférable de délibérer en Assemblée Générale, les associés sont convoqués, quinze (15) jours au moins à l'avance, par lettre recommandée adressée à leur dernier domicile connu leur faisant connaître l'ordre du jour, les lieux, jour et heures de la réunion. Ce délai peut être réduit à huit jours pour les Assemblées Générales Extraordinaires ou pour les Assemblées Générales Ordinaires réunies extraordinairement ou sur deuxième convocation. L'Assemblée est présidée par l'un des gérants, assisté d'un secrétaire nommé par elle.</w:t>
      </w:r>
    </w:p>
    <w:p w14:paraId="58B5746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La composition de l'Assemblée est constatée par une feuille de présence qui est signée des membres présents ou de leurs mandataires et certifiée par le bureau.</w:t>
      </w:r>
    </w:p>
    <w:p w14:paraId="443F646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4EFAAE03" w14:textId="77777777" w:rsidR="00F30F4A" w:rsidRPr="00F30F4A" w:rsidRDefault="00283EF8" w:rsidP="00F30F4A">
      <w:pPr>
        <w:widowControl w:val="0"/>
        <w:spacing w:after="0" w:line="240" w:lineRule="auto"/>
        <w:jc w:val="both"/>
        <w:rPr>
          <w:rFonts w:ascii="Century Gothic" w:eastAsia="Times New Roman" w:hAnsi="Century Gothic" w:cs="Times New Roman"/>
          <w:b/>
          <w:snapToGrid w:val="0"/>
          <w:szCs w:val="24"/>
          <w:lang w:eastAsia="fr-FR"/>
        </w:rPr>
      </w:pPr>
      <w:r>
        <w:rPr>
          <w:rFonts w:ascii="Century Gothic" w:eastAsia="Times New Roman" w:hAnsi="Century Gothic" w:cs="Times New Roman"/>
          <w:b/>
          <w:snapToGrid w:val="0"/>
          <w:szCs w:val="24"/>
          <w:u w:val="single"/>
          <w:lang w:eastAsia="fr-FR"/>
        </w:rPr>
        <w:t>ARTICLE 27</w:t>
      </w:r>
      <w:r w:rsidR="00F30F4A" w:rsidRPr="00F30F4A">
        <w:rPr>
          <w:rFonts w:ascii="Century Gothic" w:eastAsia="Times New Roman" w:hAnsi="Century Gothic" w:cs="Times New Roman"/>
          <w:b/>
          <w:snapToGrid w:val="0"/>
          <w:szCs w:val="24"/>
          <w:lang w:eastAsia="fr-FR"/>
        </w:rPr>
        <w:t xml:space="preserve"> : VOTE</w:t>
      </w:r>
    </w:p>
    <w:p w14:paraId="01F27B97"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4E7C02CE"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Tout associé peut participer aux décisions collectives ordinaires ou extraordinaires, quel que soit le nombre de voix égal au nombre de parts sociales qu'il représente, sans limitations aucunes.</w:t>
      </w:r>
    </w:p>
    <w:p w14:paraId="0684867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Il peut se faire représenter à toute décision unanime ou Assemblée Générale par un mandataire de son choix.</w:t>
      </w:r>
    </w:p>
    <w:p w14:paraId="25271D6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689EFB23"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associés peuvent participer à distance  à l’assemblée par visioconférence.</w:t>
      </w:r>
    </w:p>
    <w:p w14:paraId="361552F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8"/>
          <w:szCs w:val="24"/>
          <w:lang w:eastAsia="fr-FR"/>
        </w:rPr>
      </w:pPr>
    </w:p>
    <w:p w14:paraId="6B1BD099"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snapToGrid w:val="0"/>
          <w:szCs w:val="24"/>
          <w:lang w:eastAsia="fr-FR"/>
        </w:rPr>
        <w:t xml:space="preserve">Afin de garantir leur identification et leur participation effective à l’assemblée, les moyens de télécommunication retenus seront : </w:t>
      </w:r>
      <w:r w:rsidRPr="00F30F4A">
        <w:rPr>
          <w:rFonts w:ascii="Century Gothic" w:eastAsia="Times New Roman" w:hAnsi="Century Gothic" w:cs="Times New Roman"/>
          <w:b/>
          <w:snapToGrid w:val="0"/>
          <w:szCs w:val="24"/>
          <w:lang w:eastAsia="fr-FR"/>
        </w:rPr>
        <w:t>Skype, Face time, Messenger, WhatsApp.</w:t>
      </w:r>
    </w:p>
    <w:p w14:paraId="251E70C0"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 w:val="10"/>
          <w:szCs w:val="24"/>
          <w:lang w:eastAsia="fr-FR"/>
        </w:rPr>
      </w:pPr>
    </w:p>
    <w:p w14:paraId="1BD8304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L’Internet est retenu comme la modalité d’utilisation des moyens de télécommunication ci-dessus retenus.</w:t>
      </w:r>
    </w:p>
    <w:p w14:paraId="4FC09B96" w14:textId="77777777" w:rsidR="00F30F4A" w:rsidRPr="00F30F4A" w:rsidRDefault="00F30F4A" w:rsidP="00F30F4A">
      <w:pPr>
        <w:widowControl w:val="0"/>
        <w:spacing w:after="0" w:line="240" w:lineRule="auto"/>
        <w:jc w:val="both"/>
        <w:rPr>
          <w:rFonts w:ascii="Century Gothic" w:eastAsia="Times New Roman" w:hAnsi="Century Gothic" w:cs="Times New Roman"/>
          <w:b/>
          <w:snapToGrid w:val="0"/>
          <w:sz w:val="12"/>
          <w:szCs w:val="24"/>
          <w:lang w:eastAsia="fr-FR"/>
        </w:rPr>
      </w:pPr>
    </w:p>
    <w:p w14:paraId="2B1D9F23"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Seront autorisés à voter par lettre au porteur contre récépissé, par lettre recommandée avec demande d’avis de réception ou par courrier électronique, les associés qui auront informé le gérant de leur absence au moins trois (03) jours avant la tenue de l’assemblée.</w:t>
      </w:r>
    </w:p>
    <w:p w14:paraId="2A6ECCC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4"/>
          <w:szCs w:val="24"/>
          <w:lang w:eastAsia="fr-FR"/>
        </w:rPr>
      </w:pPr>
    </w:p>
    <w:p w14:paraId="77B361B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votes par correspondance seront réceptionnés par la société au moins vingt-quatre (24) heures avant la tenue de l’assemblée.</w:t>
      </w:r>
    </w:p>
    <w:p w14:paraId="37B948E8"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4"/>
          <w:szCs w:val="24"/>
          <w:lang w:eastAsia="fr-FR"/>
        </w:rPr>
      </w:pPr>
    </w:p>
    <w:p w14:paraId="5A2EBD6D"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En cas de vote par correspondance, il en est fait mention au procès-verbal. </w:t>
      </w:r>
    </w:p>
    <w:p w14:paraId="4E25F3E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6"/>
          <w:szCs w:val="24"/>
          <w:lang w:eastAsia="fr-FR"/>
        </w:rPr>
      </w:pPr>
    </w:p>
    <w:p w14:paraId="210C02E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En cas de </w:t>
      </w:r>
      <w:commentRangeStart w:id="1"/>
      <w:r w:rsidRPr="00C10E77">
        <w:rPr>
          <w:rFonts w:ascii="Century Gothic" w:eastAsia="Times New Roman" w:hAnsi="Century Gothic" w:cs="Times New Roman"/>
          <w:snapToGrid w:val="0"/>
          <w:color w:val="EE0000"/>
          <w:szCs w:val="24"/>
          <w:highlight w:val="cyan"/>
          <w:lang w:eastAsia="fr-FR"/>
        </w:rPr>
        <w:t>votre</w:t>
      </w:r>
      <w:commentRangeEnd w:id="1"/>
      <w:r w:rsidR="00C10E77" w:rsidRPr="00C10E77">
        <w:rPr>
          <w:rStyle w:val="Marquedecommentaire"/>
          <w:color w:val="EE0000"/>
        </w:rPr>
        <w:commentReference w:id="1"/>
      </w:r>
      <w:r w:rsidRPr="00F30F4A">
        <w:rPr>
          <w:rFonts w:ascii="Century Gothic" w:eastAsia="Times New Roman" w:hAnsi="Century Gothic" w:cs="Times New Roman"/>
          <w:snapToGrid w:val="0"/>
          <w:szCs w:val="24"/>
          <w:lang w:eastAsia="fr-FR"/>
        </w:rPr>
        <w:t xml:space="preserve"> à distance, il en est également fait mention dans le procès-verbal ainsi que tout incident technique éventuellement survenu au cours de l’assemblée et ayant perturbé son déroulement. </w:t>
      </w:r>
    </w:p>
    <w:p w14:paraId="64D7FAA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6"/>
          <w:szCs w:val="24"/>
          <w:lang w:eastAsia="fr-FR"/>
        </w:rPr>
      </w:pPr>
    </w:p>
    <w:p w14:paraId="4CB8F034"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6DE3D28E" w14:textId="77777777" w:rsidR="00F30F4A" w:rsidRPr="00F30F4A" w:rsidRDefault="00283EF8" w:rsidP="00F30F4A">
      <w:pPr>
        <w:widowControl w:val="0"/>
        <w:spacing w:after="0" w:line="240" w:lineRule="auto"/>
        <w:jc w:val="both"/>
        <w:rPr>
          <w:rFonts w:ascii="Century Gothic" w:eastAsia="Times New Roman" w:hAnsi="Century Gothic" w:cs="Times New Roman"/>
          <w:b/>
          <w:snapToGrid w:val="0"/>
          <w:szCs w:val="24"/>
          <w:lang w:eastAsia="fr-FR"/>
        </w:rPr>
      </w:pPr>
      <w:r>
        <w:rPr>
          <w:rFonts w:ascii="Century Gothic" w:eastAsia="Times New Roman" w:hAnsi="Century Gothic" w:cs="Times New Roman"/>
          <w:b/>
          <w:snapToGrid w:val="0"/>
          <w:szCs w:val="24"/>
          <w:u w:val="single"/>
          <w:lang w:eastAsia="fr-FR"/>
        </w:rPr>
        <w:t>ARTICLE 28</w:t>
      </w:r>
      <w:r w:rsidR="00F30F4A" w:rsidRPr="00F30F4A">
        <w:rPr>
          <w:rFonts w:ascii="Century Gothic" w:eastAsia="Times New Roman" w:hAnsi="Century Gothic" w:cs="Times New Roman"/>
          <w:b/>
          <w:snapToGrid w:val="0"/>
          <w:szCs w:val="24"/>
          <w:lang w:eastAsia="fr-FR"/>
        </w:rPr>
        <w:t xml:space="preserve"> : DECISIONS A PRODUIRE EN JUSTICE</w:t>
      </w:r>
    </w:p>
    <w:p w14:paraId="58117F5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8"/>
          <w:szCs w:val="24"/>
          <w:lang w:eastAsia="fr-FR"/>
        </w:rPr>
      </w:pPr>
    </w:p>
    <w:p w14:paraId="324FA3F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copies et extraits des décisions à produire en justice ou ailleurs sont signés par le gérant.</w:t>
      </w:r>
    </w:p>
    <w:p w14:paraId="3451453E"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2CDA3C8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Après la dissolution de la société et pendant la période de liquidation, ces copies ou extraits sont signés par le ou les liquidateur(s).</w:t>
      </w:r>
    </w:p>
    <w:p w14:paraId="4B51F60B"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2258D166" w14:textId="77777777" w:rsidR="00F30F4A" w:rsidRPr="00F30F4A" w:rsidRDefault="00283EF8" w:rsidP="00F30F4A">
      <w:pPr>
        <w:widowControl w:val="0"/>
        <w:spacing w:after="0" w:line="240" w:lineRule="auto"/>
        <w:jc w:val="both"/>
        <w:rPr>
          <w:rFonts w:ascii="Century Gothic" w:eastAsia="Times New Roman" w:hAnsi="Century Gothic" w:cs="Times New Roman"/>
          <w:b/>
          <w:snapToGrid w:val="0"/>
          <w:szCs w:val="24"/>
          <w:lang w:eastAsia="fr-FR"/>
        </w:rPr>
      </w:pPr>
      <w:r>
        <w:rPr>
          <w:rFonts w:ascii="Century Gothic" w:eastAsia="Times New Roman" w:hAnsi="Century Gothic" w:cs="Times New Roman"/>
          <w:b/>
          <w:snapToGrid w:val="0"/>
          <w:szCs w:val="24"/>
          <w:u w:val="single"/>
          <w:lang w:eastAsia="fr-FR"/>
        </w:rPr>
        <w:t>ARTICLE 29</w:t>
      </w:r>
      <w:r w:rsidR="00F30F4A" w:rsidRPr="00F30F4A">
        <w:rPr>
          <w:rFonts w:ascii="Century Gothic" w:eastAsia="Times New Roman" w:hAnsi="Century Gothic" w:cs="Times New Roman"/>
          <w:b/>
          <w:snapToGrid w:val="0"/>
          <w:szCs w:val="24"/>
          <w:lang w:eastAsia="fr-FR"/>
        </w:rPr>
        <w:t>: EFFET DES DECISIONS</w:t>
      </w:r>
    </w:p>
    <w:p w14:paraId="446601E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18630E0D"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décisions collectives régulièrement prises obligent tous les associés, même absents, dissidents ou incapables.</w:t>
      </w:r>
    </w:p>
    <w:p w14:paraId="2B1EBF1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5596DD28"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17AF19A8" w14:textId="77777777" w:rsidR="00F30F4A" w:rsidRPr="00F30F4A" w:rsidRDefault="00F30F4A" w:rsidP="00F30F4A">
      <w:pPr>
        <w:keepNext/>
        <w:widowControl w:val="0"/>
        <w:spacing w:after="0" w:line="240" w:lineRule="auto"/>
        <w:jc w:val="center"/>
        <w:outlineLvl w:val="3"/>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TITRE CINQUIEME</w:t>
      </w:r>
    </w:p>
    <w:p w14:paraId="3377F881"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p>
    <w:p w14:paraId="1C8548BA"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CONTROLE DES ASSOCIES</w:t>
      </w:r>
    </w:p>
    <w:p w14:paraId="4043D592"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p>
    <w:p w14:paraId="05651F41" w14:textId="77777777" w:rsidR="00F30F4A" w:rsidRPr="00F30F4A" w:rsidRDefault="00283EF8" w:rsidP="00F30F4A">
      <w:pPr>
        <w:widowControl w:val="0"/>
        <w:spacing w:after="0" w:line="240" w:lineRule="auto"/>
        <w:jc w:val="both"/>
        <w:rPr>
          <w:rFonts w:ascii="Century Gothic" w:eastAsia="Times New Roman" w:hAnsi="Century Gothic" w:cs="Times New Roman"/>
          <w:b/>
          <w:snapToGrid w:val="0"/>
          <w:szCs w:val="24"/>
          <w:lang w:eastAsia="fr-FR"/>
        </w:rPr>
      </w:pPr>
      <w:r>
        <w:rPr>
          <w:rFonts w:ascii="Century Gothic" w:eastAsia="Times New Roman" w:hAnsi="Century Gothic" w:cs="Times New Roman"/>
          <w:b/>
          <w:snapToGrid w:val="0"/>
          <w:szCs w:val="24"/>
          <w:u w:val="single"/>
          <w:lang w:eastAsia="fr-FR"/>
        </w:rPr>
        <w:t>ARTICLE 30</w:t>
      </w:r>
      <w:r w:rsidR="00F30F4A" w:rsidRPr="00F30F4A">
        <w:rPr>
          <w:rFonts w:ascii="Century Gothic" w:eastAsia="Times New Roman" w:hAnsi="Century Gothic" w:cs="Times New Roman"/>
          <w:b/>
          <w:snapToGrid w:val="0"/>
          <w:szCs w:val="24"/>
          <w:lang w:eastAsia="fr-FR"/>
        </w:rPr>
        <w:t xml:space="preserve"> : DROIT DE SURVEILLANCE PAR LES ASSOCIES NON GERANTS</w:t>
      </w:r>
    </w:p>
    <w:p w14:paraId="136CB298"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4C0C2A9D"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La gérance, responsable d'un mandat, doit rendre compte de ses actes aux associés qui ont un droit de contrôle permanent et sans préavis, à la seule condition de ne pas en abuser et de ne pas entraver l'exercice normal des fonctions de la gérance. En cas de difficultés, les associés seront obligatoirement consultés et organiseront comme ils l'entendront et à la majorité en capital, l'exercice de leur droit de contrôle.</w:t>
      </w:r>
    </w:p>
    <w:p w14:paraId="09CBA81F"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64FD73FE" w14:textId="77777777" w:rsidR="00F30F4A" w:rsidRPr="00F30F4A" w:rsidRDefault="00F30F4A" w:rsidP="00F30F4A">
      <w:pPr>
        <w:keepNext/>
        <w:widowControl w:val="0"/>
        <w:spacing w:after="0" w:line="240" w:lineRule="auto"/>
        <w:jc w:val="center"/>
        <w:outlineLvl w:val="3"/>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TITRE SIXIEME</w:t>
      </w:r>
    </w:p>
    <w:p w14:paraId="6A57C318"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p>
    <w:p w14:paraId="43E4582B"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 xml:space="preserve"> INVENTAIRE - AFFECTATION ET REPARTITION DES BENEFICES ET DES PERTES</w:t>
      </w:r>
    </w:p>
    <w:p w14:paraId="2A174B67" w14:textId="77777777" w:rsidR="00F30F4A" w:rsidRPr="00F30F4A" w:rsidRDefault="00F30F4A" w:rsidP="00F30F4A">
      <w:pPr>
        <w:widowControl w:val="0"/>
        <w:spacing w:after="0" w:line="240" w:lineRule="auto"/>
        <w:rPr>
          <w:rFonts w:ascii="Century Gothic" w:eastAsia="Times New Roman" w:hAnsi="Century Gothic" w:cs="Times New Roman"/>
          <w:snapToGrid w:val="0"/>
          <w:szCs w:val="24"/>
          <w:lang w:eastAsia="fr-FR"/>
        </w:rPr>
      </w:pPr>
    </w:p>
    <w:p w14:paraId="5AB489D4" w14:textId="77777777" w:rsidR="00F30F4A" w:rsidRPr="00F30F4A" w:rsidRDefault="00F30F4A" w:rsidP="00F30F4A">
      <w:pPr>
        <w:widowControl w:val="0"/>
        <w:spacing w:after="0" w:line="240" w:lineRule="auto"/>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u w:val="single"/>
          <w:lang w:eastAsia="fr-FR"/>
        </w:rPr>
        <w:t>ART</w:t>
      </w:r>
      <w:r w:rsidR="00EC20B5">
        <w:rPr>
          <w:rFonts w:ascii="Century Gothic" w:eastAsia="Times New Roman" w:hAnsi="Century Gothic" w:cs="Times New Roman"/>
          <w:b/>
          <w:snapToGrid w:val="0"/>
          <w:szCs w:val="24"/>
          <w:u w:val="single"/>
          <w:lang w:eastAsia="fr-FR"/>
        </w:rPr>
        <w:t>ICLE 31</w:t>
      </w:r>
      <w:r w:rsidRPr="00F30F4A">
        <w:rPr>
          <w:rFonts w:ascii="Century Gothic" w:eastAsia="Times New Roman" w:hAnsi="Century Gothic" w:cs="Times New Roman"/>
          <w:b/>
          <w:snapToGrid w:val="0"/>
          <w:szCs w:val="24"/>
          <w:lang w:eastAsia="fr-FR"/>
        </w:rPr>
        <w:t xml:space="preserve"> : AFFECTATION ET REPARTITION DES BENEFICES-DIVIDENDES</w:t>
      </w:r>
    </w:p>
    <w:p w14:paraId="5B187AEE"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5530F26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Les produits de la société constatés par l'inventaire annuel, déduction faite des frais généraux, des charges sociales ainsi que de tous amortissements de l'actif social et de toutes provisions pour risques commerciaux, industriels et autres, constituent les bénéfices nets.</w:t>
      </w:r>
    </w:p>
    <w:p w14:paraId="51D0092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34FBC555"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Sur ces bénéfices nets, il est d'abord prélevé au moins dix pour cent (10%) pour constituer le fonds de ‘’réserve légale’’. Ce prélèvement cesse d'être obligatoire lorsque ledit fonds atteint le cinquième du montant du capital social ; il reprend son cours lorsque, pour une cause quelconque, ladite réserve est descendue au-dessous de ce cinquième. Le solde est réparti entre les associés gérants ou non proportionnellement au nombre de parts sociales possédées par chacun d'eux.</w:t>
      </w:r>
    </w:p>
    <w:p w14:paraId="39CE0F24"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4"/>
          <w:szCs w:val="24"/>
          <w:lang w:eastAsia="fr-FR"/>
        </w:rPr>
      </w:pPr>
    </w:p>
    <w:p w14:paraId="3127B9F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Toutefois, par décision collective ordinaire, et le cas échéant par la décision même approuvant les comptes d'un exercice, les associés ont la faculté de prélever sur les bénéfices de cet exercice, les sommes qu'ils jugeront convenables de fixer pour en faire tel ou tel emploi, et notamment pour les reporter à nouveau ou les porter à un ou plusieurs fonds de réserves généraux ou spéciaux, le tout selon leur convenance.</w:t>
      </w:r>
    </w:p>
    <w:p w14:paraId="5C14E834"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8"/>
          <w:szCs w:val="24"/>
          <w:lang w:eastAsia="fr-FR"/>
        </w:rPr>
      </w:pPr>
      <w:r w:rsidRPr="00F30F4A">
        <w:rPr>
          <w:rFonts w:ascii="Century Gothic" w:eastAsia="Times New Roman" w:hAnsi="Century Gothic" w:cs="Times New Roman"/>
          <w:snapToGrid w:val="0"/>
          <w:szCs w:val="24"/>
          <w:lang w:eastAsia="fr-FR"/>
        </w:rPr>
        <w:tab/>
      </w:r>
    </w:p>
    <w:p w14:paraId="291CFFB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paiement des dividendes revenant aux associés a lieu à l'époque et de la manière fixées par la décision des associés ayant décidé de la distribution, ou à défaut par la gérance.</w:t>
      </w:r>
    </w:p>
    <w:p w14:paraId="5889D2E3" w14:textId="77777777" w:rsidR="00F30F4A" w:rsidRPr="00F30F4A" w:rsidRDefault="00F30F4A" w:rsidP="00F30F4A">
      <w:pPr>
        <w:keepNext/>
        <w:widowControl w:val="0"/>
        <w:spacing w:after="0" w:line="240" w:lineRule="auto"/>
        <w:jc w:val="center"/>
        <w:outlineLvl w:val="3"/>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TITRE SEPTIEME</w:t>
      </w:r>
    </w:p>
    <w:p w14:paraId="3A6C2109"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p>
    <w:p w14:paraId="613C368D"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PROROGATION - DISSOLUTION - LIQUIDATION</w:t>
      </w:r>
    </w:p>
    <w:p w14:paraId="5E05A8B8" w14:textId="77777777" w:rsidR="00F30F4A" w:rsidRPr="00F30F4A" w:rsidRDefault="00F30F4A" w:rsidP="00F30F4A">
      <w:pPr>
        <w:widowControl w:val="0"/>
        <w:spacing w:after="0" w:line="240" w:lineRule="auto"/>
        <w:rPr>
          <w:rFonts w:ascii="Century Gothic" w:eastAsia="Times New Roman" w:hAnsi="Century Gothic" w:cs="Times New Roman"/>
          <w:b/>
          <w:snapToGrid w:val="0"/>
          <w:sz w:val="12"/>
          <w:szCs w:val="24"/>
          <w:lang w:eastAsia="fr-FR"/>
        </w:rPr>
      </w:pPr>
    </w:p>
    <w:p w14:paraId="1A269175" w14:textId="77777777" w:rsidR="00F30F4A" w:rsidRPr="00F30F4A" w:rsidRDefault="00EC20B5" w:rsidP="00F30F4A">
      <w:pPr>
        <w:widowControl w:val="0"/>
        <w:spacing w:after="0" w:line="240" w:lineRule="auto"/>
        <w:rPr>
          <w:rFonts w:ascii="Century Gothic" w:eastAsia="Times New Roman" w:hAnsi="Century Gothic" w:cs="Times New Roman"/>
          <w:b/>
          <w:snapToGrid w:val="0"/>
          <w:szCs w:val="24"/>
          <w:lang w:eastAsia="fr-FR"/>
        </w:rPr>
      </w:pPr>
      <w:r>
        <w:rPr>
          <w:rFonts w:ascii="Century Gothic" w:eastAsia="Times New Roman" w:hAnsi="Century Gothic" w:cs="Times New Roman"/>
          <w:b/>
          <w:snapToGrid w:val="0"/>
          <w:szCs w:val="24"/>
          <w:u w:val="single"/>
          <w:lang w:eastAsia="fr-FR"/>
        </w:rPr>
        <w:t>ARTICLE 32</w:t>
      </w:r>
      <w:r w:rsidR="00F30F4A" w:rsidRPr="00F30F4A">
        <w:rPr>
          <w:rFonts w:ascii="Century Gothic" w:eastAsia="Times New Roman" w:hAnsi="Century Gothic" w:cs="Times New Roman"/>
          <w:b/>
          <w:snapToGrid w:val="0"/>
          <w:szCs w:val="24"/>
          <w:lang w:eastAsia="fr-FR"/>
        </w:rPr>
        <w:t xml:space="preserve"> : PROROGATION - DISSOLUTION</w:t>
      </w:r>
    </w:p>
    <w:p w14:paraId="54A6FD96"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1°) La société n'est pas dissoute par le décès d'un associé gérant ou non gérant, pas plus d'ailleurs qu'en cas d'interdiction, de faillite ou de règlement judiciaire.</w:t>
      </w:r>
    </w:p>
    <w:p w14:paraId="255B334B" w14:textId="77777777" w:rsidR="00F30F4A" w:rsidRPr="00F30F4A" w:rsidRDefault="00F30F4A" w:rsidP="00F30F4A">
      <w:pPr>
        <w:widowControl w:val="0"/>
        <w:spacing w:after="0" w:line="240" w:lineRule="auto"/>
        <w:ind w:firstLine="708"/>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2°) Un an au moins avant la date d'expiration de la société, la gérance sera tenue de provoquer une décision collective des associés pour statuer, dans les conditions de quorum exigées par les décisions extraordinaires, sur la prorogation ou non de sa durée. La décision des associés sera dans tous les cas rendue publique ;</w:t>
      </w:r>
    </w:p>
    <w:p w14:paraId="36CB88E2"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6"/>
          <w:szCs w:val="24"/>
          <w:lang w:eastAsia="fr-FR"/>
        </w:rPr>
      </w:pPr>
    </w:p>
    <w:p w14:paraId="394F0844"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 xml:space="preserve">Faute par la gérance d'avoir provoqué cette décision, tout associé, quelle que soit la quotité du capital social représentée par lui pourra, huit jours après une mise en demeure de la gérance, par lettre recommandée avec avis de réception demeurée </w:t>
      </w:r>
      <w:r w:rsidRPr="00F30F4A">
        <w:rPr>
          <w:rFonts w:ascii="Century Gothic" w:eastAsia="Times New Roman" w:hAnsi="Century Gothic" w:cs="Times New Roman"/>
          <w:snapToGrid w:val="0"/>
          <w:szCs w:val="24"/>
          <w:lang w:eastAsia="fr-FR"/>
        </w:rPr>
        <w:lastRenderedPageBreak/>
        <w:t>infructueuse, demander au Président du Tribunal de Commerce ou de Grande Instance statuant sur requête, la désignation d'un mandataire de justice chargé de consulter les associés et d'obtenir une décision de leur part sur la question.</w:t>
      </w:r>
    </w:p>
    <w:p w14:paraId="27FCDB17"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4"/>
          <w:szCs w:val="24"/>
          <w:lang w:eastAsia="fr-FR"/>
        </w:rPr>
      </w:pPr>
    </w:p>
    <w:p w14:paraId="2A6DD8A6"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Si, du fait  des pertes constatées dans les états financiers de synthèse, les capitaux propres de la société deviennent inférieurs à la moitié du capital social, le gérant ou, le cas échéant, le commissaire aux comptes, doit dans les quatre mois qui suivent l’approbation des comptes ayant fait apparaître cette perte, consulter les associés sur l’opportunité de prononcer la dissolution anticipée de la société.</w:t>
      </w:r>
    </w:p>
    <w:p w14:paraId="531D233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4"/>
          <w:szCs w:val="24"/>
          <w:lang w:eastAsia="fr-FR"/>
        </w:rPr>
      </w:pPr>
    </w:p>
    <w:p w14:paraId="1FDD80DA"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La décision des associés est, dans tous les cas, rendue publique.</w:t>
      </w:r>
    </w:p>
    <w:p w14:paraId="0FA4ECB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4518C5F9"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A défaut par la gérance de consulter les associés, comme dans le cas où ceux-ci n'auraient pu délibérer valablement, tout intéressé peut demander la dissolution de la société devant les tribunaux.</w:t>
      </w:r>
    </w:p>
    <w:p w14:paraId="626FB779"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6"/>
          <w:szCs w:val="24"/>
          <w:lang w:eastAsia="fr-FR"/>
        </w:rPr>
      </w:pPr>
    </w:p>
    <w:p w14:paraId="72DE8AE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La dissolution anticipée peut aussi, en dehors même du cas de perte des trois quarts (3/4) de capital social, résulter d'une décision collective extraordinaire des associés.</w:t>
      </w:r>
    </w:p>
    <w:p w14:paraId="5E829F1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541F49E4" w14:textId="77777777" w:rsidR="00F30F4A" w:rsidRPr="00F30F4A" w:rsidRDefault="00EC20B5" w:rsidP="00F30F4A">
      <w:pPr>
        <w:widowControl w:val="0"/>
        <w:spacing w:after="0" w:line="240" w:lineRule="auto"/>
        <w:jc w:val="both"/>
        <w:rPr>
          <w:rFonts w:ascii="Century Gothic" w:eastAsia="Times New Roman" w:hAnsi="Century Gothic" w:cs="Times New Roman"/>
          <w:b/>
          <w:snapToGrid w:val="0"/>
          <w:szCs w:val="24"/>
          <w:lang w:eastAsia="fr-FR"/>
        </w:rPr>
      </w:pPr>
      <w:r>
        <w:rPr>
          <w:rFonts w:ascii="Century Gothic" w:eastAsia="Times New Roman" w:hAnsi="Century Gothic" w:cs="Times New Roman"/>
          <w:b/>
          <w:snapToGrid w:val="0"/>
          <w:szCs w:val="24"/>
          <w:u w:val="single"/>
          <w:lang w:eastAsia="fr-FR"/>
        </w:rPr>
        <w:t>ARTICLE 33</w:t>
      </w:r>
      <w:r w:rsidR="00F30F4A" w:rsidRPr="00F30F4A">
        <w:rPr>
          <w:rFonts w:ascii="Century Gothic" w:eastAsia="Times New Roman" w:hAnsi="Century Gothic" w:cs="Times New Roman"/>
          <w:b/>
          <w:snapToGrid w:val="0"/>
          <w:szCs w:val="24"/>
          <w:lang w:eastAsia="fr-FR"/>
        </w:rPr>
        <w:t xml:space="preserve"> : LIQUIDATION</w:t>
      </w:r>
    </w:p>
    <w:p w14:paraId="4F62A3AB" w14:textId="77777777" w:rsidR="00F30F4A" w:rsidRPr="00F30F4A" w:rsidRDefault="00F30F4A" w:rsidP="00F30F4A">
      <w:pPr>
        <w:widowControl w:val="0"/>
        <w:spacing w:after="0" w:line="240" w:lineRule="auto"/>
        <w:jc w:val="both"/>
        <w:rPr>
          <w:rFonts w:ascii="Century Gothic" w:eastAsia="Times New Roman" w:hAnsi="Century Gothic" w:cs="Times New Roman"/>
          <w:b/>
          <w:i/>
          <w:snapToGrid w:val="0"/>
          <w:sz w:val="8"/>
          <w:szCs w:val="24"/>
          <w:lang w:eastAsia="fr-FR"/>
        </w:rPr>
      </w:pPr>
    </w:p>
    <w:p w14:paraId="162DA9EB"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A l'expiration de la durée de la société comme au cas de dissolution anticipée pour quelque cause que ce soit, les associés, par une décision collective extraordinaire règlent le mode de liquidation et nomment parmi les associés ou en dehors d'eux, un ou plusieurs liquidateurs dont ils déterminent les fonctions ; le gérant alors en exercice peut être nommé liquidateur.</w:t>
      </w:r>
    </w:p>
    <w:p w14:paraId="70DC6B3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6"/>
          <w:szCs w:val="24"/>
          <w:lang w:eastAsia="fr-FR"/>
        </w:rPr>
      </w:pPr>
    </w:p>
    <w:p w14:paraId="53093A4D"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Cette nomination met fin aux pouvoirs de la gérance proprement dite qui doit remettre ses comptes au liquidateur avec toutes pièces justificatives qu'il y a lieu, en vue de leur approbation par une décision collective ordinaire ultérieure des associés.</w:t>
      </w:r>
    </w:p>
    <w:p w14:paraId="240E6D6C"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58888CB8"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La collectivité des associés conserve pendant la liquidation, et seulement pour les besoins de cette liquidation, les mêmes attributions qu'au cours de la vie sociale ; elle a notamment le pouvoir, par décision ordinaire, de révoquer le ou les liquidateur(s) en exercice, et d'en nommer de nouveaux, d'approuver leurs comptes et de leur donner quitus et, par décisions extraordinaires, de modifier les statuts dans la mesure où ces modifications sont nécessaires pour les besoins de la liquidation. Toutefois, si les associés sont réunis en Assemblée Générale, cette Assemblée est présidée par le liquidateur unique ou par le plus âgé des liquidateurs s'ils sont plusieurs.</w:t>
      </w:r>
    </w:p>
    <w:p w14:paraId="098B4970"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4"/>
          <w:szCs w:val="24"/>
          <w:lang w:eastAsia="fr-FR"/>
        </w:rPr>
      </w:pPr>
    </w:p>
    <w:p w14:paraId="3F8CF1F4"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Le liquidateur unique ou les liquidateurs, agissant ensemble ou séparément, ont les pouvoirs les plus étendus à l'effet de réaliser l'actif social en bloc ou en détail, même à l'amiable et d'acquitter le passif.</w:t>
      </w:r>
    </w:p>
    <w:p w14:paraId="1D2AF42F"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13E6810C"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Ils peuvent en outre, mais seulement en vertu d'une décision collective extraordinaire des associés, faire apport de tout ou partie des biens sociaux à une autre société à responsabilité limitée, ou toute société par actions et accepter en représentation de cet apport, la remise de parts sociales ou d'actions entièrement libérées ; ledit apport pourra notamment être effectué par voie de fusion ou de scission.</w:t>
      </w:r>
    </w:p>
    <w:p w14:paraId="0CF17843"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269F6015"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Après l'extinction du passif et des charges sociales, le produit net de la liquidation est employé à rembourser aux associés le capital social non amorti et le surplus est réparti entre les associés, gérants ou non gérants, proportionnellement au nombre de parts sociales possédées par chacun d'eux.</w:t>
      </w:r>
    </w:p>
    <w:p w14:paraId="4B35D2E1"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p>
    <w:p w14:paraId="6AE7E5FD" w14:textId="77777777" w:rsidR="00F30F4A" w:rsidRPr="00F30F4A" w:rsidRDefault="00F30F4A" w:rsidP="00F30F4A">
      <w:pPr>
        <w:keepNext/>
        <w:widowControl w:val="0"/>
        <w:spacing w:after="0" w:line="240" w:lineRule="auto"/>
        <w:jc w:val="center"/>
        <w:outlineLvl w:val="3"/>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TITRE HUITIEME</w:t>
      </w:r>
    </w:p>
    <w:p w14:paraId="5D6F1C76" w14:textId="77777777" w:rsidR="00F30F4A" w:rsidRPr="00F30F4A" w:rsidRDefault="00F30F4A" w:rsidP="00F30F4A">
      <w:pPr>
        <w:widowControl w:val="0"/>
        <w:tabs>
          <w:tab w:val="left" w:pos="426"/>
        </w:tabs>
        <w:spacing w:after="0" w:line="240" w:lineRule="auto"/>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ab/>
      </w:r>
    </w:p>
    <w:p w14:paraId="0AA3B6F5"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lastRenderedPageBreak/>
        <w:t>CONTESTATIONS</w:t>
      </w:r>
    </w:p>
    <w:p w14:paraId="45AE918C" w14:textId="77777777" w:rsidR="00F30F4A" w:rsidRPr="00F30F4A" w:rsidRDefault="00EC20B5" w:rsidP="00F30F4A">
      <w:pPr>
        <w:widowControl w:val="0"/>
        <w:spacing w:after="0" w:line="240" w:lineRule="auto"/>
        <w:jc w:val="both"/>
        <w:rPr>
          <w:rFonts w:ascii="Century Gothic" w:eastAsia="Times New Roman" w:hAnsi="Century Gothic" w:cs="Times New Roman"/>
          <w:b/>
          <w:snapToGrid w:val="0"/>
          <w:szCs w:val="24"/>
          <w:lang w:eastAsia="fr-FR"/>
        </w:rPr>
      </w:pPr>
      <w:r>
        <w:rPr>
          <w:rFonts w:ascii="Century Gothic" w:eastAsia="Times New Roman" w:hAnsi="Century Gothic" w:cs="Times New Roman"/>
          <w:b/>
          <w:snapToGrid w:val="0"/>
          <w:szCs w:val="24"/>
          <w:u w:val="single"/>
          <w:lang w:eastAsia="fr-FR"/>
        </w:rPr>
        <w:t>ARTICLE 34</w:t>
      </w:r>
      <w:r w:rsidR="00F30F4A" w:rsidRPr="00F30F4A">
        <w:rPr>
          <w:rFonts w:ascii="Century Gothic" w:eastAsia="Times New Roman" w:hAnsi="Century Gothic" w:cs="Times New Roman"/>
          <w:b/>
          <w:snapToGrid w:val="0"/>
          <w:szCs w:val="24"/>
          <w:lang w:eastAsia="fr-FR"/>
        </w:rPr>
        <w:t xml:space="preserve"> : CONTESTATIONS</w:t>
      </w:r>
    </w:p>
    <w:p w14:paraId="551278B5"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2"/>
          <w:szCs w:val="24"/>
          <w:lang w:eastAsia="fr-FR"/>
        </w:rPr>
      </w:pPr>
    </w:p>
    <w:p w14:paraId="40AD9138"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Toutes les contestations qui pourraient s'élever pendant la durée de la société ou au cours de sa liquidation, soit entre les associés, la gérance et la société, soit entre les associés eux-mêmes relativement aux affaires sociales, seront jugées conformément à la loi et soumises à la juridiction des tribunaux compétents du siège social.</w:t>
      </w:r>
    </w:p>
    <w:p w14:paraId="5DA8E689"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 w:val="10"/>
          <w:szCs w:val="24"/>
          <w:lang w:eastAsia="fr-FR"/>
        </w:rPr>
      </w:pPr>
    </w:p>
    <w:p w14:paraId="33A103C4" w14:textId="77777777" w:rsidR="00F30F4A" w:rsidRPr="00F30F4A" w:rsidRDefault="00F30F4A" w:rsidP="00F30F4A">
      <w:pPr>
        <w:widowControl w:val="0"/>
        <w:spacing w:after="0" w:line="240" w:lineRule="auto"/>
        <w:jc w:val="both"/>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A cet effet, en cas de contestation, tout associé est tenu de faire élection de domicile dans le ressort du siège social, et toutes assignations seront régulièrement faites à ce domicile élu sans avoir égard au domicile réel.</w:t>
      </w:r>
    </w:p>
    <w:p w14:paraId="431A428E"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p>
    <w:p w14:paraId="61781EF2" w14:textId="77777777" w:rsidR="00F30F4A" w:rsidRPr="00F30F4A" w:rsidRDefault="00F30F4A" w:rsidP="00F30F4A">
      <w:pPr>
        <w:keepNext/>
        <w:widowControl w:val="0"/>
        <w:spacing w:after="0" w:line="240" w:lineRule="auto"/>
        <w:jc w:val="center"/>
        <w:outlineLvl w:val="3"/>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TITRE NEUVIEME</w:t>
      </w:r>
    </w:p>
    <w:p w14:paraId="58481031" w14:textId="77777777" w:rsidR="00F30F4A" w:rsidRPr="00F30F4A" w:rsidRDefault="00F30F4A" w:rsidP="00F30F4A">
      <w:pPr>
        <w:widowControl w:val="0"/>
        <w:spacing w:after="0" w:line="240" w:lineRule="auto"/>
        <w:jc w:val="center"/>
        <w:rPr>
          <w:rFonts w:ascii="Century Gothic" w:eastAsia="Times New Roman" w:hAnsi="Century Gothic" w:cs="Times New Roman"/>
          <w:b/>
          <w:snapToGrid w:val="0"/>
          <w:szCs w:val="24"/>
          <w:lang w:eastAsia="fr-FR"/>
        </w:rPr>
      </w:pPr>
    </w:p>
    <w:p w14:paraId="5FA1FF51" w14:textId="77777777" w:rsidR="00F30F4A" w:rsidRPr="00F30F4A" w:rsidRDefault="00F30F4A" w:rsidP="00F30F4A">
      <w:pPr>
        <w:keepNext/>
        <w:widowControl w:val="0"/>
        <w:spacing w:after="0" w:line="240" w:lineRule="auto"/>
        <w:jc w:val="center"/>
        <w:outlineLvl w:val="3"/>
        <w:rPr>
          <w:rFonts w:ascii="Century Gothic" w:eastAsia="Times New Roman" w:hAnsi="Century Gothic" w:cs="Times New Roman"/>
          <w:b/>
          <w:snapToGrid w:val="0"/>
          <w:szCs w:val="24"/>
          <w:lang w:eastAsia="fr-FR"/>
        </w:rPr>
      </w:pPr>
      <w:r w:rsidRPr="00F30F4A">
        <w:rPr>
          <w:rFonts w:ascii="Century Gothic" w:eastAsia="Times New Roman" w:hAnsi="Century Gothic" w:cs="Times New Roman"/>
          <w:b/>
          <w:snapToGrid w:val="0"/>
          <w:szCs w:val="24"/>
          <w:lang w:eastAsia="fr-FR"/>
        </w:rPr>
        <w:t>FORMALITES-POUVOIRS</w:t>
      </w:r>
    </w:p>
    <w:p w14:paraId="64CCA642" w14:textId="77777777" w:rsidR="00F30F4A" w:rsidRPr="00F30F4A" w:rsidRDefault="00EC20B5" w:rsidP="00F30F4A">
      <w:pPr>
        <w:widowControl w:val="0"/>
        <w:spacing w:after="0" w:line="240" w:lineRule="auto"/>
        <w:jc w:val="both"/>
        <w:rPr>
          <w:rFonts w:ascii="Century Gothic" w:eastAsia="Times New Roman" w:hAnsi="Century Gothic" w:cs="Times New Roman"/>
          <w:b/>
          <w:snapToGrid w:val="0"/>
          <w:szCs w:val="24"/>
          <w:lang w:eastAsia="fr-FR"/>
        </w:rPr>
      </w:pPr>
      <w:r>
        <w:rPr>
          <w:rFonts w:ascii="Century Gothic" w:eastAsia="Times New Roman" w:hAnsi="Century Gothic" w:cs="Times New Roman"/>
          <w:b/>
          <w:snapToGrid w:val="0"/>
          <w:szCs w:val="24"/>
          <w:u w:val="single"/>
          <w:lang w:eastAsia="fr-FR"/>
        </w:rPr>
        <w:t>ARTICLE 35</w:t>
      </w:r>
      <w:r w:rsidR="00F30F4A" w:rsidRPr="00F30F4A">
        <w:rPr>
          <w:rFonts w:ascii="Century Gothic" w:eastAsia="Times New Roman" w:hAnsi="Century Gothic" w:cs="Times New Roman"/>
          <w:b/>
          <w:snapToGrid w:val="0"/>
          <w:szCs w:val="24"/>
          <w:lang w:eastAsia="fr-FR"/>
        </w:rPr>
        <w:t xml:space="preserve"> : Formalités et pouvoirs</w:t>
      </w:r>
    </w:p>
    <w:p w14:paraId="1A131808" w14:textId="77777777" w:rsidR="00F30F4A" w:rsidRPr="00F30F4A" w:rsidRDefault="00F30F4A" w:rsidP="00F30F4A">
      <w:pPr>
        <w:tabs>
          <w:tab w:val="left" w:pos="3600"/>
          <w:tab w:val="right" w:pos="7080"/>
        </w:tabs>
        <w:spacing w:after="0" w:line="240" w:lineRule="auto"/>
        <w:ind w:left="20" w:right="5"/>
        <w:jc w:val="both"/>
        <w:rPr>
          <w:rFonts w:ascii="Century Gothic" w:eastAsia="Times New Roman" w:hAnsi="Century Gothic" w:cs="Times New Roman"/>
          <w:szCs w:val="24"/>
          <w:lang w:eastAsia="fr-FR"/>
        </w:rPr>
      </w:pPr>
    </w:p>
    <w:p w14:paraId="698DAD84" w14:textId="77777777" w:rsidR="00F30F4A" w:rsidRPr="00F30F4A" w:rsidRDefault="00F30F4A" w:rsidP="00F30F4A">
      <w:pPr>
        <w:tabs>
          <w:tab w:val="left" w:pos="3600"/>
          <w:tab w:val="right" w:pos="7080"/>
        </w:tabs>
        <w:spacing w:after="0" w:line="240" w:lineRule="auto"/>
        <w:ind w:right="5"/>
        <w:jc w:val="both"/>
        <w:rPr>
          <w:rFonts w:ascii="Century Gothic" w:eastAsia="Times New Roman" w:hAnsi="Century Gothic" w:cs="Times New Roman"/>
          <w:szCs w:val="24"/>
          <w:lang w:eastAsia="fr-FR"/>
        </w:rPr>
      </w:pPr>
      <w:r w:rsidRPr="00F30F4A">
        <w:rPr>
          <w:rFonts w:ascii="Century Gothic" w:eastAsia="Times New Roman" w:hAnsi="Century Gothic" w:cs="Times New Roman"/>
          <w:szCs w:val="24"/>
          <w:lang w:eastAsia="fr-FR"/>
        </w:rPr>
        <w:t>La société ne jouira de la personnalité morale qu’à compter de son immatriculation au Registre du commerce et du crédit mobilier.</w:t>
      </w:r>
    </w:p>
    <w:p w14:paraId="7B468D25" w14:textId="77777777" w:rsidR="00F30F4A" w:rsidRPr="00F30F4A" w:rsidRDefault="00F30F4A" w:rsidP="00F30F4A">
      <w:pPr>
        <w:tabs>
          <w:tab w:val="left" w:pos="3600"/>
          <w:tab w:val="right" w:pos="7080"/>
        </w:tabs>
        <w:spacing w:after="0" w:line="240" w:lineRule="auto"/>
        <w:ind w:left="20" w:right="5"/>
        <w:jc w:val="both"/>
        <w:rPr>
          <w:rFonts w:ascii="Century Gothic" w:eastAsia="Times New Roman" w:hAnsi="Century Gothic" w:cs="Times New Roman"/>
          <w:sz w:val="12"/>
          <w:szCs w:val="24"/>
          <w:lang w:eastAsia="fr-FR"/>
        </w:rPr>
      </w:pPr>
    </w:p>
    <w:p w14:paraId="5CA1CFBB" w14:textId="77777777" w:rsidR="00F30F4A" w:rsidRPr="00F30F4A" w:rsidRDefault="00F30F4A" w:rsidP="00F30F4A">
      <w:pPr>
        <w:tabs>
          <w:tab w:val="left" w:pos="3600"/>
          <w:tab w:val="right" w:pos="7080"/>
        </w:tabs>
        <w:spacing w:after="0" w:line="240" w:lineRule="auto"/>
        <w:ind w:right="5"/>
        <w:jc w:val="both"/>
        <w:rPr>
          <w:rFonts w:ascii="Century Gothic" w:eastAsia="Times New Roman" w:hAnsi="Century Gothic" w:cs="Times New Roman"/>
          <w:szCs w:val="24"/>
          <w:lang w:eastAsia="fr-FR"/>
        </w:rPr>
      </w:pPr>
      <w:r w:rsidRPr="00F30F4A">
        <w:rPr>
          <w:rFonts w:ascii="Century Gothic" w:eastAsia="Times New Roman" w:hAnsi="Century Gothic" w:cs="Times New Roman"/>
          <w:szCs w:val="24"/>
          <w:lang w:eastAsia="fr-FR"/>
        </w:rPr>
        <w:t>En vue d'obtenir cette immatriculation, les associés ont établi et signé une  déclaration de régularité et de conformité, par application des dispositions de l'article 74 de l'Acte Uniforme relatif au Droit des sociétés commerciales et du Groupement d’intérêt économique.</w:t>
      </w:r>
    </w:p>
    <w:p w14:paraId="46AB2C8C" w14:textId="77777777" w:rsidR="00F30F4A" w:rsidRPr="00F30F4A" w:rsidRDefault="00F30F4A" w:rsidP="00F30F4A">
      <w:pPr>
        <w:tabs>
          <w:tab w:val="left" w:pos="3600"/>
          <w:tab w:val="right" w:pos="7080"/>
        </w:tabs>
        <w:spacing w:after="0" w:line="240" w:lineRule="auto"/>
        <w:ind w:left="20" w:right="5"/>
        <w:jc w:val="both"/>
        <w:rPr>
          <w:rFonts w:ascii="Century Gothic" w:eastAsia="Times New Roman" w:hAnsi="Century Gothic" w:cs="Times New Roman"/>
          <w:sz w:val="14"/>
          <w:szCs w:val="24"/>
          <w:lang w:eastAsia="fr-FR"/>
        </w:rPr>
      </w:pPr>
    </w:p>
    <w:p w14:paraId="2FD8DB1D" w14:textId="77777777" w:rsidR="00F30F4A" w:rsidRPr="00F30F4A" w:rsidRDefault="00F30F4A" w:rsidP="00F30F4A">
      <w:pPr>
        <w:tabs>
          <w:tab w:val="left" w:pos="3600"/>
          <w:tab w:val="right" w:pos="7080"/>
        </w:tabs>
        <w:spacing w:after="0" w:line="240" w:lineRule="auto"/>
        <w:ind w:right="5"/>
        <w:jc w:val="both"/>
        <w:rPr>
          <w:rFonts w:ascii="Century Gothic" w:eastAsia="Times New Roman" w:hAnsi="Century Gothic" w:cs="Times New Roman"/>
          <w:szCs w:val="24"/>
          <w:lang w:eastAsia="fr-FR"/>
        </w:rPr>
      </w:pPr>
      <w:r w:rsidRPr="00F30F4A">
        <w:rPr>
          <w:rFonts w:ascii="Century Gothic" w:eastAsia="Times New Roman" w:hAnsi="Century Gothic" w:cs="Times New Roman"/>
          <w:szCs w:val="24"/>
          <w:lang w:eastAsia="fr-FR"/>
        </w:rPr>
        <w:t>Tous pouvoirs sont donnés à la gérance pour remplir les formalités de publicité prescrites par la législation en vigueur et spécialement pour immatriculer la société au Registre du commerce et du crédit mobilier.</w:t>
      </w:r>
    </w:p>
    <w:p w14:paraId="2D5AC2B9" w14:textId="77777777" w:rsidR="00F30F4A" w:rsidRPr="00F30F4A" w:rsidRDefault="00F30F4A" w:rsidP="00F30F4A">
      <w:pPr>
        <w:tabs>
          <w:tab w:val="left" w:pos="3600"/>
          <w:tab w:val="right" w:pos="7080"/>
        </w:tabs>
        <w:spacing w:after="0" w:line="240" w:lineRule="auto"/>
        <w:ind w:left="20" w:right="5"/>
        <w:jc w:val="both"/>
        <w:rPr>
          <w:rFonts w:ascii="Century Gothic" w:eastAsia="Times New Roman" w:hAnsi="Century Gothic" w:cs="Times New Roman"/>
          <w:sz w:val="14"/>
          <w:szCs w:val="24"/>
          <w:lang w:eastAsia="fr-FR"/>
        </w:rPr>
      </w:pPr>
    </w:p>
    <w:p w14:paraId="0DED0F39" w14:textId="77777777" w:rsidR="00F30F4A" w:rsidRPr="00F30F4A" w:rsidRDefault="00F30F4A" w:rsidP="00F30F4A">
      <w:pPr>
        <w:tabs>
          <w:tab w:val="left" w:pos="3600"/>
          <w:tab w:val="right" w:pos="7080"/>
        </w:tabs>
        <w:spacing w:after="0" w:line="240" w:lineRule="auto"/>
        <w:ind w:right="5"/>
        <w:jc w:val="both"/>
        <w:rPr>
          <w:rFonts w:ascii="Century Gothic" w:eastAsia="Times New Roman" w:hAnsi="Century Gothic" w:cs="Times New Roman"/>
          <w:szCs w:val="24"/>
          <w:lang w:eastAsia="fr-FR"/>
        </w:rPr>
      </w:pPr>
      <w:r w:rsidRPr="00F30F4A">
        <w:rPr>
          <w:rFonts w:ascii="Century Gothic" w:eastAsia="Times New Roman" w:hAnsi="Century Gothic" w:cs="Times New Roman"/>
          <w:szCs w:val="24"/>
          <w:lang w:eastAsia="fr-FR"/>
        </w:rPr>
        <w:t>Toutes les fois que cela sera compatible avec les prescriptions légales, les mêmes pouvoirs sont donnés au porteur d'un original, d'une copie ou d'un extrait des présentes.</w:t>
      </w:r>
    </w:p>
    <w:p w14:paraId="5A6DB348" w14:textId="77777777" w:rsidR="00F30F4A" w:rsidRPr="00F30F4A" w:rsidRDefault="00F30F4A" w:rsidP="00F30F4A">
      <w:pPr>
        <w:tabs>
          <w:tab w:val="left" w:pos="3600"/>
          <w:tab w:val="right" w:pos="7080"/>
        </w:tabs>
        <w:spacing w:after="0" w:line="240" w:lineRule="auto"/>
        <w:ind w:right="5"/>
        <w:jc w:val="both"/>
        <w:rPr>
          <w:rFonts w:ascii="Century Gothic" w:eastAsia="Times New Roman" w:hAnsi="Century Gothic" w:cs="Times New Roman"/>
          <w:szCs w:val="24"/>
          <w:lang w:eastAsia="fr-FR"/>
        </w:rPr>
      </w:pPr>
    </w:p>
    <w:p w14:paraId="3D83A620" w14:textId="77777777" w:rsidR="00F30F4A" w:rsidRPr="00F30F4A" w:rsidRDefault="00F30F4A" w:rsidP="00F30F4A">
      <w:pPr>
        <w:tabs>
          <w:tab w:val="left" w:pos="3600"/>
          <w:tab w:val="right" w:pos="7080"/>
        </w:tabs>
        <w:spacing w:after="0" w:line="240" w:lineRule="auto"/>
        <w:ind w:right="5"/>
        <w:jc w:val="both"/>
        <w:rPr>
          <w:rFonts w:ascii="Century Gothic" w:eastAsia="Times New Roman" w:hAnsi="Century Gothic" w:cs="Times New Roman"/>
          <w:szCs w:val="24"/>
          <w:lang w:eastAsia="fr-FR"/>
        </w:rPr>
      </w:pPr>
      <w:r w:rsidRPr="00F30F4A">
        <w:rPr>
          <w:rFonts w:ascii="Century Gothic" w:eastAsia="Times New Roman" w:hAnsi="Century Gothic" w:cs="Times New Roman"/>
          <w:szCs w:val="24"/>
          <w:lang w:eastAsia="fr-FR"/>
        </w:rPr>
        <w:t xml:space="preserve">En outre, tous pouvoirs sont donnés par les soussignés à </w:t>
      </w:r>
      <w:r w:rsidRPr="00F30F4A">
        <w:rPr>
          <w:rFonts w:ascii="Century Gothic" w:eastAsia="Times New Roman" w:hAnsi="Century Gothic" w:cs="Times New Roman"/>
          <w:snapToGrid w:val="0"/>
          <w:szCs w:val="24"/>
          <w:lang w:eastAsia="fr-FR"/>
        </w:rPr>
        <w:t xml:space="preserve"> KIENTEGA </w:t>
      </w:r>
      <w:proofErr w:type="spellStart"/>
      <w:r w:rsidRPr="00F30F4A">
        <w:rPr>
          <w:rFonts w:ascii="Century Gothic" w:eastAsia="Times New Roman" w:hAnsi="Century Gothic" w:cs="Times New Roman"/>
          <w:snapToGrid w:val="0"/>
          <w:szCs w:val="24"/>
          <w:lang w:eastAsia="fr-FR"/>
        </w:rPr>
        <w:t>Kondwendwaogré</w:t>
      </w:r>
      <w:proofErr w:type="spellEnd"/>
      <w:r w:rsidRPr="00F30F4A">
        <w:rPr>
          <w:rFonts w:ascii="Century Gothic" w:eastAsia="Times New Roman" w:hAnsi="Century Gothic" w:cs="Times New Roman"/>
          <w:snapToGrid w:val="0"/>
          <w:szCs w:val="24"/>
          <w:lang w:eastAsia="fr-FR"/>
        </w:rPr>
        <w:t xml:space="preserve"> Didier </w:t>
      </w:r>
      <w:r w:rsidRPr="00F30F4A">
        <w:rPr>
          <w:rFonts w:ascii="Century Gothic" w:eastAsia="Calibri" w:hAnsi="Century Gothic" w:cs="Arial"/>
          <w:szCs w:val="24"/>
        </w:rPr>
        <w:t>en vue de l’accomplissement de toutes formalités relatives à la constitution de leur société</w:t>
      </w:r>
      <w:r w:rsidRPr="00F30F4A">
        <w:rPr>
          <w:rFonts w:ascii="Century Gothic" w:eastAsia="Times New Roman" w:hAnsi="Century Gothic" w:cs="Times New Roman"/>
          <w:szCs w:val="24"/>
          <w:lang w:eastAsia="fr-FR"/>
        </w:rPr>
        <w:t>.</w:t>
      </w:r>
    </w:p>
    <w:p w14:paraId="7E88F2B6" w14:textId="77777777" w:rsidR="00F30F4A" w:rsidRPr="00F30F4A" w:rsidRDefault="00F30F4A" w:rsidP="00F30F4A">
      <w:pPr>
        <w:widowControl w:val="0"/>
        <w:spacing w:after="0" w:line="240" w:lineRule="auto"/>
        <w:jc w:val="right"/>
        <w:rPr>
          <w:rFonts w:ascii="Century Gothic" w:eastAsia="Times New Roman" w:hAnsi="Century Gothic" w:cs="Times New Roman"/>
          <w:b/>
          <w:snapToGrid w:val="0"/>
          <w:szCs w:val="24"/>
          <w:lang w:eastAsia="fr-FR"/>
        </w:rPr>
      </w:pPr>
    </w:p>
    <w:p w14:paraId="66D42F32" w14:textId="77777777" w:rsidR="00F30F4A" w:rsidRPr="00F30F4A" w:rsidRDefault="00F30F4A" w:rsidP="00F30F4A">
      <w:pPr>
        <w:widowControl w:val="0"/>
        <w:spacing w:after="0" w:line="240" w:lineRule="auto"/>
        <w:jc w:val="right"/>
        <w:rPr>
          <w:rFonts w:ascii="Century Gothic" w:eastAsia="Times New Roman" w:hAnsi="Century Gothic" w:cs="Times New Roman"/>
          <w:b/>
          <w:snapToGrid w:val="0"/>
          <w:szCs w:val="24"/>
          <w:lang w:eastAsia="fr-FR"/>
        </w:rPr>
      </w:pPr>
    </w:p>
    <w:p w14:paraId="75236D66" w14:textId="77777777" w:rsidR="00F30F4A" w:rsidRPr="00F30F4A" w:rsidRDefault="00F30F4A" w:rsidP="00F30F4A">
      <w:pPr>
        <w:widowControl w:val="0"/>
        <w:spacing w:after="0" w:line="240" w:lineRule="auto"/>
        <w:jc w:val="right"/>
        <w:rPr>
          <w:rFonts w:ascii="Century Gothic" w:eastAsia="Times New Roman" w:hAnsi="Century Gothic" w:cs="Times New Roman"/>
          <w:snapToGrid w:val="0"/>
          <w:szCs w:val="24"/>
          <w:lang w:eastAsia="fr-FR"/>
        </w:rPr>
      </w:pPr>
      <w:r w:rsidRPr="00F30F4A">
        <w:rPr>
          <w:rFonts w:ascii="Century Gothic" w:eastAsia="Times New Roman" w:hAnsi="Century Gothic" w:cs="Times New Roman"/>
          <w:snapToGrid w:val="0"/>
          <w:szCs w:val="24"/>
          <w:lang w:eastAsia="fr-FR"/>
        </w:rPr>
        <w:t>Fait à Kou</w:t>
      </w:r>
      <w:r w:rsidR="00C53ED5">
        <w:rPr>
          <w:rFonts w:ascii="Century Gothic" w:eastAsia="Times New Roman" w:hAnsi="Century Gothic" w:cs="Times New Roman"/>
          <w:snapToGrid w:val="0"/>
          <w:szCs w:val="24"/>
          <w:lang w:eastAsia="fr-FR"/>
        </w:rPr>
        <w:t>dougou, le 0</w:t>
      </w:r>
      <w:r w:rsidR="00EC20B5">
        <w:rPr>
          <w:rFonts w:ascii="Century Gothic" w:eastAsia="Times New Roman" w:hAnsi="Century Gothic" w:cs="Times New Roman"/>
          <w:snapToGrid w:val="0"/>
          <w:szCs w:val="24"/>
          <w:lang w:eastAsia="fr-FR"/>
        </w:rPr>
        <w:t>2</w:t>
      </w:r>
      <w:r w:rsidRPr="00F30F4A">
        <w:rPr>
          <w:rFonts w:ascii="Century Gothic" w:eastAsia="Times New Roman" w:hAnsi="Century Gothic" w:cs="Times New Roman"/>
          <w:snapToGrid w:val="0"/>
          <w:szCs w:val="24"/>
          <w:lang w:eastAsia="fr-FR"/>
        </w:rPr>
        <w:t xml:space="preserve"> </w:t>
      </w:r>
      <w:r w:rsidR="00EC20B5">
        <w:rPr>
          <w:rFonts w:ascii="Century Gothic" w:eastAsia="Times New Roman" w:hAnsi="Century Gothic" w:cs="Times New Roman"/>
          <w:snapToGrid w:val="0"/>
          <w:szCs w:val="24"/>
          <w:lang w:eastAsia="fr-FR"/>
        </w:rPr>
        <w:t>déc</w:t>
      </w:r>
      <w:r w:rsidR="00C53ED5">
        <w:rPr>
          <w:rFonts w:ascii="Century Gothic" w:eastAsia="Times New Roman" w:hAnsi="Century Gothic" w:cs="Times New Roman"/>
          <w:snapToGrid w:val="0"/>
          <w:szCs w:val="24"/>
          <w:lang w:eastAsia="fr-FR"/>
        </w:rPr>
        <w:t>em</w:t>
      </w:r>
      <w:r w:rsidRPr="00F30F4A">
        <w:rPr>
          <w:rFonts w:ascii="Century Gothic" w:eastAsia="Times New Roman" w:hAnsi="Century Gothic" w:cs="Times New Roman"/>
          <w:snapToGrid w:val="0"/>
          <w:szCs w:val="24"/>
          <w:lang w:eastAsia="fr-FR"/>
        </w:rPr>
        <w:t>bre 202</w:t>
      </w:r>
      <w:r w:rsidR="00C53ED5">
        <w:rPr>
          <w:rFonts w:ascii="Century Gothic" w:eastAsia="Times New Roman" w:hAnsi="Century Gothic" w:cs="Times New Roman"/>
          <w:snapToGrid w:val="0"/>
          <w:szCs w:val="24"/>
          <w:lang w:eastAsia="fr-FR"/>
        </w:rPr>
        <w:t>5 en deux</w:t>
      </w:r>
      <w:r w:rsidRPr="00F30F4A">
        <w:rPr>
          <w:rFonts w:ascii="Century Gothic" w:eastAsia="Times New Roman" w:hAnsi="Century Gothic" w:cs="Times New Roman"/>
          <w:snapToGrid w:val="0"/>
          <w:szCs w:val="24"/>
          <w:lang w:eastAsia="fr-FR"/>
        </w:rPr>
        <w:t xml:space="preserve"> (0</w:t>
      </w:r>
      <w:r w:rsidR="00C53ED5">
        <w:rPr>
          <w:rFonts w:ascii="Century Gothic" w:eastAsia="Times New Roman" w:hAnsi="Century Gothic" w:cs="Times New Roman"/>
          <w:snapToGrid w:val="0"/>
          <w:szCs w:val="24"/>
          <w:lang w:eastAsia="fr-FR"/>
        </w:rPr>
        <w:t>2</w:t>
      </w:r>
      <w:r w:rsidRPr="00F30F4A">
        <w:rPr>
          <w:rFonts w:ascii="Century Gothic" w:eastAsia="Times New Roman" w:hAnsi="Century Gothic" w:cs="Times New Roman"/>
          <w:snapToGrid w:val="0"/>
          <w:szCs w:val="24"/>
          <w:lang w:eastAsia="fr-FR"/>
        </w:rPr>
        <w:t>) exemplaires originaux.</w:t>
      </w:r>
    </w:p>
    <w:p w14:paraId="6B28D2E5" w14:textId="77777777" w:rsidR="00F30F4A" w:rsidRPr="00F30F4A" w:rsidRDefault="00F30F4A" w:rsidP="00F30F4A">
      <w:pPr>
        <w:widowControl w:val="0"/>
        <w:spacing w:after="0" w:line="240" w:lineRule="auto"/>
        <w:jc w:val="center"/>
        <w:rPr>
          <w:rFonts w:ascii="Century Gothic" w:eastAsia="Times New Roman" w:hAnsi="Century Gothic" w:cs="Times New Roman"/>
          <w:snapToGrid w:val="0"/>
          <w:szCs w:val="24"/>
          <w:u w:val="single"/>
          <w:lang w:eastAsia="fr-FR"/>
        </w:rPr>
      </w:pPr>
    </w:p>
    <w:p w14:paraId="182F8A50" w14:textId="77777777" w:rsidR="00F30F4A" w:rsidRPr="00F30F4A" w:rsidRDefault="00C53ED5" w:rsidP="00F30F4A">
      <w:pPr>
        <w:widowControl w:val="0"/>
        <w:spacing w:after="0" w:line="240" w:lineRule="auto"/>
        <w:jc w:val="center"/>
        <w:rPr>
          <w:rFonts w:ascii="Century Gothic" w:eastAsia="Times New Roman" w:hAnsi="Century Gothic" w:cs="Times New Roman"/>
          <w:b/>
          <w:snapToGrid w:val="0"/>
          <w:szCs w:val="24"/>
          <w:lang w:eastAsia="fr-FR"/>
        </w:rPr>
      </w:pPr>
      <w:r>
        <w:rPr>
          <w:rFonts w:ascii="Century Gothic" w:eastAsia="Times New Roman" w:hAnsi="Century Gothic" w:cs="Times New Roman"/>
          <w:b/>
          <w:snapToGrid w:val="0"/>
          <w:szCs w:val="24"/>
          <w:u w:val="single"/>
          <w:lang w:eastAsia="fr-FR"/>
        </w:rPr>
        <w:t>A</w:t>
      </w:r>
      <w:r w:rsidR="00F30F4A" w:rsidRPr="00F30F4A">
        <w:rPr>
          <w:rFonts w:ascii="Century Gothic" w:eastAsia="Times New Roman" w:hAnsi="Century Gothic" w:cs="Times New Roman"/>
          <w:b/>
          <w:snapToGrid w:val="0"/>
          <w:szCs w:val="24"/>
          <w:u w:val="single"/>
          <w:lang w:eastAsia="fr-FR"/>
        </w:rPr>
        <w:t xml:space="preserve"> SIGNE :</w:t>
      </w:r>
    </w:p>
    <w:p w14:paraId="72D9E0EC" w14:textId="77777777" w:rsidR="00F30F4A" w:rsidRPr="00F30F4A" w:rsidRDefault="00F30F4A" w:rsidP="00F30F4A">
      <w:pPr>
        <w:keepNext/>
        <w:widowControl w:val="0"/>
        <w:spacing w:after="0" w:line="240" w:lineRule="auto"/>
        <w:jc w:val="center"/>
        <w:outlineLvl w:val="4"/>
        <w:rPr>
          <w:rFonts w:ascii="Century Gothic" w:eastAsia="Times New Roman" w:hAnsi="Century Gothic" w:cs="Times New Roman"/>
          <w:b/>
          <w:snapToGrid w:val="0"/>
          <w:szCs w:val="24"/>
          <w:u w:val="single"/>
          <w:lang w:eastAsia="fr-FR"/>
        </w:rPr>
      </w:pPr>
    </w:p>
    <w:p w14:paraId="2B96B0FA" w14:textId="77777777" w:rsidR="00F30F4A" w:rsidRPr="00F30F4A" w:rsidRDefault="00F30F4A" w:rsidP="00F30F4A">
      <w:pPr>
        <w:keepNext/>
        <w:widowControl w:val="0"/>
        <w:spacing w:after="0" w:line="240" w:lineRule="auto"/>
        <w:jc w:val="center"/>
        <w:outlineLvl w:val="4"/>
        <w:rPr>
          <w:rFonts w:ascii="Century Gothic" w:eastAsia="Times New Roman" w:hAnsi="Century Gothic" w:cs="Times New Roman"/>
          <w:b/>
          <w:snapToGrid w:val="0"/>
          <w:szCs w:val="24"/>
          <w:u w:val="single"/>
          <w:lang w:eastAsia="fr-FR"/>
        </w:rPr>
      </w:pPr>
    </w:p>
    <w:p w14:paraId="4F102862" w14:textId="77777777" w:rsidR="00EC20B5" w:rsidRPr="00EC20B5" w:rsidRDefault="00EC20B5" w:rsidP="00EC20B5">
      <w:pPr>
        <w:rPr>
          <w:rFonts w:ascii="Century Gothic" w:hAnsi="Century Gothic"/>
          <w:b/>
          <w:sz w:val="24"/>
          <w:szCs w:val="24"/>
          <w:u w:val="single"/>
        </w:rPr>
      </w:pPr>
      <w:r w:rsidRPr="00EC20B5">
        <w:rPr>
          <w:rFonts w:ascii="Century Gothic" w:hAnsi="Century Gothic"/>
          <w:b/>
          <w:sz w:val="24"/>
          <w:szCs w:val="24"/>
          <w:u w:val="single"/>
        </w:rPr>
        <w:t xml:space="preserve">KOALA </w:t>
      </w:r>
      <w:proofErr w:type="spellStart"/>
      <w:r w:rsidRPr="00EC20B5">
        <w:rPr>
          <w:rFonts w:ascii="Century Gothic" w:hAnsi="Century Gothic"/>
          <w:b/>
          <w:sz w:val="24"/>
          <w:szCs w:val="24"/>
          <w:u w:val="single"/>
        </w:rPr>
        <w:t>Pegdewendé</w:t>
      </w:r>
      <w:proofErr w:type="spellEnd"/>
      <w:r w:rsidRPr="00EC20B5">
        <w:rPr>
          <w:rFonts w:ascii="Century Gothic" w:hAnsi="Century Gothic"/>
          <w:b/>
          <w:sz w:val="24"/>
          <w:szCs w:val="24"/>
          <w:u w:val="single"/>
        </w:rPr>
        <w:t xml:space="preserve"> Arsène</w:t>
      </w:r>
      <w:r w:rsidRPr="00EC20B5">
        <w:rPr>
          <w:rFonts w:ascii="Century Gothic" w:hAnsi="Century Gothic"/>
          <w:b/>
          <w:sz w:val="24"/>
          <w:szCs w:val="24"/>
        </w:rPr>
        <w:tab/>
        <w:t xml:space="preserve">                 </w:t>
      </w:r>
      <w:r w:rsidRPr="00EC20B5">
        <w:rPr>
          <w:rFonts w:ascii="Century Gothic" w:hAnsi="Century Gothic"/>
          <w:b/>
          <w:sz w:val="24"/>
          <w:szCs w:val="24"/>
          <w:u w:val="single"/>
        </w:rPr>
        <w:t xml:space="preserve"> TRAORE Karim</w:t>
      </w:r>
    </w:p>
    <w:p w14:paraId="39EA0EF8" w14:textId="77777777" w:rsidR="00EC20B5" w:rsidRPr="00EC20B5" w:rsidRDefault="00EC20B5" w:rsidP="00EC20B5">
      <w:pPr>
        <w:rPr>
          <w:rFonts w:ascii="Century Gothic" w:hAnsi="Century Gothic"/>
          <w:b/>
          <w:sz w:val="24"/>
          <w:szCs w:val="24"/>
          <w:u w:val="single"/>
        </w:rPr>
      </w:pPr>
    </w:p>
    <w:p w14:paraId="634D11FD" w14:textId="77777777" w:rsidR="00EC20B5" w:rsidRPr="00EC20B5" w:rsidRDefault="00EC20B5" w:rsidP="00EC20B5">
      <w:pPr>
        <w:rPr>
          <w:rFonts w:ascii="Century Gothic" w:hAnsi="Century Gothic"/>
          <w:b/>
          <w:sz w:val="24"/>
          <w:szCs w:val="24"/>
          <w:u w:val="single"/>
        </w:rPr>
      </w:pPr>
    </w:p>
    <w:p w14:paraId="1EB80535" w14:textId="77777777" w:rsidR="00EC20B5" w:rsidRPr="00EC20B5" w:rsidRDefault="00EC20B5" w:rsidP="00EC20B5">
      <w:pPr>
        <w:rPr>
          <w:rFonts w:ascii="Century Gothic" w:hAnsi="Century Gothic"/>
          <w:b/>
          <w:sz w:val="24"/>
          <w:szCs w:val="24"/>
          <w:u w:val="single"/>
        </w:rPr>
      </w:pPr>
      <w:r w:rsidRPr="00EC20B5">
        <w:rPr>
          <w:rFonts w:ascii="Century Gothic" w:hAnsi="Century Gothic"/>
          <w:b/>
          <w:sz w:val="24"/>
          <w:szCs w:val="24"/>
        </w:rPr>
        <w:t xml:space="preserve">                                                              </w:t>
      </w:r>
      <w:r w:rsidRPr="00EC20B5">
        <w:rPr>
          <w:rFonts w:ascii="Century Gothic" w:hAnsi="Century Gothic"/>
          <w:b/>
          <w:sz w:val="24"/>
          <w:szCs w:val="24"/>
          <w:u w:val="single"/>
        </w:rPr>
        <w:t>OUEDRAOGO Jérôme</w:t>
      </w:r>
    </w:p>
    <w:p w14:paraId="14AC841E" w14:textId="77777777" w:rsidR="00F30F4A" w:rsidRPr="00F30F4A" w:rsidRDefault="00F30F4A" w:rsidP="00F30F4A">
      <w:pPr>
        <w:rPr>
          <w:rFonts w:ascii="Century Gothic" w:hAnsi="Century Gothic"/>
          <w:szCs w:val="24"/>
        </w:rPr>
      </w:pPr>
    </w:p>
    <w:p w14:paraId="39553FC7" w14:textId="77777777" w:rsidR="00056082" w:rsidRDefault="00056082"/>
    <w:sectPr w:rsidR="00056082" w:rsidSect="001841F3">
      <w:footerReference w:type="default" r:id="rId12"/>
      <w:pgSz w:w="11906" w:h="16838"/>
      <w:pgMar w:top="1417" w:right="1133"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 w:date="2025-12-23T17:52:00Z" w:initials="h">
    <w:p w14:paraId="12EA8F41" w14:textId="4776DC5E" w:rsidR="00D45B5B" w:rsidRDefault="00D45B5B">
      <w:pPr>
        <w:pStyle w:val="Commentaire"/>
      </w:pPr>
      <w:r>
        <w:rPr>
          <w:rStyle w:val="Marquedecommentaire"/>
        </w:rPr>
        <w:annotationRef/>
      </w:r>
      <w:r>
        <w:t xml:space="preserve">Peut-on ajouter à l’objet « dépôt pharmaceutique » ou « pharmacie hospitalière » ? </w:t>
      </w:r>
    </w:p>
  </w:comment>
  <w:comment w:id="1" w:author="hp" w:date="2025-12-23T18:20:00Z" w:initials="h">
    <w:p w14:paraId="235DAB99" w14:textId="7AE66181" w:rsidR="00C10E77" w:rsidRDefault="00C10E77">
      <w:pPr>
        <w:pStyle w:val="Commentaire"/>
      </w:pPr>
      <w:r>
        <w:rPr>
          <w:rStyle w:val="Marquedecommentaire"/>
        </w:rPr>
        <w:annotationRef/>
      </w:r>
      <w:r>
        <w:t>VOTE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EA8F41" w15:done="0"/>
  <w15:commentEx w15:paraId="235DAB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1FA889" w16cex:dateUtc="2025-12-23T17:52:00Z"/>
  <w16cex:commentExtensible w16cex:durableId="418445B3" w16cex:dateUtc="2025-12-23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EA8F41" w16cid:durableId="5F1FA889"/>
  <w16cid:commentId w16cid:paraId="235DAB99" w16cid:durableId="418445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146C9" w14:textId="77777777" w:rsidR="00764A69" w:rsidRDefault="00764A69">
      <w:pPr>
        <w:spacing w:after="0" w:line="240" w:lineRule="auto"/>
      </w:pPr>
      <w:r>
        <w:separator/>
      </w:r>
    </w:p>
  </w:endnote>
  <w:endnote w:type="continuationSeparator" w:id="0">
    <w:p w14:paraId="3547C70A" w14:textId="77777777" w:rsidR="00764A69" w:rsidRDefault="0076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834216"/>
      <w:docPartObj>
        <w:docPartGallery w:val="Page Numbers (Bottom of Page)"/>
        <w:docPartUnique/>
      </w:docPartObj>
    </w:sdtPr>
    <w:sdtContent>
      <w:sdt>
        <w:sdtPr>
          <w:id w:val="-1669238322"/>
          <w:docPartObj>
            <w:docPartGallery w:val="Page Numbers (Top of Page)"/>
            <w:docPartUnique/>
          </w:docPartObj>
        </w:sdtPr>
        <w:sdtContent>
          <w:p w14:paraId="1D69627A" w14:textId="77777777" w:rsidR="00CE01E6" w:rsidRDefault="00C759EA">
            <w:pPr>
              <w:pStyle w:val="Pieddepage"/>
              <w:jc w:val="center"/>
            </w:pPr>
            <w:r>
              <w:t xml:space="preserve">Page </w:t>
            </w:r>
            <w:r>
              <w:rPr>
                <w:b/>
                <w:bCs/>
              </w:rPr>
              <w:fldChar w:fldCharType="begin"/>
            </w:r>
            <w:r>
              <w:rPr>
                <w:b/>
                <w:bCs/>
              </w:rPr>
              <w:instrText>PAGE</w:instrText>
            </w:r>
            <w:r>
              <w:rPr>
                <w:b/>
                <w:bCs/>
              </w:rPr>
              <w:fldChar w:fldCharType="separate"/>
            </w:r>
            <w:r w:rsidR="00EC20B5">
              <w:rPr>
                <w:b/>
                <w:bCs/>
                <w:noProof/>
              </w:rPr>
              <w:t>13</w:t>
            </w:r>
            <w:r>
              <w:rPr>
                <w:b/>
                <w:bCs/>
              </w:rPr>
              <w:fldChar w:fldCharType="end"/>
            </w:r>
            <w:r>
              <w:t xml:space="preserve"> sur </w:t>
            </w:r>
            <w:r>
              <w:rPr>
                <w:b/>
                <w:bCs/>
              </w:rPr>
              <w:fldChar w:fldCharType="begin"/>
            </w:r>
            <w:r>
              <w:rPr>
                <w:b/>
                <w:bCs/>
              </w:rPr>
              <w:instrText>NUMPAGES</w:instrText>
            </w:r>
            <w:r>
              <w:rPr>
                <w:b/>
                <w:bCs/>
              </w:rPr>
              <w:fldChar w:fldCharType="separate"/>
            </w:r>
            <w:r w:rsidR="00EC20B5">
              <w:rPr>
                <w:b/>
                <w:bCs/>
                <w:noProof/>
              </w:rPr>
              <w:t>13</w:t>
            </w:r>
            <w:r>
              <w:rPr>
                <w:b/>
                <w:bCs/>
              </w:rPr>
              <w:fldChar w:fldCharType="end"/>
            </w:r>
          </w:p>
        </w:sdtContent>
      </w:sdt>
    </w:sdtContent>
  </w:sdt>
  <w:p w14:paraId="6EF3B0FE" w14:textId="77777777" w:rsidR="00CE01E6" w:rsidRDefault="00CE01E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A77AF" w14:textId="77777777" w:rsidR="00764A69" w:rsidRDefault="00764A69">
      <w:pPr>
        <w:spacing w:after="0" w:line="240" w:lineRule="auto"/>
      </w:pPr>
      <w:r>
        <w:separator/>
      </w:r>
    </w:p>
  </w:footnote>
  <w:footnote w:type="continuationSeparator" w:id="0">
    <w:p w14:paraId="516A7F5F" w14:textId="77777777" w:rsidR="00764A69" w:rsidRDefault="00764A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08A5"/>
    <w:multiLevelType w:val="hybridMultilevel"/>
    <w:tmpl w:val="8D58EBE8"/>
    <w:lvl w:ilvl="0" w:tplc="45FC6B98">
      <w:numFmt w:val="bullet"/>
      <w:lvlText w:val="-"/>
      <w:lvlJc w:val="left"/>
      <w:pPr>
        <w:ind w:left="720" w:hanging="360"/>
      </w:pPr>
      <w:rPr>
        <w:rFonts w:ascii="Bookman Old Style" w:eastAsiaTheme="minorHAnsi" w:hAnsi="Bookman Old Styl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6205517"/>
    <w:multiLevelType w:val="hybridMultilevel"/>
    <w:tmpl w:val="59B03756"/>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15:restartNumberingAfterBreak="0">
    <w:nsid w:val="40AF3A66"/>
    <w:multiLevelType w:val="hybridMultilevel"/>
    <w:tmpl w:val="219246F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746E6887"/>
    <w:multiLevelType w:val="hybridMultilevel"/>
    <w:tmpl w:val="FD8C6F74"/>
    <w:lvl w:ilvl="0" w:tplc="45FC6B98">
      <w:numFmt w:val="bullet"/>
      <w:lvlText w:val="-"/>
      <w:lvlJc w:val="left"/>
      <w:pPr>
        <w:ind w:left="720" w:hanging="360"/>
      </w:pPr>
      <w:rPr>
        <w:rFonts w:ascii="Bookman Old Style" w:eastAsiaTheme="minorHAnsi" w:hAnsi="Bookman Old Style"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77868055">
    <w:abstractNumId w:val="3"/>
  </w:num>
  <w:num w:numId="2" w16cid:durableId="1609583966">
    <w:abstractNumId w:val="0"/>
  </w:num>
  <w:num w:numId="3" w16cid:durableId="172111104">
    <w:abstractNumId w:val="1"/>
  </w:num>
  <w:num w:numId="4" w16cid:durableId="139146175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30F4A"/>
    <w:rsid w:val="00056082"/>
    <w:rsid w:val="000B631F"/>
    <w:rsid w:val="000F6A50"/>
    <w:rsid w:val="001708DE"/>
    <w:rsid w:val="001D79A5"/>
    <w:rsid w:val="00206B97"/>
    <w:rsid w:val="00270CE0"/>
    <w:rsid w:val="00283EF8"/>
    <w:rsid w:val="005E7D6F"/>
    <w:rsid w:val="005F798F"/>
    <w:rsid w:val="006A2F31"/>
    <w:rsid w:val="006C099B"/>
    <w:rsid w:val="006C1545"/>
    <w:rsid w:val="00764A69"/>
    <w:rsid w:val="007D7B68"/>
    <w:rsid w:val="0099667A"/>
    <w:rsid w:val="009F02C9"/>
    <w:rsid w:val="00A97F98"/>
    <w:rsid w:val="00B233BB"/>
    <w:rsid w:val="00B955F1"/>
    <w:rsid w:val="00BB3451"/>
    <w:rsid w:val="00C10E77"/>
    <w:rsid w:val="00C53ED5"/>
    <w:rsid w:val="00C759EA"/>
    <w:rsid w:val="00CE01E6"/>
    <w:rsid w:val="00D45B5B"/>
    <w:rsid w:val="00D9058A"/>
    <w:rsid w:val="00D942E3"/>
    <w:rsid w:val="00E35C0F"/>
    <w:rsid w:val="00E36CF2"/>
    <w:rsid w:val="00E614F7"/>
    <w:rsid w:val="00EC20B5"/>
    <w:rsid w:val="00F30F4A"/>
    <w:rsid w:val="00F67E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E7B15"/>
  <w15:docId w15:val="{12E3879D-EE22-4CD6-AB74-A9CC3AE81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ieddepage">
    <w:name w:val="footer"/>
    <w:basedOn w:val="Normal"/>
    <w:link w:val="PieddepageCar"/>
    <w:uiPriority w:val="99"/>
    <w:semiHidden/>
    <w:unhideWhenUsed/>
    <w:rsid w:val="00F30F4A"/>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F30F4A"/>
  </w:style>
  <w:style w:type="paragraph" w:styleId="Paragraphedeliste">
    <w:name w:val="List Paragraph"/>
    <w:basedOn w:val="Normal"/>
    <w:uiPriority w:val="34"/>
    <w:qFormat/>
    <w:rsid w:val="00A97F98"/>
    <w:pPr>
      <w:ind w:left="720"/>
      <w:contextualSpacing/>
    </w:pPr>
  </w:style>
  <w:style w:type="character" w:styleId="Marquedecommentaire">
    <w:name w:val="annotation reference"/>
    <w:basedOn w:val="Policepardfaut"/>
    <w:uiPriority w:val="99"/>
    <w:semiHidden/>
    <w:unhideWhenUsed/>
    <w:rsid w:val="00D45B5B"/>
    <w:rPr>
      <w:sz w:val="16"/>
      <w:szCs w:val="16"/>
    </w:rPr>
  </w:style>
  <w:style w:type="paragraph" w:styleId="Commentaire">
    <w:name w:val="annotation text"/>
    <w:basedOn w:val="Normal"/>
    <w:link w:val="CommentaireCar"/>
    <w:uiPriority w:val="99"/>
    <w:semiHidden/>
    <w:unhideWhenUsed/>
    <w:rsid w:val="00D45B5B"/>
    <w:pPr>
      <w:spacing w:line="240" w:lineRule="auto"/>
    </w:pPr>
    <w:rPr>
      <w:sz w:val="20"/>
      <w:szCs w:val="20"/>
    </w:rPr>
  </w:style>
  <w:style w:type="character" w:customStyle="1" w:styleId="CommentaireCar">
    <w:name w:val="Commentaire Car"/>
    <w:basedOn w:val="Policepardfaut"/>
    <w:link w:val="Commentaire"/>
    <w:uiPriority w:val="99"/>
    <w:semiHidden/>
    <w:rsid w:val="00D45B5B"/>
    <w:rPr>
      <w:sz w:val="20"/>
      <w:szCs w:val="20"/>
    </w:rPr>
  </w:style>
  <w:style w:type="paragraph" w:styleId="Objetducommentaire">
    <w:name w:val="annotation subject"/>
    <w:basedOn w:val="Commentaire"/>
    <w:next w:val="Commentaire"/>
    <w:link w:val="ObjetducommentaireCar"/>
    <w:uiPriority w:val="99"/>
    <w:semiHidden/>
    <w:unhideWhenUsed/>
    <w:rsid w:val="00D45B5B"/>
    <w:rPr>
      <w:b/>
      <w:bCs/>
    </w:rPr>
  </w:style>
  <w:style w:type="character" w:customStyle="1" w:styleId="ObjetducommentaireCar">
    <w:name w:val="Objet du commentaire Car"/>
    <w:basedOn w:val="CommentaireCar"/>
    <w:link w:val="Objetducommentaire"/>
    <w:uiPriority w:val="99"/>
    <w:semiHidden/>
    <w:rsid w:val="00D45B5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4748</TotalTime>
  <Pages>12</Pages>
  <Words>4472</Words>
  <Characters>25495</Characters>
  <Application>Microsoft Office Word</Application>
  <DocSecurity>0</DocSecurity>
  <Lines>212</Lines>
  <Paragraphs>59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Utilisateur Windows</dc:creator>
  <cp:lastModifiedBy>Karim Traore</cp:lastModifiedBy>
  <cp:revision>10</cp:revision>
  <dcterms:created xsi:type="dcterms:W3CDTF">2025-11-04T10:26:00Z</dcterms:created>
  <dcterms:modified xsi:type="dcterms:W3CDTF">2026-02-04T01:27:00Z</dcterms:modified>
</cp:coreProperties>
</file>