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>Codington</w:t>
      </w:r>
      <w:r w:rsidR="00DC7EBD">
        <w:rPr>
          <w:rFonts w:ascii="Arial" w:eastAsia="Batang" w:hAnsi="Arial"/>
          <w:b/>
          <w:kern w:val="28"/>
          <w:sz w:val="36"/>
          <w:lang w:val="en-US"/>
        </w:rPr>
        <w:t xml:space="preserve"> Portal</w:t>
      </w:r>
      <w:r w:rsidR="00714E5A">
        <w:rPr>
          <w:rFonts w:ascii="Arial" w:eastAsia="Batang" w:hAnsi="Arial"/>
          <w:b/>
          <w:kern w:val="28"/>
          <w:sz w:val="36"/>
          <w:lang w:val="en-US"/>
        </w:rPr>
        <w:t xml:space="preserve"> Project - </w:t>
      </w:r>
      <w:r w:rsidR="00714E5A">
        <w:rPr>
          <w:rFonts w:ascii="Arial" w:eastAsia="Batang" w:hAnsi="Arial"/>
          <w:b/>
          <w:kern w:val="28"/>
          <w:sz w:val="36"/>
          <w:lang w:val="en-US"/>
        </w:rPr>
        <w:br/>
        <w:t>Business Requirements</w:t>
      </w:r>
      <w:r w:rsidR="008F4989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F4989" w:rsidRPr="00D15112">
        <w:rPr>
          <w:rFonts w:ascii="Arial" w:eastAsia="Batang" w:hAnsi="Arial"/>
          <w:b/>
          <w:color w:val="000000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proofErr w:type="spellStart"/>
      <w:r w:rsidRPr="0093117E">
        <w:rPr>
          <w:rFonts w:ascii="Arial" w:hAnsi="Arial" w:cs="Arial"/>
          <w:u w:val="single"/>
        </w:rPr>
        <w:t>Codington</w:t>
      </w:r>
      <w:proofErr w:type="spellEnd"/>
      <w:r w:rsidRPr="0093117E">
        <w:rPr>
          <w:rFonts w:ascii="Arial" w:hAnsi="Arial" w:cs="Arial"/>
          <w:u w:val="single"/>
        </w:rPr>
        <w:t xml:space="preserve"> </w:t>
      </w:r>
      <w:r w:rsidR="00DC7EBD">
        <w:rPr>
          <w:rFonts w:ascii="Arial" w:hAnsi="Arial" w:cs="Arial"/>
          <w:u w:val="single"/>
        </w:rPr>
        <w:t>Portal</w:t>
      </w:r>
      <w:r w:rsidRPr="0093117E">
        <w:rPr>
          <w:rFonts w:ascii="Arial" w:hAnsi="Arial" w:cs="Arial"/>
          <w:u w:val="single"/>
        </w:rPr>
        <w:t xml:space="preserve">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 w:rsidR="00B24A61">
        <w:rPr>
          <w:rFonts w:ascii="Arial" w:hAnsi="Arial" w:cs="Arial"/>
          <w:u w:val="single"/>
        </w:rPr>
        <w:t xml:space="preserve"> </w:t>
      </w: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8A22F3" w:rsidRPr="00D15112" w:rsidRDefault="004C5E0A">
      <w:pPr>
        <w:pStyle w:val="TOC1"/>
        <w:rPr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9292581" w:history="1">
        <w:r w:rsidR="008A22F3" w:rsidRPr="00493F0D">
          <w:rPr>
            <w:rStyle w:val="Hyperlink"/>
            <w:noProof/>
          </w:rPr>
          <w:t>1</w:t>
        </w:r>
        <w:r w:rsidR="008A22F3" w:rsidRPr="00D15112">
          <w:rPr>
            <w:noProof/>
            <w:szCs w:val="22"/>
            <w:lang w:val="en-US"/>
          </w:rPr>
          <w:tab/>
        </w:r>
        <w:r w:rsidR="008A22F3" w:rsidRPr="00D15112">
          <w:rPr>
            <w:rStyle w:val="Hyperlink"/>
            <w:rFonts w:cs="Calibri"/>
            <w:noProof/>
          </w:rPr>
          <w:t>Business Requirements</w:t>
        </w:r>
        <w:r w:rsidR="008A22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2F3">
          <w:rPr>
            <w:noProof/>
            <w:webHidden/>
          </w:rPr>
          <w:instrText xml:space="preserve"> PAGEREF _Toc319292581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2F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B3268D" w:rsidRDefault="004C5E0A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p w:rsidR="0024558C" w:rsidRPr="00D15112" w:rsidRDefault="00714E5A" w:rsidP="00D91839">
      <w:pPr>
        <w:pStyle w:val="Heading1"/>
        <w:numPr>
          <w:ilvl w:val="0"/>
          <w:numId w:val="14"/>
        </w:numPr>
        <w:rPr>
          <w:color w:val="auto"/>
          <w:sz w:val="22"/>
          <w:szCs w:val="22"/>
        </w:rPr>
      </w:pPr>
      <w:bookmarkStart w:id="1" w:name="_Toc319292581"/>
      <w:bookmarkEnd w:id="0"/>
      <w:r w:rsidRPr="00D15112">
        <w:rPr>
          <w:color w:val="auto"/>
          <w:sz w:val="22"/>
          <w:szCs w:val="22"/>
        </w:rPr>
        <w:t>Business Requirements</w:t>
      </w:r>
      <w:bookmarkEnd w:id="1"/>
    </w:p>
    <w:p w:rsidR="00714E5A" w:rsidRPr="00D15112" w:rsidRDefault="00714E5A" w:rsidP="00714E5A">
      <w:pPr>
        <w:pStyle w:val="ListParagraph"/>
        <w:ind w:left="0"/>
        <w:rPr>
          <w:rFonts w:cs="Calibri"/>
          <w:szCs w:val="22"/>
        </w:rPr>
      </w:pPr>
      <w:r w:rsidRPr="00D15112">
        <w:rPr>
          <w:rFonts w:cs="Calibri"/>
          <w:szCs w:val="22"/>
        </w:rPr>
        <w:t>This document will detail the business rules for th</w:t>
      </w:r>
      <w:r w:rsidR="00CD5503" w:rsidRPr="00D15112">
        <w:rPr>
          <w:rFonts w:cs="Calibri"/>
          <w:szCs w:val="22"/>
        </w:rPr>
        <w:t>e</w:t>
      </w:r>
      <w:r w:rsidRPr="00D15112">
        <w:rPr>
          <w:rFonts w:cs="Calibri"/>
          <w:szCs w:val="22"/>
        </w:rPr>
        <w:t xml:space="preserve"> New</w:t>
      </w:r>
      <w:r w:rsidR="00CD5503" w:rsidRPr="00D15112">
        <w:rPr>
          <w:rFonts w:cs="Calibri"/>
          <w:szCs w:val="22"/>
        </w:rPr>
        <w:t xml:space="preserve"> </w:t>
      </w:r>
      <w:proofErr w:type="spellStart"/>
      <w:r w:rsidRPr="00D15112">
        <w:rPr>
          <w:rFonts w:cs="Calibri"/>
          <w:szCs w:val="22"/>
        </w:rPr>
        <w:t>Codington</w:t>
      </w:r>
      <w:proofErr w:type="spellEnd"/>
      <w:r w:rsidRPr="00D15112">
        <w:rPr>
          <w:rFonts w:cs="Calibri"/>
          <w:szCs w:val="22"/>
        </w:rPr>
        <w:t xml:space="preserve"> Festival Online Project.  The business rules will specify client business specific rules which will be applicable throughout the use case model and other requirements documentation.</w:t>
      </w:r>
    </w:p>
    <w:p w:rsidR="00714E5A" w:rsidRPr="00D15112" w:rsidRDefault="00714E5A" w:rsidP="00714E5A">
      <w:pPr>
        <w:pStyle w:val="ListParagraph"/>
        <w:ind w:left="0"/>
        <w:rPr>
          <w:rFonts w:cs="Calibri"/>
          <w:szCs w:val="22"/>
        </w:rPr>
      </w:pPr>
    </w:p>
    <w:p w:rsidR="00714E5A" w:rsidRPr="00D15112" w:rsidRDefault="00714E5A" w:rsidP="00714E5A">
      <w:pPr>
        <w:pStyle w:val="ListParagraph"/>
        <w:ind w:left="0"/>
        <w:rPr>
          <w:rFonts w:cs="Calibri"/>
          <w:szCs w:val="22"/>
        </w:rPr>
      </w:pPr>
      <w:r w:rsidRPr="00D15112">
        <w:rPr>
          <w:rFonts w:cs="Calibri"/>
          <w:szCs w:val="22"/>
        </w:rPr>
        <w:t xml:space="preserve">Note: Business rules are specified by functional area and provide a reference identifier for each rule. The identifier will be used in the other documentation to reference the applicability of the business rule. </w:t>
      </w:r>
    </w:p>
    <w:tbl>
      <w:tblPr>
        <w:tblW w:w="4860" w:type="pct"/>
        <w:tblCellMar>
          <w:left w:w="0" w:type="dxa"/>
          <w:right w:w="0" w:type="dxa"/>
        </w:tblCellMar>
        <w:tblLook w:val="04A0"/>
      </w:tblPr>
      <w:tblGrid>
        <w:gridCol w:w="1055"/>
        <w:gridCol w:w="8953"/>
      </w:tblGrid>
      <w:tr w:rsidR="00B24A61" w:rsidRPr="007973F8" w:rsidTr="00B24A61">
        <w:trPr>
          <w:trHeight w:val="300"/>
        </w:trPr>
        <w:tc>
          <w:tcPr>
            <w:tcW w:w="5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jc w:val="center"/>
              <w:rPr>
                <w:rFonts w:eastAsia="Calibri" w:cs="Calibri"/>
                <w:b/>
                <w:bCs/>
                <w:color w:val="1F497D"/>
                <w:sz w:val="20"/>
              </w:rPr>
            </w:pPr>
            <w:r w:rsidRPr="00D15112">
              <w:rPr>
                <w:rFonts w:cs="Calibri"/>
                <w:b/>
                <w:bCs/>
                <w:color w:val="1F497D"/>
                <w:sz w:val="20"/>
              </w:rPr>
              <w:t>Rule ID</w:t>
            </w:r>
          </w:p>
        </w:tc>
        <w:tc>
          <w:tcPr>
            <w:tcW w:w="4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jc w:val="center"/>
              <w:rPr>
                <w:rFonts w:eastAsia="Calibri" w:cs="Calibri"/>
                <w:b/>
                <w:bCs/>
                <w:color w:val="1F497D"/>
                <w:sz w:val="20"/>
              </w:rPr>
            </w:pPr>
            <w:r w:rsidRPr="00D15112">
              <w:rPr>
                <w:rFonts w:cs="Calibri"/>
                <w:b/>
                <w:bCs/>
                <w:color w:val="1F497D"/>
                <w:sz w:val="20"/>
              </w:rPr>
              <w:t>Rule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BR_001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 xml:space="preserve">Only a Visitor can view the Event </w:t>
            </w:r>
            <w:proofErr w:type="spellStart"/>
            <w:r w:rsidRPr="00D15112">
              <w:rPr>
                <w:rFonts w:cs="Calibri"/>
                <w:color w:val="000000"/>
                <w:sz w:val="20"/>
              </w:rPr>
              <w:t>Catalog</w:t>
            </w:r>
            <w:proofErr w:type="spellEnd"/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BR_002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>A Visitor must have a Visitor Account</w:t>
            </w:r>
          </w:p>
        </w:tc>
      </w:tr>
      <w:tr w:rsidR="00B24A61" w:rsidRPr="007973F8" w:rsidTr="00B24A61">
        <w:trPr>
          <w:trHeight w:val="313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BR_003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sz w:val="20"/>
              </w:rPr>
            </w:pPr>
            <w:r w:rsidRPr="00D15112">
              <w:rPr>
                <w:rFonts w:cs="Calibri"/>
                <w:sz w:val="20"/>
              </w:rPr>
              <w:t>A User becomes a Visitor by creating a Visitor Account in the system.</w:t>
            </w:r>
          </w:p>
        </w:tc>
      </w:tr>
      <w:tr w:rsidR="00B24A61" w:rsidRPr="007973F8" w:rsidTr="00B24A61">
        <w:trPr>
          <w:trHeight w:val="43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BR_004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sz w:val="20"/>
              </w:rPr>
            </w:pPr>
            <w:r w:rsidRPr="00D15112">
              <w:rPr>
                <w:rFonts w:cs="Calibri"/>
                <w:sz w:val="20"/>
              </w:rPr>
              <w:t>A User can only register for a Visitor Account in the system.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BR_004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 xml:space="preserve">A Visitor must be logged into the system to register for an event 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BR_005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 xml:space="preserve">A Visitor must be logged into the system to unregister from an event </w:t>
            </w:r>
          </w:p>
        </w:tc>
      </w:tr>
      <w:tr w:rsidR="00B24A61" w:rsidRPr="007973F8" w:rsidTr="00B24A61">
        <w:trPr>
          <w:trHeight w:val="295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BR_006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>A Visitor must be logged into the system to change their personal information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BR_007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>There is no limit to the number of events</w:t>
            </w:r>
            <w:r w:rsidRPr="00D15112">
              <w:rPr>
                <w:rFonts w:cs="Calibri"/>
                <w:sz w:val="20"/>
              </w:rPr>
              <w:t xml:space="preserve"> </w:t>
            </w:r>
            <w:r w:rsidRPr="00D15112">
              <w:rPr>
                <w:rFonts w:cs="Calibri"/>
                <w:color w:val="000000"/>
                <w:sz w:val="20"/>
              </w:rPr>
              <w:t>that a visitor can register for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BR_008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 xml:space="preserve">A Visitor </w:t>
            </w:r>
            <w:proofErr w:type="spellStart"/>
            <w:r w:rsidR="00C21AD3">
              <w:rPr>
                <w:rFonts w:cs="Calibri"/>
                <w:color w:val="000000"/>
                <w:sz w:val="20"/>
              </w:rPr>
              <w:t>User</w:t>
            </w:r>
            <w:bookmarkStart w:id="2" w:name="_GoBack"/>
            <w:bookmarkEnd w:id="2"/>
            <w:r w:rsidRPr="00D15112">
              <w:rPr>
                <w:rFonts w:cs="Calibri"/>
                <w:color w:val="000000"/>
                <w:sz w:val="20"/>
              </w:rPr>
              <w:t>Name</w:t>
            </w:r>
            <w:proofErr w:type="spellEnd"/>
            <w:r w:rsidRPr="00D15112">
              <w:rPr>
                <w:rFonts w:cs="Calibri"/>
                <w:color w:val="000000"/>
                <w:sz w:val="20"/>
              </w:rPr>
              <w:t xml:space="preserve">  in a Visitor Account cannot be changed once created by the Visitor</w:t>
            </w:r>
          </w:p>
        </w:tc>
      </w:tr>
      <w:tr w:rsidR="00B24A61" w:rsidRPr="007973F8" w:rsidTr="00B24A61">
        <w:trPr>
          <w:trHeight w:val="277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BR_009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sz w:val="20"/>
              </w:rPr>
            </w:pPr>
            <w:r w:rsidRPr="00D15112">
              <w:rPr>
                <w:rFonts w:cs="Calibri"/>
                <w:sz w:val="20"/>
              </w:rPr>
              <w:t xml:space="preserve">A Visitor can only register for one ticket for an event 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BR_010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>A Visitor can only unregister for events the Visitor is current registered for</w:t>
            </w:r>
          </w:p>
        </w:tc>
      </w:tr>
      <w:tr w:rsidR="00B24A61" w:rsidRPr="007973F8" w:rsidTr="00B24A61">
        <w:trPr>
          <w:trHeight w:val="43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BR_011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B24A61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>There is no wait</w:t>
            </w:r>
            <w:r w:rsidR="00CD5503" w:rsidRPr="00D15112">
              <w:rPr>
                <w:rFonts w:cs="Calibri"/>
                <w:color w:val="000000"/>
                <w:sz w:val="20"/>
              </w:rPr>
              <w:t xml:space="preserve">ing </w:t>
            </w:r>
            <w:r w:rsidRPr="00D15112">
              <w:rPr>
                <w:rFonts w:cs="Calibri"/>
                <w:color w:val="000000"/>
                <w:sz w:val="20"/>
              </w:rPr>
              <w:t>list for events that have no tickets remaining</w:t>
            </w:r>
          </w:p>
        </w:tc>
      </w:tr>
      <w:tr w:rsidR="00B24A61" w:rsidRPr="007973F8" w:rsidTr="00B24A61">
        <w:trPr>
          <w:trHeight w:val="34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D15112" w:rsidRDefault="00B24A61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BR_012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D15112" w:rsidRDefault="002668E7" w:rsidP="004059C4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 xml:space="preserve">A </w:t>
            </w:r>
            <w:r w:rsidR="00B24A61" w:rsidRPr="00D15112">
              <w:rPr>
                <w:rFonts w:cs="Calibri"/>
                <w:color w:val="000000"/>
                <w:sz w:val="20"/>
              </w:rPr>
              <w:t xml:space="preserve">Visitor can cancel registrations </w:t>
            </w:r>
            <w:r w:rsidRPr="00D15112">
              <w:rPr>
                <w:rFonts w:cs="Calibri"/>
                <w:color w:val="000000"/>
                <w:sz w:val="20"/>
              </w:rPr>
              <w:t xml:space="preserve">recorded </w:t>
            </w:r>
            <w:r w:rsidR="00B24A61" w:rsidRPr="00D15112">
              <w:rPr>
                <w:rFonts w:cs="Calibri"/>
                <w:color w:val="000000"/>
                <w:sz w:val="20"/>
              </w:rPr>
              <w:t>in the system</w:t>
            </w:r>
            <w:r w:rsidRPr="00D15112">
              <w:rPr>
                <w:rFonts w:cs="Calibri"/>
                <w:color w:val="000000"/>
                <w:sz w:val="20"/>
              </w:rPr>
              <w:t xml:space="preserve"> at any time</w:t>
            </w:r>
          </w:p>
        </w:tc>
      </w:tr>
      <w:tr w:rsidR="00A30CE7" w:rsidRPr="007973F8" w:rsidTr="00B24A61">
        <w:trPr>
          <w:trHeight w:val="358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CE7" w:rsidRPr="00D15112" w:rsidRDefault="00A30CE7" w:rsidP="00341788">
            <w:pPr>
              <w:rPr>
                <w:rFonts w:eastAsia="Calibri" w:cs="Calibri"/>
                <w:b/>
                <w:bCs/>
                <w:color w:val="000000"/>
                <w:sz w:val="20"/>
              </w:rPr>
            </w:pPr>
            <w:r w:rsidRPr="00D15112">
              <w:rPr>
                <w:rFonts w:cs="Calibri"/>
                <w:b/>
                <w:bCs/>
                <w:color w:val="000000"/>
                <w:sz w:val="20"/>
              </w:rPr>
              <w:t>BR_013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0CE7" w:rsidRPr="00D15112" w:rsidRDefault="00A30CE7" w:rsidP="00341788">
            <w:pPr>
              <w:rPr>
                <w:rFonts w:eastAsia="Calibri" w:cs="Calibri"/>
                <w:color w:val="000000"/>
                <w:sz w:val="20"/>
              </w:rPr>
            </w:pPr>
            <w:r w:rsidRPr="00D15112">
              <w:rPr>
                <w:rFonts w:cs="Calibri"/>
                <w:color w:val="000000"/>
                <w:sz w:val="20"/>
              </w:rPr>
              <w:t>No two Visitors can have the same username</w:t>
            </w:r>
          </w:p>
        </w:tc>
      </w:tr>
      <w:tr w:rsidR="00A30CE7" w:rsidRPr="00A30CE7" w:rsidTr="00B24A61">
        <w:trPr>
          <w:trHeight w:val="358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CE7" w:rsidRPr="00D15112" w:rsidRDefault="00A30CE7">
            <w:pPr>
              <w:rPr>
                <w:rFonts w:cs="Calibri"/>
                <w:b/>
                <w:bCs/>
                <w:color w:val="000000"/>
                <w:sz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</w:rPr>
              <w:t>BR_014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0CE7" w:rsidRPr="00D15112" w:rsidRDefault="00A30CE7">
            <w:pPr>
              <w:rPr>
                <w:rFonts w:cs="Calibri"/>
                <w:color w:val="000000"/>
                <w:sz w:val="20"/>
                <w:lang w:val="en-US"/>
              </w:rPr>
            </w:pPr>
            <w:r w:rsidRPr="00D15112">
              <w:rPr>
                <w:rFonts w:cs="Calibri"/>
                <w:color w:val="000000"/>
                <w:sz w:val="20"/>
                <w:lang w:val="en-US"/>
              </w:rPr>
              <w:t>A Visitor can change his pass</w:t>
            </w:r>
            <w:r w:rsidR="009C2E85" w:rsidRPr="00D15112">
              <w:rPr>
                <w:rFonts w:cs="Calibri"/>
                <w:color w:val="000000"/>
                <w:sz w:val="20"/>
                <w:lang w:val="en-US"/>
              </w:rPr>
              <w:t>w</w:t>
            </w:r>
            <w:r w:rsidRPr="00D15112">
              <w:rPr>
                <w:rFonts w:cs="Calibri"/>
                <w:color w:val="000000"/>
                <w:sz w:val="20"/>
                <w:lang w:val="en-US"/>
              </w:rPr>
              <w:t>ord</w:t>
            </w:r>
          </w:p>
        </w:tc>
      </w:tr>
      <w:tr w:rsidR="00A30CE7" w:rsidRPr="00A30CE7" w:rsidTr="00B24A61">
        <w:trPr>
          <w:trHeight w:val="358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CE7" w:rsidRPr="00D15112" w:rsidRDefault="00A30CE7">
            <w:pPr>
              <w:rPr>
                <w:rFonts w:cs="Calibri"/>
                <w:b/>
                <w:bCs/>
                <w:color w:val="000000"/>
                <w:sz w:val="20"/>
                <w:lang w:val="es-ES"/>
              </w:rPr>
            </w:pPr>
            <w:r>
              <w:rPr>
                <w:rFonts w:cs="Calibri"/>
                <w:b/>
                <w:bCs/>
                <w:color w:val="000000"/>
                <w:sz w:val="20"/>
              </w:rPr>
              <w:t>BR_015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0CE7" w:rsidRPr="00D15112" w:rsidRDefault="00A30CE7" w:rsidP="00A30CE7">
            <w:pPr>
              <w:rPr>
                <w:rFonts w:cs="Calibri"/>
                <w:color w:val="000000"/>
                <w:sz w:val="20"/>
                <w:lang w:val="en-US"/>
              </w:rPr>
            </w:pPr>
            <w:r w:rsidRPr="00D15112">
              <w:rPr>
                <w:rFonts w:cs="Calibri"/>
                <w:color w:val="000000"/>
                <w:sz w:val="20"/>
                <w:lang w:val="en-US"/>
              </w:rPr>
              <w:t xml:space="preserve">A Visitor can search </w:t>
            </w:r>
            <w:r w:rsidR="009C2E85" w:rsidRPr="00D15112">
              <w:rPr>
                <w:rFonts w:cs="Calibri"/>
                <w:color w:val="000000"/>
                <w:sz w:val="20"/>
                <w:lang w:val="en-US"/>
              </w:rPr>
              <w:t xml:space="preserve">for </w:t>
            </w:r>
            <w:r w:rsidRPr="00D15112">
              <w:rPr>
                <w:rFonts w:cs="Calibri"/>
                <w:color w:val="000000"/>
                <w:sz w:val="20"/>
                <w:lang w:val="en-US"/>
              </w:rPr>
              <w:t>Events by partial names</w:t>
            </w:r>
          </w:p>
        </w:tc>
      </w:tr>
      <w:tr w:rsidR="00A30CE7" w:rsidRPr="00A30CE7" w:rsidTr="00341788">
        <w:trPr>
          <w:trHeight w:val="358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CE7" w:rsidRPr="00A30CE7" w:rsidRDefault="00A30CE7" w:rsidP="00A30CE7">
            <w:pPr>
              <w:rPr>
                <w:rFonts w:cs="Calibri"/>
                <w:b/>
                <w:bCs/>
                <w:color w:val="000000"/>
                <w:sz w:val="20"/>
                <w:lang w:val="es-ES"/>
              </w:rPr>
            </w:pPr>
            <w:r>
              <w:rPr>
                <w:rFonts w:cs="Calibri"/>
                <w:b/>
                <w:bCs/>
                <w:color w:val="000000"/>
                <w:sz w:val="20"/>
              </w:rPr>
              <w:t>BR_016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0CE7" w:rsidRPr="00A30CE7" w:rsidRDefault="00A30CE7" w:rsidP="00341788">
            <w:pPr>
              <w:rPr>
                <w:rFonts w:cs="Calibri"/>
                <w:color w:val="000000"/>
                <w:sz w:val="20"/>
                <w:lang w:val="en-US"/>
              </w:rPr>
            </w:pPr>
            <w:r w:rsidRPr="00A30CE7">
              <w:rPr>
                <w:rFonts w:cs="Calibri"/>
                <w:color w:val="000000"/>
                <w:sz w:val="20"/>
                <w:lang w:val="en-US"/>
              </w:rPr>
              <w:t>A Visitor with Administrator privileges can Add new Events</w:t>
            </w:r>
          </w:p>
        </w:tc>
      </w:tr>
      <w:tr w:rsidR="00A30CE7" w:rsidRPr="00A30CE7" w:rsidTr="00341788">
        <w:trPr>
          <w:trHeight w:val="358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CE7" w:rsidRPr="00A30CE7" w:rsidRDefault="00A30CE7" w:rsidP="00A30CE7">
            <w:pPr>
              <w:rPr>
                <w:rFonts w:cs="Calibri"/>
                <w:b/>
                <w:bCs/>
                <w:color w:val="000000"/>
                <w:sz w:val="20"/>
                <w:lang w:val="es-ES"/>
              </w:rPr>
            </w:pPr>
            <w:r>
              <w:rPr>
                <w:rFonts w:cs="Calibri"/>
                <w:b/>
                <w:bCs/>
                <w:color w:val="000000"/>
                <w:sz w:val="20"/>
              </w:rPr>
              <w:t>BR_017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0CE7" w:rsidRPr="00A30CE7" w:rsidRDefault="00A30CE7" w:rsidP="00A30CE7">
            <w:pPr>
              <w:rPr>
                <w:rFonts w:cs="Calibri"/>
                <w:color w:val="000000"/>
                <w:sz w:val="20"/>
                <w:lang w:val="en-US"/>
              </w:rPr>
            </w:pPr>
            <w:r w:rsidRPr="00A30CE7">
              <w:rPr>
                <w:rFonts w:cs="Calibri"/>
                <w:color w:val="000000"/>
                <w:sz w:val="20"/>
                <w:lang w:val="en-US"/>
              </w:rPr>
              <w:t xml:space="preserve">A Visitor with Administrator privileges can </w:t>
            </w:r>
            <w:r>
              <w:rPr>
                <w:rFonts w:cs="Calibri"/>
                <w:color w:val="000000"/>
                <w:sz w:val="20"/>
                <w:lang w:val="en-US"/>
              </w:rPr>
              <w:t xml:space="preserve">Update </w:t>
            </w:r>
            <w:r w:rsidRPr="00A30CE7">
              <w:rPr>
                <w:rFonts w:cs="Calibri"/>
                <w:color w:val="000000"/>
                <w:sz w:val="20"/>
                <w:lang w:val="en-US"/>
              </w:rPr>
              <w:t>Events</w:t>
            </w:r>
          </w:p>
        </w:tc>
      </w:tr>
      <w:tr w:rsidR="00A30CE7" w:rsidRPr="00A30CE7" w:rsidTr="00341788">
        <w:trPr>
          <w:trHeight w:val="358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CE7" w:rsidRPr="00A30CE7" w:rsidRDefault="00A30CE7" w:rsidP="00A30CE7">
            <w:pPr>
              <w:rPr>
                <w:rFonts w:cs="Calibri"/>
                <w:b/>
                <w:bCs/>
                <w:color w:val="000000"/>
                <w:sz w:val="20"/>
                <w:lang w:val="es-ES"/>
              </w:rPr>
            </w:pPr>
            <w:r>
              <w:rPr>
                <w:rFonts w:cs="Calibri"/>
                <w:b/>
                <w:bCs/>
                <w:color w:val="000000"/>
                <w:sz w:val="20"/>
              </w:rPr>
              <w:t>BR_018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30CE7" w:rsidRPr="00A30CE7" w:rsidRDefault="00A30CE7" w:rsidP="00A30CE7">
            <w:pPr>
              <w:rPr>
                <w:rFonts w:cs="Calibri"/>
                <w:color w:val="000000"/>
                <w:sz w:val="20"/>
                <w:lang w:val="en-US"/>
              </w:rPr>
            </w:pPr>
            <w:r w:rsidRPr="00A30CE7">
              <w:rPr>
                <w:rFonts w:cs="Calibri"/>
                <w:color w:val="000000"/>
                <w:sz w:val="20"/>
                <w:lang w:val="en-US"/>
              </w:rPr>
              <w:t xml:space="preserve">A Visitor with Administrator privileges can </w:t>
            </w:r>
            <w:r>
              <w:rPr>
                <w:rFonts w:cs="Calibri"/>
                <w:color w:val="000000"/>
                <w:sz w:val="20"/>
                <w:lang w:val="en-US"/>
              </w:rPr>
              <w:t xml:space="preserve">Delete </w:t>
            </w:r>
            <w:r w:rsidRPr="00A30CE7">
              <w:rPr>
                <w:rFonts w:cs="Calibri"/>
                <w:color w:val="000000"/>
                <w:sz w:val="20"/>
                <w:lang w:val="en-US"/>
              </w:rPr>
              <w:t>Events</w:t>
            </w:r>
          </w:p>
        </w:tc>
      </w:tr>
    </w:tbl>
    <w:p w:rsidR="00714E5A" w:rsidRPr="00714E5A" w:rsidRDefault="00714E5A" w:rsidP="00714E5A">
      <w:pPr>
        <w:pStyle w:val="ListParagraph"/>
        <w:ind w:left="0"/>
        <w:rPr>
          <w:rFonts w:ascii="Arial" w:hAnsi="Arial"/>
          <w:sz w:val="20"/>
        </w:rPr>
      </w:pPr>
    </w:p>
    <w:sectPr w:rsidR="00714E5A" w:rsidRPr="00714E5A" w:rsidSect="004059C4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17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0EB" w:rsidRDefault="009170EB">
      <w:r>
        <w:separator/>
      </w:r>
    </w:p>
  </w:endnote>
  <w:endnote w:type="continuationSeparator" w:id="0">
    <w:p w:rsidR="009170EB" w:rsidRDefault="00917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12" w:type="dxa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94"/>
      <w:gridCol w:w="2090"/>
      <w:gridCol w:w="3728"/>
    </w:tblGrid>
    <w:tr w:rsidR="00F251AC" w:rsidRPr="0072316C" w:rsidTr="004059C4">
      <w:trPr>
        <w:trHeight w:val="269"/>
      </w:trPr>
      <w:tc>
        <w:tcPr>
          <w:tcW w:w="4494" w:type="dxa"/>
        </w:tcPr>
        <w:p w:rsidR="00F251AC" w:rsidRPr="009170EB" w:rsidRDefault="00F251AC" w:rsidP="00B7664F">
          <w:pPr>
            <w:pStyle w:val="Footer"/>
            <w:rPr>
              <w:sz w:val="16"/>
              <w:lang w:eastAsia="en-US"/>
            </w:rPr>
          </w:pPr>
          <w:r w:rsidRPr="009170EB">
            <w:rPr>
              <w:noProof/>
              <w:sz w:val="16"/>
              <w:lang w:eastAsia="ko-KR"/>
            </w:rPr>
            <w:t>Copyright © 2012 Accenture All Rights Reserved.</w:t>
          </w:r>
          <w:r w:rsidR="004C5E0A" w:rsidRPr="009170EB">
            <w:rPr>
              <w:noProof/>
              <w:sz w:val="16"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4C5E0A" w:rsidRPr="009170EB">
            <w:rPr>
              <w:noProof/>
              <w:sz w:val="16"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90" w:type="dxa"/>
        </w:tcPr>
        <w:p w:rsidR="00F251AC" w:rsidRPr="009170EB" w:rsidRDefault="004C5E0A" w:rsidP="00B7664F">
          <w:pPr>
            <w:pStyle w:val="Footer"/>
            <w:rPr>
              <w:sz w:val="16"/>
              <w:lang w:eastAsia="en-US"/>
            </w:rPr>
          </w:pPr>
          <w:r w:rsidRPr="009170EB">
            <w:rPr>
              <w:rStyle w:val="PageNumber"/>
              <w:sz w:val="16"/>
              <w:lang w:eastAsia="en-US"/>
            </w:rPr>
            <w:fldChar w:fldCharType="begin"/>
          </w:r>
          <w:r w:rsidR="00F251AC" w:rsidRPr="009170EB">
            <w:rPr>
              <w:rStyle w:val="PageNumber"/>
              <w:sz w:val="16"/>
              <w:lang w:eastAsia="en-US"/>
            </w:rPr>
            <w:instrText xml:space="preserve"> PAGE </w:instrText>
          </w:r>
          <w:r w:rsidRPr="009170EB">
            <w:rPr>
              <w:rStyle w:val="PageNumber"/>
              <w:sz w:val="16"/>
              <w:lang w:eastAsia="en-US"/>
            </w:rPr>
            <w:fldChar w:fldCharType="separate"/>
          </w:r>
          <w:r w:rsidR="00DC7EBD" w:rsidRPr="009170EB">
            <w:rPr>
              <w:rStyle w:val="PageNumber"/>
              <w:noProof/>
              <w:sz w:val="16"/>
              <w:lang w:eastAsia="en-US"/>
            </w:rPr>
            <w:t>1</w:t>
          </w:r>
          <w:r w:rsidRPr="009170EB">
            <w:rPr>
              <w:rStyle w:val="PageNumber"/>
              <w:sz w:val="16"/>
              <w:lang w:eastAsia="en-US"/>
            </w:rPr>
            <w:fldChar w:fldCharType="end"/>
          </w:r>
        </w:p>
      </w:tc>
      <w:tc>
        <w:tcPr>
          <w:tcW w:w="3728" w:type="dxa"/>
        </w:tcPr>
        <w:p w:rsidR="00F251AC" w:rsidRPr="009170EB" w:rsidRDefault="004C5E0A" w:rsidP="00DC7EBD">
          <w:pPr>
            <w:pStyle w:val="Footer"/>
            <w:jc w:val="right"/>
            <w:rPr>
              <w:sz w:val="16"/>
              <w:lang w:eastAsia="en-US"/>
            </w:rPr>
          </w:pPr>
          <w:fldSimple w:instr=" FILENAME   \* MERGEFORMAT ">
            <w:r w:rsidR="00F251AC" w:rsidRPr="009170EB">
              <w:rPr>
                <w:noProof/>
                <w:sz w:val="16"/>
                <w:lang w:eastAsia="en-US"/>
              </w:rPr>
              <w:t>BusRules_FERS_R</w:t>
            </w:r>
            <w:r w:rsidR="00DC7EBD" w:rsidRPr="009170EB">
              <w:rPr>
                <w:noProof/>
                <w:sz w:val="16"/>
                <w:lang w:eastAsia="en-US"/>
              </w:rPr>
              <w:t>1</w:t>
            </w:r>
          </w:fldSimple>
        </w:p>
      </w:tc>
    </w:tr>
    <w:tr w:rsidR="00F251AC" w:rsidRPr="0072316C" w:rsidTr="004059C4">
      <w:trPr>
        <w:trHeight w:val="269"/>
      </w:trPr>
      <w:tc>
        <w:tcPr>
          <w:tcW w:w="4494" w:type="dxa"/>
        </w:tcPr>
        <w:p w:rsidR="00F251AC" w:rsidRPr="009170EB" w:rsidRDefault="00F251AC" w:rsidP="00B7664F">
          <w:pPr>
            <w:pStyle w:val="Footer"/>
            <w:rPr>
              <w:noProof/>
              <w:sz w:val="16"/>
              <w:lang w:eastAsia="ko-KR"/>
            </w:rPr>
          </w:pPr>
        </w:p>
      </w:tc>
      <w:tc>
        <w:tcPr>
          <w:tcW w:w="2090" w:type="dxa"/>
        </w:tcPr>
        <w:p w:rsidR="00F251AC" w:rsidRPr="009170EB" w:rsidRDefault="00F251AC" w:rsidP="00B7664F">
          <w:pPr>
            <w:pStyle w:val="Footer"/>
            <w:rPr>
              <w:rStyle w:val="PageNumber"/>
              <w:sz w:val="16"/>
              <w:lang w:eastAsia="en-US"/>
            </w:rPr>
          </w:pPr>
        </w:p>
      </w:tc>
      <w:tc>
        <w:tcPr>
          <w:tcW w:w="3728" w:type="dxa"/>
        </w:tcPr>
        <w:p w:rsidR="00F251AC" w:rsidRPr="009170EB" w:rsidRDefault="00F251AC" w:rsidP="00C47660">
          <w:pPr>
            <w:pStyle w:val="Footer"/>
            <w:rPr>
              <w:sz w:val="16"/>
              <w:lang w:eastAsia="en-US"/>
            </w:rPr>
          </w:pPr>
        </w:p>
      </w:tc>
    </w:tr>
  </w:tbl>
  <w:p w:rsidR="00F251AC" w:rsidRPr="00D84849" w:rsidRDefault="00F251A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0EB" w:rsidRDefault="009170EB">
      <w:r>
        <w:separator/>
      </w:r>
    </w:p>
  </w:footnote>
  <w:footnote w:type="continuationSeparator" w:id="0">
    <w:p w:rsidR="009170EB" w:rsidRDefault="009170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F251AC" w:rsidRPr="00D84E40" w:rsidTr="00A20BB3">
      <w:trPr>
        <w:trHeight w:val="247"/>
      </w:trPr>
      <w:tc>
        <w:tcPr>
          <w:tcW w:w="3798" w:type="dxa"/>
        </w:tcPr>
        <w:p w:rsidR="00F251AC" w:rsidRPr="009C5DB3" w:rsidRDefault="00F251AC" w:rsidP="00B7664F">
          <w:pPr>
            <w:pStyle w:val="Header"/>
            <w:rPr>
              <w:lang w:eastAsia="en-US"/>
            </w:rPr>
          </w:pPr>
          <w:r>
            <w:rPr>
              <w:lang w:eastAsia="en-US"/>
            </w:rPr>
            <w:t>Application</w:t>
          </w:r>
          <w:r w:rsidRPr="009C5DB3">
            <w:rPr>
              <w:lang w:eastAsia="en-US"/>
            </w:rPr>
            <w:t xml:space="preserve"> Delivery Fundamentals</w:t>
          </w:r>
          <w:r>
            <w:rPr>
              <w:lang w:eastAsia="en-US"/>
            </w:rPr>
            <w:t xml:space="preserve"> 2.0</w:t>
          </w:r>
          <w:r w:rsidRPr="009C5DB3">
            <w:rPr>
              <w:lang w:eastAsia="en-US"/>
            </w:rPr>
            <w:t xml:space="preserve">: Java </w:t>
          </w:r>
        </w:p>
      </w:tc>
      <w:tc>
        <w:tcPr>
          <w:tcW w:w="2520" w:type="dxa"/>
        </w:tcPr>
        <w:p w:rsidR="00F251AC" w:rsidRPr="009C5DB3" w:rsidRDefault="00F251AC" w:rsidP="00B7664F">
          <w:pPr>
            <w:pStyle w:val="Header"/>
            <w:rPr>
              <w:lang w:eastAsia="en-US"/>
            </w:rPr>
          </w:pPr>
        </w:p>
      </w:tc>
      <w:tc>
        <w:tcPr>
          <w:tcW w:w="3870" w:type="dxa"/>
        </w:tcPr>
        <w:p w:rsidR="00F251AC" w:rsidRPr="00A46D8B" w:rsidRDefault="00F251AC" w:rsidP="00A46D8B">
          <w:pPr>
            <w:pStyle w:val="Header"/>
            <w:jc w:val="right"/>
            <w:rPr>
              <w:lang w:eastAsia="en-US"/>
            </w:rPr>
          </w:pPr>
        </w:p>
      </w:tc>
    </w:tr>
  </w:tbl>
  <w:p w:rsidR="00F251AC" w:rsidRPr="00D84849" w:rsidRDefault="00F251A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80906"/>
    <w:multiLevelType w:val="hybridMultilevel"/>
    <w:tmpl w:val="C9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62A04E87"/>
    <w:multiLevelType w:val="hybridMultilevel"/>
    <w:tmpl w:val="C838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250132"/>
    <w:multiLevelType w:val="hybridMultilevel"/>
    <w:tmpl w:val="24F87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 w:numId="18">
    <w:abstractNumId w:val="10"/>
  </w:num>
  <w:num w:numId="19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25AB"/>
    <w:rsid w:val="000133D7"/>
    <w:rsid w:val="00020AB9"/>
    <w:rsid w:val="00022A98"/>
    <w:rsid w:val="0003563D"/>
    <w:rsid w:val="0004550B"/>
    <w:rsid w:val="000512CF"/>
    <w:rsid w:val="0006595D"/>
    <w:rsid w:val="000748A4"/>
    <w:rsid w:val="00082B10"/>
    <w:rsid w:val="000C23EA"/>
    <w:rsid w:val="000C29BA"/>
    <w:rsid w:val="000F724D"/>
    <w:rsid w:val="000F7864"/>
    <w:rsid w:val="00120B38"/>
    <w:rsid w:val="0013229B"/>
    <w:rsid w:val="00135433"/>
    <w:rsid w:val="00147CCD"/>
    <w:rsid w:val="00150C59"/>
    <w:rsid w:val="001548DA"/>
    <w:rsid w:val="00167551"/>
    <w:rsid w:val="00176FB4"/>
    <w:rsid w:val="0018428B"/>
    <w:rsid w:val="00194DAB"/>
    <w:rsid w:val="001A466B"/>
    <w:rsid w:val="001A4D3C"/>
    <w:rsid w:val="001A7D33"/>
    <w:rsid w:val="001B5C14"/>
    <w:rsid w:val="001C0F51"/>
    <w:rsid w:val="001C5643"/>
    <w:rsid w:val="001E32DC"/>
    <w:rsid w:val="001E3554"/>
    <w:rsid w:val="001E7771"/>
    <w:rsid w:val="001F27E1"/>
    <w:rsid w:val="002015D2"/>
    <w:rsid w:val="002016FA"/>
    <w:rsid w:val="00223609"/>
    <w:rsid w:val="002250C2"/>
    <w:rsid w:val="00230AAC"/>
    <w:rsid w:val="00232D7D"/>
    <w:rsid w:val="0024558C"/>
    <w:rsid w:val="00253D43"/>
    <w:rsid w:val="00257525"/>
    <w:rsid w:val="002668E7"/>
    <w:rsid w:val="00266972"/>
    <w:rsid w:val="0028201B"/>
    <w:rsid w:val="00286C71"/>
    <w:rsid w:val="002E6671"/>
    <w:rsid w:val="00306C67"/>
    <w:rsid w:val="003115E1"/>
    <w:rsid w:val="00314088"/>
    <w:rsid w:val="00333065"/>
    <w:rsid w:val="00350ECA"/>
    <w:rsid w:val="00370140"/>
    <w:rsid w:val="00372F2C"/>
    <w:rsid w:val="00375981"/>
    <w:rsid w:val="00397566"/>
    <w:rsid w:val="003A3703"/>
    <w:rsid w:val="003A726A"/>
    <w:rsid w:val="003A744A"/>
    <w:rsid w:val="003C0C73"/>
    <w:rsid w:val="003C56D8"/>
    <w:rsid w:val="003D01D5"/>
    <w:rsid w:val="003D2038"/>
    <w:rsid w:val="003E14AE"/>
    <w:rsid w:val="003E19C4"/>
    <w:rsid w:val="003E6C4E"/>
    <w:rsid w:val="003F50A3"/>
    <w:rsid w:val="004059C4"/>
    <w:rsid w:val="00407808"/>
    <w:rsid w:val="004101A3"/>
    <w:rsid w:val="00410B41"/>
    <w:rsid w:val="00410FA5"/>
    <w:rsid w:val="00426879"/>
    <w:rsid w:val="00433CEC"/>
    <w:rsid w:val="00437FBC"/>
    <w:rsid w:val="0044519A"/>
    <w:rsid w:val="004547BA"/>
    <w:rsid w:val="00462A01"/>
    <w:rsid w:val="00474A13"/>
    <w:rsid w:val="0049524A"/>
    <w:rsid w:val="004A3D12"/>
    <w:rsid w:val="004C5E0A"/>
    <w:rsid w:val="004E59A1"/>
    <w:rsid w:val="004E6367"/>
    <w:rsid w:val="004E7107"/>
    <w:rsid w:val="004F0F24"/>
    <w:rsid w:val="004F5499"/>
    <w:rsid w:val="005049C2"/>
    <w:rsid w:val="00513E55"/>
    <w:rsid w:val="005169DE"/>
    <w:rsid w:val="00521E13"/>
    <w:rsid w:val="00531610"/>
    <w:rsid w:val="0053458C"/>
    <w:rsid w:val="00544571"/>
    <w:rsid w:val="00545C9D"/>
    <w:rsid w:val="00555F01"/>
    <w:rsid w:val="00556C6A"/>
    <w:rsid w:val="00571F5C"/>
    <w:rsid w:val="00572C96"/>
    <w:rsid w:val="0057557A"/>
    <w:rsid w:val="0058524F"/>
    <w:rsid w:val="005953AF"/>
    <w:rsid w:val="005B00A2"/>
    <w:rsid w:val="005B0F9D"/>
    <w:rsid w:val="005B5A4E"/>
    <w:rsid w:val="005C7CAD"/>
    <w:rsid w:val="005F13E3"/>
    <w:rsid w:val="005F24E0"/>
    <w:rsid w:val="005F2EE3"/>
    <w:rsid w:val="005F435F"/>
    <w:rsid w:val="005F6829"/>
    <w:rsid w:val="006000E4"/>
    <w:rsid w:val="00617C68"/>
    <w:rsid w:val="006241B6"/>
    <w:rsid w:val="006270AA"/>
    <w:rsid w:val="00666FB6"/>
    <w:rsid w:val="006829CD"/>
    <w:rsid w:val="00697732"/>
    <w:rsid w:val="006A7598"/>
    <w:rsid w:val="006B4ACE"/>
    <w:rsid w:val="006C2CAC"/>
    <w:rsid w:val="006D00CC"/>
    <w:rsid w:val="006E6EBA"/>
    <w:rsid w:val="006F00F0"/>
    <w:rsid w:val="006F37F3"/>
    <w:rsid w:val="0071376C"/>
    <w:rsid w:val="00714E5A"/>
    <w:rsid w:val="0072316C"/>
    <w:rsid w:val="0073171C"/>
    <w:rsid w:val="00751DC9"/>
    <w:rsid w:val="00752480"/>
    <w:rsid w:val="007550C1"/>
    <w:rsid w:val="007617A0"/>
    <w:rsid w:val="00766459"/>
    <w:rsid w:val="0078247C"/>
    <w:rsid w:val="007928AE"/>
    <w:rsid w:val="007973F8"/>
    <w:rsid w:val="007A6CD3"/>
    <w:rsid w:val="007C31C0"/>
    <w:rsid w:val="007E1660"/>
    <w:rsid w:val="007F1BBE"/>
    <w:rsid w:val="007F3ADA"/>
    <w:rsid w:val="007F6A68"/>
    <w:rsid w:val="007F7D14"/>
    <w:rsid w:val="008062CB"/>
    <w:rsid w:val="00810434"/>
    <w:rsid w:val="00813458"/>
    <w:rsid w:val="008443A3"/>
    <w:rsid w:val="008505C1"/>
    <w:rsid w:val="0085077A"/>
    <w:rsid w:val="00851EE2"/>
    <w:rsid w:val="008547CA"/>
    <w:rsid w:val="008931AC"/>
    <w:rsid w:val="00895A53"/>
    <w:rsid w:val="008960F0"/>
    <w:rsid w:val="008A22F3"/>
    <w:rsid w:val="008B467F"/>
    <w:rsid w:val="008B4C2E"/>
    <w:rsid w:val="008D62A6"/>
    <w:rsid w:val="008D670C"/>
    <w:rsid w:val="008E30E4"/>
    <w:rsid w:val="008F23DE"/>
    <w:rsid w:val="008F4989"/>
    <w:rsid w:val="008F78ED"/>
    <w:rsid w:val="009028BC"/>
    <w:rsid w:val="00904079"/>
    <w:rsid w:val="0090670C"/>
    <w:rsid w:val="009170EB"/>
    <w:rsid w:val="0093714F"/>
    <w:rsid w:val="0096503D"/>
    <w:rsid w:val="009849D2"/>
    <w:rsid w:val="00992870"/>
    <w:rsid w:val="009A772C"/>
    <w:rsid w:val="009C003D"/>
    <w:rsid w:val="009C295C"/>
    <w:rsid w:val="009C2E85"/>
    <w:rsid w:val="009C6219"/>
    <w:rsid w:val="009D52D9"/>
    <w:rsid w:val="009E53B1"/>
    <w:rsid w:val="00A06197"/>
    <w:rsid w:val="00A11CE5"/>
    <w:rsid w:val="00A20BB3"/>
    <w:rsid w:val="00A20CBA"/>
    <w:rsid w:val="00A27182"/>
    <w:rsid w:val="00A30CE7"/>
    <w:rsid w:val="00A400E4"/>
    <w:rsid w:val="00A41997"/>
    <w:rsid w:val="00A46D8B"/>
    <w:rsid w:val="00A51B74"/>
    <w:rsid w:val="00A6003A"/>
    <w:rsid w:val="00A73F1B"/>
    <w:rsid w:val="00A93AB1"/>
    <w:rsid w:val="00AA1F6C"/>
    <w:rsid w:val="00AA2460"/>
    <w:rsid w:val="00AA3CFB"/>
    <w:rsid w:val="00AA76D0"/>
    <w:rsid w:val="00AB2783"/>
    <w:rsid w:val="00AB7C5D"/>
    <w:rsid w:val="00AD1173"/>
    <w:rsid w:val="00AD6718"/>
    <w:rsid w:val="00AE0196"/>
    <w:rsid w:val="00B114D2"/>
    <w:rsid w:val="00B21750"/>
    <w:rsid w:val="00B24A61"/>
    <w:rsid w:val="00B3268D"/>
    <w:rsid w:val="00B32B0A"/>
    <w:rsid w:val="00B338C8"/>
    <w:rsid w:val="00B3453B"/>
    <w:rsid w:val="00B454F2"/>
    <w:rsid w:val="00B7664F"/>
    <w:rsid w:val="00B815CC"/>
    <w:rsid w:val="00B81EE3"/>
    <w:rsid w:val="00BA16D2"/>
    <w:rsid w:val="00BA2C4C"/>
    <w:rsid w:val="00BB37FF"/>
    <w:rsid w:val="00BE2725"/>
    <w:rsid w:val="00BE4FFF"/>
    <w:rsid w:val="00C05556"/>
    <w:rsid w:val="00C21AD3"/>
    <w:rsid w:val="00C21DAD"/>
    <w:rsid w:val="00C332BF"/>
    <w:rsid w:val="00C47660"/>
    <w:rsid w:val="00C54EAF"/>
    <w:rsid w:val="00C6048A"/>
    <w:rsid w:val="00C63D8F"/>
    <w:rsid w:val="00C63E93"/>
    <w:rsid w:val="00C66BF5"/>
    <w:rsid w:val="00C86AD2"/>
    <w:rsid w:val="00C87967"/>
    <w:rsid w:val="00C94B8A"/>
    <w:rsid w:val="00C950F5"/>
    <w:rsid w:val="00CA3CE0"/>
    <w:rsid w:val="00CD5503"/>
    <w:rsid w:val="00CE0276"/>
    <w:rsid w:val="00CE7FB0"/>
    <w:rsid w:val="00CF2E2E"/>
    <w:rsid w:val="00D15112"/>
    <w:rsid w:val="00D5523A"/>
    <w:rsid w:val="00D56025"/>
    <w:rsid w:val="00D602CE"/>
    <w:rsid w:val="00D77A1F"/>
    <w:rsid w:val="00D84849"/>
    <w:rsid w:val="00D84E40"/>
    <w:rsid w:val="00D8756E"/>
    <w:rsid w:val="00D87BF9"/>
    <w:rsid w:val="00D91839"/>
    <w:rsid w:val="00D95378"/>
    <w:rsid w:val="00DB0A6F"/>
    <w:rsid w:val="00DC2288"/>
    <w:rsid w:val="00DC398C"/>
    <w:rsid w:val="00DC7EBD"/>
    <w:rsid w:val="00DD7525"/>
    <w:rsid w:val="00DF37EF"/>
    <w:rsid w:val="00DF3F65"/>
    <w:rsid w:val="00E227D2"/>
    <w:rsid w:val="00E25F30"/>
    <w:rsid w:val="00E35C00"/>
    <w:rsid w:val="00E40C44"/>
    <w:rsid w:val="00E4249B"/>
    <w:rsid w:val="00E6685D"/>
    <w:rsid w:val="00E73ED0"/>
    <w:rsid w:val="00E814B5"/>
    <w:rsid w:val="00E835E7"/>
    <w:rsid w:val="00E901D1"/>
    <w:rsid w:val="00E90CD6"/>
    <w:rsid w:val="00E90E34"/>
    <w:rsid w:val="00E90E6A"/>
    <w:rsid w:val="00E93BA9"/>
    <w:rsid w:val="00E95EEB"/>
    <w:rsid w:val="00EA21B9"/>
    <w:rsid w:val="00EB6C07"/>
    <w:rsid w:val="00EC7DEA"/>
    <w:rsid w:val="00ED33AE"/>
    <w:rsid w:val="00ED4E4F"/>
    <w:rsid w:val="00ED646B"/>
    <w:rsid w:val="00EE106C"/>
    <w:rsid w:val="00F046F9"/>
    <w:rsid w:val="00F208BE"/>
    <w:rsid w:val="00F251AC"/>
    <w:rsid w:val="00F376EC"/>
    <w:rsid w:val="00F52467"/>
    <w:rsid w:val="00F6423B"/>
    <w:rsid w:val="00F67110"/>
    <w:rsid w:val="00F6756A"/>
    <w:rsid w:val="00F7287B"/>
    <w:rsid w:val="00FA2DE5"/>
    <w:rsid w:val="00FA7CCA"/>
    <w:rsid w:val="00FD31B6"/>
    <w:rsid w:val="00FD553C"/>
    <w:rsid w:val="00FE057F"/>
    <w:rsid w:val="00FE15E9"/>
    <w:rsid w:val="00FE1D5C"/>
    <w:rsid w:val="00FF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/>
      <w:b/>
      <w:caps/>
      <w:color w:val="365F91"/>
      <w:kern w:val="28"/>
      <w:sz w:val="28"/>
      <w:lang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uiPriority w:val="99"/>
    <w:rsid w:val="007A6CD3"/>
    <w:pPr>
      <w:tabs>
        <w:tab w:val="center" w:pos="4320"/>
        <w:tab w:val="right" w:pos="8640"/>
      </w:tabs>
      <w:contextualSpacing/>
    </w:pPr>
    <w:rPr>
      <w:sz w:val="20"/>
      <w:lang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  <w:lang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  <w:lang w:val="en-US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  <w:lang w:val="en-GB"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imes New Roman" w:hAnsi="Times New Roman"/>
      <w:sz w:val="2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imes New Roman" w:hAnsi="Times New Roman"/>
      <w:sz w:val="2"/>
      <w:lang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  <w:lang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  <w:lang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32"/>
      <w:szCs w:val="32"/>
      <w:lang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/>
      <w:sz w:val="20"/>
      <w:lang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  <w:lang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DCB03-5F03-4B37-ABD7-8D5A05654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C6A928-3692-4EF1-B23A-783EB472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13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Accenture</cp:lastModifiedBy>
  <cp:revision>7</cp:revision>
  <cp:lastPrinted>2004-09-03T22:48:00Z</cp:lastPrinted>
  <dcterms:created xsi:type="dcterms:W3CDTF">2012-03-30T15:09:00Z</dcterms:created>
  <dcterms:modified xsi:type="dcterms:W3CDTF">2014-11-07T09:02:00Z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