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8DB40" w14:textId="77777777" w:rsidR="00EF489F" w:rsidRPr="00EF489F" w:rsidRDefault="00EF489F" w:rsidP="001B740F">
      <w:pPr>
        <w:spacing w:after="120"/>
        <w:jc w:val="center"/>
        <w:rPr>
          <w:b/>
          <w:sz w:val="28"/>
          <w:szCs w:val="28"/>
        </w:rPr>
      </w:pPr>
      <w:r w:rsidRPr="00EF489F">
        <w:rPr>
          <w:b/>
          <w:sz w:val="28"/>
          <w:szCs w:val="28"/>
        </w:rPr>
        <w:t>Global Ecosse overview</w:t>
      </w:r>
    </w:p>
    <w:p w14:paraId="6F60166A" w14:textId="77777777" w:rsidR="00EF489F" w:rsidRPr="00A37CCE" w:rsidRDefault="00EF489F" w:rsidP="006351AE">
      <w:pPr>
        <w:spacing w:after="120"/>
        <w:rPr>
          <w:b/>
          <w:sz w:val="24"/>
          <w:szCs w:val="24"/>
        </w:rPr>
      </w:pPr>
      <w:r w:rsidRPr="00A37CCE">
        <w:rPr>
          <w:b/>
          <w:sz w:val="24"/>
          <w:szCs w:val="24"/>
        </w:rPr>
        <w:t>Introduction</w:t>
      </w:r>
    </w:p>
    <w:p w14:paraId="5448DD7D" w14:textId="174CEE86" w:rsidR="00E70F72" w:rsidRDefault="00EF489F">
      <w:r w:rsidRPr="00EF489F">
        <w:t xml:space="preserve">Global Ecosse </w:t>
      </w:r>
      <w:r>
        <w:t xml:space="preserve">consists of a set of </w:t>
      </w:r>
      <w:r w:rsidR="00FB350F" w:rsidRPr="00FB350F">
        <w:t xml:space="preserve">programme </w:t>
      </w:r>
      <w:r w:rsidR="00FB350F">
        <w:t xml:space="preserve">built on </w:t>
      </w:r>
      <w:r>
        <w:t xml:space="preserve">Python modules </w:t>
      </w:r>
      <w:r w:rsidR="00E416EE">
        <w:t xml:space="preserve">some of which have been </w:t>
      </w:r>
      <w:r w:rsidR="00FB350F">
        <w:t>deriv</w:t>
      </w:r>
      <w:r>
        <w:t xml:space="preserve">ed </w:t>
      </w:r>
      <w:r w:rsidR="00FB350F">
        <w:t>from</w:t>
      </w:r>
      <w:r>
        <w:t xml:space="preserve"> Mark</w:t>
      </w:r>
      <w:r w:rsidR="00362E75">
        <w:t xml:space="preserve"> Richard</w:t>
      </w:r>
      <w:r>
        <w:t xml:space="preserve">’s </w:t>
      </w:r>
      <w:proofErr w:type="spellStart"/>
      <w:r>
        <w:t>Elum</w:t>
      </w:r>
      <w:proofErr w:type="spellEnd"/>
      <w:r w:rsidR="00D52C5B">
        <w:rPr>
          <w:rStyle w:val="FootnoteReference"/>
        </w:rPr>
        <w:footnoteReference w:id="1"/>
      </w:r>
      <w:r>
        <w:t xml:space="preserve"> scripts </w:t>
      </w:r>
      <w:r w:rsidR="00D52C5B">
        <w:t xml:space="preserve">which </w:t>
      </w:r>
      <w:r>
        <w:t>have been expanded, restructured and elaborated upon</w:t>
      </w:r>
      <w:r w:rsidR="00E416EE">
        <w:t xml:space="preserve"> and others which have been written from scratch</w:t>
      </w:r>
      <w:r>
        <w:t xml:space="preserve">. </w:t>
      </w:r>
      <w:r w:rsidR="00C93854">
        <w:t xml:space="preserve"> </w:t>
      </w:r>
      <w:r w:rsidR="00134FE0">
        <w:t xml:space="preserve">Each </w:t>
      </w:r>
      <w:r w:rsidR="00FB350F">
        <w:t>programme uses</w:t>
      </w:r>
      <w:r w:rsidR="00134FE0">
        <w:t xml:space="preserve"> a GUI (</w:t>
      </w:r>
      <w:r w:rsidR="00FB350F" w:rsidRPr="00FB350F">
        <w:t>graphical user interface</w:t>
      </w:r>
      <w:r w:rsidR="00134FE0">
        <w:t>)</w:t>
      </w:r>
      <w:r w:rsidR="00FB350F" w:rsidRPr="00FB350F">
        <w:t xml:space="preserve"> </w:t>
      </w:r>
      <w:r w:rsidR="00134FE0">
        <w:t xml:space="preserve">to </w:t>
      </w:r>
      <w:r w:rsidR="00134FE0" w:rsidRPr="00134FE0">
        <w:t>allow users to </w:t>
      </w:r>
      <w:r w:rsidR="00134FE0">
        <w:t xml:space="preserve">set values for </w:t>
      </w:r>
      <w:r w:rsidR="005302B7">
        <w:t xml:space="preserve">each stage of </w:t>
      </w:r>
      <w:r w:rsidR="00134FE0">
        <w:t>the simulation runs.</w:t>
      </w:r>
      <w:r w:rsidR="00134FE0" w:rsidRPr="00134FE0">
        <w:t> </w:t>
      </w:r>
    </w:p>
    <w:p w14:paraId="0A65DD5B" w14:textId="77777777" w:rsidR="005302B7" w:rsidRDefault="005302B7">
      <w:r>
        <w:t xml:space="preserve">In each programme folder there is a setup file, e.g. </w:t>
      </w:r>
      <w:r w:rsidRPr="005302B7">
        <w:rPr>
          <w:i/>
        </w:rPr>
        <w:t>global_ecosse_setup.txt</w:t>
      </w:r>
      <w:r>
        <w:t>, which sets parameters such as pathnames and needs to be edited appropriately for each new environment.</w:t>
      </w:r>
    </w:p>
    <w:p w14:paraId="00E9907A" w14:textId="77777777" w:rsidR="00E70F72" w:rsidRPr="00A37CCE" w:rsidRDefault="00E70F72" w:rsidP="00E70F72">
      <w:pPr>
        <w:spacing w:after="120"/>
        <w:rPr>
          <w:b/>
          <w:sz w:val="24"/>
          <w:szCs w:val="24"/>
        </w:rPr>
      </w:pPr>
      <w:r w:rsidRPr="00A37CCE">
        <w:rPr>
          <w:b/>
          <w:sz w:val="24"/>
          <w:szCs w:val="24"/>
        </w:rPr>
        <w:t>Data Sources</w:t>
      </w:r>
    </w:p>
    <w:p w14:paraId="1B585670" w14:textId="77777777" w:rsidR="00A87E5B" w:rsidRPr="00A87E5B" w:rsidRDefault="00C93854" w:rsidP="00A87E5B">
      <w:pPr>
        <w:pStyle w:val="ListParagraph"/>
        <w:numPr>
          <w:ilvl w:val="0"/>
          <w:numId w:val="1"/>
        </w:numPr>
        <w:spacing w:after="120"/>
        <w:contextualSpacing w:val="0"/>
      </w:pPr>
      <w:r>
        <w:t xml:space="preserve">Soil data </w:t>
      </w:r>
      <w:bookmarkStart w:id="0" w:name="_Hlk487264023"/>
      <w:r>
        <w:t xml:space="preserve">is from the </w:t>
      </w:r>
      <w:bookmarkEnd w:id="0"/>
      <w:r w:rsidR="0017769B" w:rsidRPr="0017769B">
        <w:t>Harmonized World Soil Database</w:t>
      </w:r>
      <w:r w:rsidR="0017769B">
        <w:t xml:space="preserve"> (</w:t>
      </w:r>
      <w:hyperlink r:id="rId8" w:history="1">
        <w:r w:rsidRPr="00B013E3">
          <w:rPr>
            <w:rStyle w:val="Hyperlink"/>
          </w:rPr>
          <w:t>HWSD</w:t>
        </w:r>
      </w:hyperlink>
      <w:r w:rsidR="0017769B">
        <w:rPr>
          <w:rStyle w:val="Hyperlink"/>
        </w:rPr>
        <w:t>)</w:t>
      </w:r>
      <w:r>
        <w:t xml:space="preserve"> </w:t>
      </w:r>
      <w:r w:rsidR="00A87E5B" w:rsidRPr="00A87E5B">
        <w:t xml:space="preserve">Granularity of </w:t>
      </w:r>
      <w:r w:rsidR="00A87E5B">
        <w:t>30 arc seconds</w:t>
      </w:r>
      <w:r w:rsidR="00A87E5B" w:rsidRPr="00A87E5B">
        <w:t>.</w:t>
      </w:r>
    </w:p>
    <w:p w14:paraId="26F8D06C" w14:textId="77777777" w:rsidR="00E70F72" w:rsidRDefault="0017016F" w:rsidP="007A0015">
      <w:pPr>
        <w:pStyle w:val="ListParagraph"/>
        <w:numPr>
          <w:ilvl w:val="0"/>
          <w:numId w:val="1"/>
        </w:numPr>
        <w:spacing w:after="120"/>
        <w:contextualSpacing w:val="0"/>
      </w:pPr>
      <w:r>
        <w:t xml:space="preserve">Land </w:t>
      </w:r>
      <w:r w:rsidR="00FD071A">
        <w:t>cover</w:t>
      </w:r>
      <w:r>
        <w:t xml:space="preserve"> data </w:t>
      </w:r>
      <w:r w:rsidR="0005634C" w:rsidRPr="0005634C">
        <w:t>is from the European Environment Agency (</w:t>
      </w:r>
      <w:hyperlink r:id="rId9" w:history="1">
        <w:r w:rsidR="0005634C" w:rsidRPr="0005634C">
          <w:rPr>
            <w:rStyle w:val="Hyperlink"/>
          </w:rPr>
          <w:t>EEA)</w:t>
        </w:r>
      </w:hyperlink>
      <w:r w:rsidR="0005634C" w:rsidRPr="0005634C">
        <w:t xml:space="preserve"> is an agency of the EU</w:t>
      </w:r>
      <w:r w:rsidR="007A0015">
        <w:t xml:space="preserve"> and the </w:t>
      </w:r>
      <w:hyperlink r:id="rId10" w:history="1">
        <w:r w:rsidR="007A0015">
          <w:rPr>
            <w:rStyle w:val="Hyperlink"/>
          </w:rPr>
          <w:t>Copernicus</w:t>
        </w:r>
      </w:hyperlink>
      <w:r w:rsidR="007A0015">
        <w:t xml:space="preserve"> land monitoring service</w:t>
      </w:r>
      <w:r w:rsidR="0005634C" w:rsidRPr="0005634C">
        <w:t>.</w:t>
      </w:r>
    </w:p>
    <w:p w14:paraId="32607406" w14:textId="77777777" w:rsidR="00E70F72" w:rsidRDefault="00E70F72" w:rsidP="00E70F72">
      <w:pPr>
        <w:pStyle w:val="ListParagraph"/>
        <w:numPr>
          <w:ilvl w:val="0"/>
          <w:numId w:val="1"/>
        </w:numPr>
        <w:spacing w:after="120"/>
        <w:ind w:left="714" w:hanging="357"/>
        <w:contextualSpacing w:val="0"/>
      </w:pPr>
      <w:r>
        <w:t xml:space="preserve">Historic </w:t>
      </w:r>
      <w:r w:rsidR="00C93854">
        <w:t xml:space="preserve">and future weather data is from the </w:t>
      </w:r>
      <w:hyperlink r:id="rId11" w:history="1">
        <w:r w:rsidR="00B013E3" w:rsidRPr="00B013E3">
          <w:rPr>
            <w:rStyle w:val="Hyperlink"/>
          </w:rPr>
          <w:t>UEA</w:t>
        </w:r>
      </w:hyperlink>
      <w:r w:rsidR="00B013E3">
        <w:t xml:space="preserve">’s </w:t>
      </w:r>
      <w:r w:rsidR="00C93854" w:rsidRPr="00E70F72">
        <w:rPr>
          <w:bCs/>
        </w:rPr>
        <w:t>Climatic Research Unit</w:t>
      </w:r>
      <w:r w:rsidR="00C93854" w:rsidRPr="00E70F72">
        <w:rPr>
          <w:b/>
          <w:bCs/>
        </w:rPr>
        <w:t xml:space="preserve"> </w:t>
      </w:r>
      <w:r w:rsidR="00C93854" w:rsidRPr="00E70F72">
        <w:rPr>
          <w:bCs/>
        </w:rPr>
        <w:t>(</w:t>
      </w:r>
      <w:hyperlink r:id="rId12" w:history="1">
        <w:r w:rsidR="00C93854" w:rsidRPr="00C93854">
          <w:rPr>
            <w:rStyle w:val="Hyperlink"/>
          </w:rPr>
          <w:t>CRU</w:t>
        </w:r>
      </w:hyperlink>
      <w:r w:rsidR="00C93854">
        <w:t>) h</w:t>
      </w:r>
      <w:r w:rsidR="00C93854" w:rsidRPr="00C93854">
        <w:t>igh-resolution gridded datasets</w:t>
      </w:r>
      <w:r w:rsidRPr="00E70F72">
        <w:t xml:space="preserve"> </w:t>
      </w:r>
      <w:r>
        <w:t xml:space="preserve">which </w:t>
      </w:r>
      <w:r w:rsidR="00C349A9">
        <w:t>comprise</w:t>
      </w:r>
      <w:r>
        <w:t xml:space="preserve"> </w:t>
      </w:r>
      <w:r w:rsidRPr="00E70F72">
        <w:t>NetCDF format</w:t>
      </w:r>
      <w:r>
        <w:t xml:space="preserve"> files. </w:t>
      </w:r>
      <w:r w:rsidR="00A87E5B">
        <w:t xml:space="preserve"> Granularity of 0.5 degrees.</w:t>
      </w:r>
    </w:p>
    <w:p w14:paraId="394FCF87" w14:textId="77777777" w:rsidR="00E416EE" w:rsidRDefault="00E416EE" w:rsidP="0005634C">
      <w:pPr>
        <w:pStyle w:val="ListParagraph"/>
        <w:numPr>
          <w:ilvl w:val="0"/>
          <w:numId w:val="1"/>
        </w:numPr>
        <w:spacing w:after="120"/>
        <w:contextualSpacing w:val="0"/>
      </w:pPr>
      <w:bookmarkStart w:id="1" w:name="_Hlk487261444"/>
      <w:r w:rsidRPr="00E416EE">
        <w:t>GADM</w:t>
      </w:r>
      <w:bookmarkEnd w:id="1"/>
      <w:r w:rsidRPr="00E416EE">
        <w:t xml:space="preserve"> database of Global Administrative Areas</w:t>
      </w:r>
      <w:r>
        <w:t xml:space="preserve"> (</w:t>
      </w:r>
      <w:hyperlink r:id="rId13" w:history="1">
        <w:r w:rsidRPr="00E416EE">
          <w:rPr>
            <w:rStyle w:val="Hyperlink"/>
          </w:rPr>
          <w:t>GADM</w:t>
        </w:r>
      </w:hyperlink>
      <w:r>
        <w:t>)</w:t>
      </w:r>
      <w:r w:rsidR="0005634C">
        <w:t xml:space="preserve"> maintained by </w:t>
      </w:r>
      <w:r w:rsidR="0005634C" w:rsidRPr="0005634C">
        <w:t>California</w:t>
      </w:r>
      <w:r w:rsidR="0005634C">
        <w:t xml:space="preserve"> based institutes.</w:t>
      </w:r>
    </w:p>
    <w:p w14:paraId="45D938DC" w14:textId="77777777" w:rsidR="00EF489F" w:rsidRDefault="006B7010" w:rsidP="00E70F72">
      <w:pPr>
        <w:pStyle w:val="ListParagraph"/>
        <w:numPr>
          <w:ilvl w:val="0"/>
          <w:numId w:val="1"/>
        </w:numPr>
        <w:spacing w:after="240"/>
        <w:ind w:left="714" w:hanging="357"/>
        <w:contextualSpacing w:val="0"/>
      </w:pPr>
      <w:r>
        <w:t xml:space="preserve">It is not yet possible to specify a file comprising </w:t>
      </w:r>
      <w:r w:rsidRPr="006B7010">
        <w:t>yield data</w:t>
      </w:r>
      <w:r>
        <w:t xml:space="preserve"> </w:t>
      </w:r>
      <w:r w:rsidR="001D3731">
        <w:t xml:space="preserve">per grid cell </w:t>
      </w:r>
      <w:r>
        <w:t xml:space="preserve">for the AOI </w:t>
      </w:r>
      <w:r w:rsidRPr="006B7010">
        <w:t>(area of interest)</w:t>
      </w:r>
      <w:r w:rsidR="00E70F72">
        <w:t>.</w:t>
      </w:r>
      <w:r w:rsidR="00C93854" w:rsidRPr="00C93854">
        <w:t> </w:t>
      </w:r>
    </w:p>
    <w:p w14:paraId="396724BE" w14:textId="77777777" w:rsidR="007F3D9A" w:rsidRPr="00A37CCE" w:rsidRDefault="007F3D9A" w:rsidP="00FB350F">
      <w:pPr>
        <w:spacing w:after="120"/>
        <w:rPr>
          <w:b/>
          <w:sz w:val="24"/>
          <w:szCs w:val="24"/>
        </w:rPr>
      </w:pPr>
      <w:r w:rsidRPr="00A37CCE">
        <w:rPr>
          <w:b/>
          <w:sz w:val="24"/>
          <w:szCs w:val="24"/>
        </w:rPr>
        <w:t>The Preparation Phase</w:t>
      </w:r>
    </w:p>
    <w:p w14:paraId="44F9582D" w14:textId="77777777" w:rsidR="007F3D9A" w:rsidRDefault="007F3D9A" w:rsidP="007F3D9A">
      <w:pPr>
        <w:spacing w:after="240"/>
      </w:pPr>
      <w:r>
        <w:t>This phase</w:t>
      </w:r>
      <w:r w:rsidR="00FB350F">
        <w:t xml:space="preserve"> consists</w:t>
      </w:r>
      <w:r>
        <w:t xml:space="preserve"> </w:t>
      </w:r>
      <w:r w:rsidR="00FB350F">
        <w:t>of s</w:t>
      </w:r>
      <w:r w:rsidR="00FB350F" w:rsidRPr="00FB350F">
        <w:t>tage</w:t>
      </w:r>
      <w:r w:rsidR="00FB350F">
        <w:t>s</w:t>
      </w:r>
      <w:r w:rsidR="00FB350F" w:rsidRPr="00FB350F">
        <w:t xml:space="preserve"> 1</w:t>
      </w:r>
      <w:r w:rsidR="00FB350F">
        <w:t xml:space="preserve"> and 2 which are</w:t>
      </w:r>
      <w:r>
        <w:t xml:space="preserve"> designed to limit the volume of downstream processing and to simplify the complexity of the simulations phase.</w:t>
      </w:r>
      <w:r w:rsidR="00FB350F" w:rsidRPr="00FB350F">
        <w:t xml:space="preserve"> The </w:t>
      </w:r>
      <w:r w:rsidR="00FB350F">
        <w:t>programmes</w:t>
      </w:r>
      <w:r w:rsidR="00FB350F" w:rsidRPr="00FB350F">
        <w:t xml:space="preserve"> enable a user to define an AOI (area of interest) e.g. a country such as Poland or a province such as Alberta in Canada</w:t>
      </w:r>
      <w:r w:rsidR="00416A4B">
        <w:t>, and to create a CSV of grid points with lookup indices for the HWSD for the AOI</w:t>
      </w:r>
      <w:r w:rsidR="00FB350F" w:rsidRPr="00FB350F">
        <w:t xml:space="preserve">. </w:t>
      </w:r>
      <w:r w:rsidR="001C6C6D">
        <w:t>“</w:t>
      </w:r>
      <w:r w:rsidR="00FB350F" w:rsidRPr="00FB350F">
        <w:t>Cookie cut</w:t>
      </w:r>
      <w:r w:rsidR="00416A4B">
        <w:t>ter</w:t>
      </w:r>
      <w:r w:rsidR="001C6C6D">
        <w:t>”</w:t>
      </w:r>
      <w:r w:rsidR="00FB350F" w:rsidRPr="00FB350F">
        <w:t xml:space="preserve"> methodology is optionally employed to cut out adjacent land not belonging to the AOI. </w:t>
      </w:r>
      <w:r w:rsidR="00FB350F">
        <w:t xml:space="preserve">The user may also </w:t>
      </w:r>
      <w:r w:rsidR="00D70680" w:rsidRPr="00FB350F">
        <w:t>constrain</w:t>
      </w:r>
      <w:r w:rsidR="00FB350F" w:rsidRPr="00FB350F">
        <w:t xml:space="preserve"> the AOI to a bounding box defined by two latitude/longitude pairs.</w:t>
      </w:r>
    </w:p>
    <w:p w14:paraId="2CB8974E" w14:textId="77777777" w:rsidR="00D43C1C" w:rsidRDefault="00D43C1C" w:rsidP="00706BDF">
      <w:pPr>
        <w:spacing w:after="120"/>
        <w:rPr>
          <w:b/>
        </w:rPr>
      </w:pPr>
      <w:r>
        <w:rPr>
          <w:b/>
        </w:rPr>
        <w:t xml:space="preserve">Stage 1: </w:t>
      </w:r>
      <w:proofErr w:type="spellStart"/>
      <w:r w:rsidR="00706BDF" w:rsidRPr="00D647CA">
        <w:rPr>
          <w:b/>
          <w:i/>
        </w:rPr>
        <w:t>ReformShapes</w:t>
      </w:r>
      <w:proofErr w:type="spellEnd"/>
    </w:p>
    <w:p w14:paraId="76068F72" w14:textId="574856FF" w:rsidR="00A37CCE" w:rsidRDefault="00A37CCE" w:rsidP="003F363D">
      <w:r>
        <w:t xml:space="preserve">Settings for this programme are defined in the </w:t>
      </w:r>
      <w:r w:rsidRPr="007F3D9A">
        <w:t xml:space="preserve">setup file, </w:t>
      </w:r>
      <w:r w:rsidRPr="00A37CCE">
        <w:rPr>
          <w:b/>
          <w:i/>
        </w:rPr>
        <w:t>reform_setup.txt</w:t>
      </w:r>
      <w:r w:rsidRPr="0044712B">
        <w:rPr>
          <w:i/>
        </w:rPr>
        <w:t>,</w:t>
      </w:r>
      <w:r>
        <w:rPr>
          <w:i/>
        </w:rPr>
        <w:t xml:space="preserve"> </w:t>
      </w:r>
      <w:r w:rsidRPr="007F3D9A">
        <w:t>in the programme folder.</w:t>
      </w:r>
    </w:p>
    <w:p w14:paraId="409166D3" w14:textId="5D55B938" w:rsidR="00706BDF" w:rsidRDefault="00D43C1C" w:rsidP="003F363D">
      <w:pPr>
        <w:spacing w:after="120"/>
      </w:pPr>
      <w:r>
        <w:t>P</w:t>
      </w:r>
      <w:r w:rsidR="00706BDF">
        <w:t xml:space="preserve">repare </w:t>
      </w:r>
      <w:r w:rsidR="001C6C6D">
        <w:t xml:space="preserve">national or province </w:t>
      </w:r>
      <w:r w:rsidR="00706BDF">
        <w:t>boundaries</w:t>
      </w:r>
      <w:r w:rsidR="00A37CCE">
        <w:t xml:space="preserve"> for use </w:t>
      </w:r>
      <w:proofErr w:type="spellStart"/>
      <w:r w:rsidR="00921161" w:rsidRPr="00D647CA">
        <w:rPr>
          <w:b/>
          <w:i/>
        </w:rPr>
        <w:t>CookieCut</w:t>
      </w:r>
      <w:proofErr w:type="spellEnd"/>
      <w:r w:rsidR="00921161">
        <w:t xml:space="preserve"> programme </w:t>
      </w:r>
      <w:r w:rsidR="00A37CCE">
        <w:t>in stage 2</w:t>
      </w:r>
      <w:r w:rsidR="001C6C6D">
        <w:t>.</w:t>
      </w:r>
    </w:p>
    <w:p w14:paraId="25227E2D" w14:textId="77777777" w:rsidR="00706BDF" w:rsidRDefault="00706BDF" w:rsidP="003F363D">
      <w:r>
        <w:t xml:space="preserve">Take </w:t>
      </w:r>
      <w:r w:rsidR="007C624F">
        <w:t xml:space="preserve">a </w:t>
      </w:r>
      <w:bookmarkStart w:id="2" w:name="_Hlk483115611"/>
      <w:r w:rsidRPr="001D4A30">
        <w:t>GA</w:t>
      </w:r>
      <w:r w:rsidR="007C624F">
        <w:t>DM</w:t>
      </w:r>
      <w:bookmarkEnd w:id="2"/>
      <w:r w:rsidR="007C624F">
        <w:rPr>
          <w:rStyle w:val="FootnoteReference"/>
        </w:rPr>
        <w:footnoteReference w:id="2"/>
      </w:r>
      <w:r>
        <w:t xml:space="preserve"> country or province level shapefile and make it </w:t>
      </w:r>
      <w:r w:rsidR="00D54D89">
        <w:t xml:space="preserve">more </w:t>
      </w:r>
      <w:r>
        <w:t>manageable by reducing the numbers of boundary points by “thinning”</w:t>
      </w:r>
      <w:r w:rsidR="007C624F">
        <w:t xml:space="preserve"> i.e. </w:t>
      </w:r>
      <w:r>
        <w:t>ti</w:t>
      </w:r>
      <w:r w:rsidR="007C624F">
        <w:t>dyi</w:t>
      </w:r>
      <w:r>
        <w:t xml:space="preserve">ng </w:t>
      </w:r>
      <w:r w:rsidR="007C624F">
        <w:t>the</w:t>
      </w:r>
      <w:r w:rsidR="00EC677B" w:rsidRPr="00EC677B">
        <w:t xml:space="preserve"> polygon</w:t>
      </w:r>
      <w:r w:rsidR="007C624F">
        <w:t>s</w:t>
      </w:r>
      <w:r>
        <w:t>.</w:t>
      </w:r>
      <w:r w:rsidR="00107BA6">
        <w:t xml:space="preserve"> </w:t>
      </w:r>
    </w:p>
    <w:p w14:paraId="374F4FCD" w14:textId="77777777" w:rsidR="00362E75" w:rsidRDefault="007C624F" w:rsidP="003F363D">
      <w:r>
        <w:t xml:space="preserve">The </w:t>
      </w:r>
      <w:r w:rsidR="00706BDF">
        <w:t>Python wrapper drives a C programme.</w:t>
      </w:r>
    </w:p>
    <w:p w14:paraId="78B541F0" w14:textId="77777777" w:rsidR="007C624F" w:rsidRDefault="007C624F" w:rsidP="003F363D">
      <w:pPr>
        <w:rPr>
          <w:b/>
        </w:rPr>
      </w:pPr>
      <w:r>
        <w:t xml:space="preserve">A new shape file is created in the </w:t>
      </w:r>
      <w:r w:rsidRPr="00D54D89">
        <w:rPr>
          <w:i/>
        </w:rPr>
        <w:t>C:\temp</w:t>
      </w:r>
      <w:r>
        <w:t xml:space="preserve"> folder </w:t>
      </w:r>
      <w:r w:rsidRPr="00537194">
        <w:rPr>
          <w:highlight w:val="yellow"/>
        </w:rPr>
        <w:t>which must already exist</w:t>
      </w:r>
      <w:r w:rsidRPr="002E4C46">
        <w:rPr>
          <w:highlight w:val="yellow"/>
        </w:rPr>
        <w:t>.</w:t>
      </w:r>
    </w:p>
    <w:p w14:paraId="5CAF858D" w14:textId="77777777" w:rsidR="00A87ADB" w:rsidRDefault="000C263E" w:rsidP="000C263E">
      <w:pPr>
        <w:spacing w:before="240" w:after="120"/>
      </w:pPr>
      <w:r w:rsidRPr="007C624F">
        <w:rPr>
          <w:b/>
        </w:rPr>
        <w:t>Stage 2</w:t>
      </w:r>
      <w:r w:rsidR="00FD19F7">
        <w:rPr>
          <w:b/>
        </w:rPr>
        <w:t>a</w:t>
      </w:r>
      <w:r w:rsidRPr="007C624F">
        <w:rPr>
          <w:b/>
        </w:rPr>
        <w:t>:</w:t>
      </w:r>
      <w:r w:rsidR="00D54D89">
        <w:rPr>
          <w:b/>
        </w:rPr>
        <w:t xml:space="preserve"> </w:t>
      </w:r>
      <w:bookmarkStart w:id="3" w:name="_Hlk491336144"/>
      <w:proofErr w:type="spellStart"/>
      <w:r w:rsidRPr="00D647CA">
        <w:rPr>
          <w:b/>
          <w:i/>
        </w:rPr>
        <w:t>CookieCut</w:t>
      </w:r>
      <w:bookmarkEnd w:id="3"/>
      <w:proofErr w:type="spellEnd"/>
      <w:r>
        <w:tab/>
      </w:r>
      <w:r>
        <w:tab/>
      </w:r>
      <w:r>
        <w:tab/>
      </w:r>
    </w:p>
    <w:p w14:paraId="54A36BAE" w14:textId="77777777" w:rsidR="007F3D9A" w:rsidRDefault="007F3D9A" w:rsidP="005479A1">
      <w:bookmarkStart w:id="4" w:name="_Hlk491336048"/>
      <w:r>
        <w:t>Setting</w:t>
      </w:r>
      <w:r w:rsidR="004D46AC">
        <w:t>s</w:t>
      </w:r>
      <w:r>
        <w:t xml:space="preserve"> for this programme are defined in the </w:t>
      </w:r>
      <w:r w:rsidRPr="007F3D9A">
        <w:t xml:space="preserve">setup file, </w:t>
      </w:r>
      <w:r w:rsidR="0044712B" w:rsidRPr="001C6C6D">
        <w:rPr>
          <w:b/>
          <w:i/>
        </w:rPr>
        <w:t>cookie_cut_setup.txt</w:t>
      </w:r>
      <w:r w:rsidR="0044712B" w:rsidRPr="0044712B">
        <w:rPr>
          <w:i/>
        </w:rPr>
        <w:t>,</w:t>
      </w:r>
      <w:r w:rsidR="0044712B">
        <w:rPr>
          <w:i/>
        </w:rPr>
        <w:t xml:space="preserve"> </w:t>
      </w:r>
      <w:r w:rsidRPr="007F3D9A">
        <w:t>in the programme folder.</w:t>
      </w:r>
    </w:p>
    <w:bookmarkEnd w:id="4"/>
    <w:p w14:paraId="1C66DCE9" w14:textId="77777777" w:rsidR="000C263E" w:rsidRDefault="008C2AE8" w:rsidP="005479A1">
      <w:r>
        <w:t xml:space="preserve">Create </w:t>
      </w:r>
      <w:r w:rsidR="007F3D9A">
        <w:t xml:space="preserve">an </w:t>
      </w:r>
      <w:r>
        <w:t xml:space="preserve">AOI </w:t>
      </w:r>
      <w:r w:rsidR="00537194">
        <w:t>consisting of a CSV</w:t>
      </w:r>
      <w:r w:rsidR="00537194">
        <w:rPr>
          <w:rStyle w:val="FootnoteReference"/>
        </w:rPr>
        <w:footnoteReference w:id="3"/>
      </w:r>
      <w:r w:rsidR="00537194">
        <w:t xml:space="preserve"> file</w:t>
      </w:r>
      <w:r w:rsidR="004D4B8F">
        <w:t xml:space="preserve">. Each line consists </w:t>
      </w:r>
      <w:r w:rsidR="00537194">
        <w:t xml:space="preserve">of </w:t>
      </w:r>
      <w:r w:rsidR="004D4B8F">
        <w:t xml:space="preserve">a </w:t>
      </w:r>
      <w:r w:rsidR="00537194">
        <w:t>coordinate</w:t>
      </w:r>
      <w:r w:rsidR="004D4B8F">
        <w:t xml:space="preserve"> </w:t>
      </w:r>
      <w:r w:rsidR="00537194">
        <w:t>s</w:t>
      </w:r>
      <w:r w:rsidR="004D4B8F">
        <w:t>et</w:t>
      </w:r>
      <w:r w:rsidR="00537194">
        <w:t xml:space="preserve"> and a HWSD “</w:t>
      </w:r>
      <w:proofErr w:type="spellStart"/>
      <w:r w:rsidR="00537194" w:rsidRPr="008E218B">
        <w:rPr>
          <w:b/>
        </w:rPr>
        <w:t>mu_global</w:t>
      </w:r>
      <w:proofErr w:type="spellEnd"/>
      <w:r w:rsidR="00537194">
        <w:t>”</w:t>
      </w:r>
      <w:r w:rsidR="00537194" w:rsidRPr="008E218B">
        <w:t xml:space="preserve"> mapping unit identifier</w:t>
      </w:r>
      <w:r w:rsidR="00537194">
        <w:t xml:space="preserve"> extracted from the HWSD </w:t>
      </w:r>
      <w:r w:rsidR="00537194" w:rsidRPr="004D4B8F">
        <w:rPr>
          <w:b/>
        </w:rPr>
        <w:t>.</w:t>
      </w:r>
      <w:proofErr w:type="spellStart"/>
      <w:r w:rsidR="00537194" w:rsidRPr="004D4B8F">
        <w:rPr>
          <w:b/>
        </w:rPr>
        <w:t>bil</w:t>
      </w:r>
      <w:proofErr w:type="spellEnd"/>
      <w:r w:rsidR="004D4B8F">
        <w:rPr>
          <w:rStyle w:val="FootnoteReference"/>
        </w:rPr>
        <w:footnoteReference w:id="4"/>
      </w:r>
      <w:r w:rsidR="007F3D9A">
        <w:t xml:space="preserve"> </w:t>
      </w:r>
      <w:r w:rsidR="00537194">
        <w:t>file.</w:t>
      </w:r>
    </w:p>
    <w:p w14:paraId="3135A34C" w14:textId="7EE5E8B6" w:rsidR="006B7010" w:rsidRDefault="006B7010" w:rsidP="005479A1">
      <w:r w:rsidRPr="006B7010">
        <w:lastRenderedPageBreak/>
        <w:t>The file</w:t>
      </w:r>
      <w:r w:rsidR="007F3D9A">
        <w:t xml:space="preserve"> will have the</w:t>
      </w:r>
      <w:r w:rsidRPr="006B7010">
        <w:t xml:space="preserve"> name</w:t>
      </w:r>
      <w:r w:rsidR="007F3D9A">
        <w:t xml:space="preserve">: </w:t>
      </w:r>
      <w:r w:rsidR="007F3D9A" w:rsidRPr="007F3D9A">
        <w:rPr>
          <w:b/>
        </w:rPr>
        <w:t>&lt;</w:t>
      </w:r>
      <w:r w:rsidR="00A746D6">
        <w:rPr>
          <w:b/>
        </w:rPr>
        <w:t>province</w:t>
      </w:r>
      <w:r w:rsidR="007F3D9A" w:rsidRPr="007F3D9A">
        <w:rPr>
          <w:b/>
        </w:rPr>
        <w:t>&gt;</w:t>
      </w:r>
      <w:bookmarkStart w:id="5" w:name="_Hlk483125753"/>
      <w:r w:rsidR="007F3D9A" w:rsidRPr="007F3D9A">
        <w:rPr>
          <w:b/>
        </w:rPr>
        <w:t>_hwsd.csv</w:t>
      </w:r>
      <w:bookmarkEnd w:id="5"/>
      <w:r w:rsidR="007F3D9A">
        <w:t xml:space="preserve"> and </w:t>
      </w:r>
      <w:r w:rsidRPr="006B7010">
        <w:t>will</w:t>
      </w:r>
      <w:r>
        <w:t xml:space="preserve"> be created in the folder specified by the </w:t>
      </w:r>
      <w:r w:rsidRPr="006B7010">
        <w:t>"</w:t>
      </w:r>
      <w:proofErr w:type="spellStart"/>
      <w:r w:rsidRPr="006B7010">
        <w:t>images_dir</w:t>
      </w:r>
      <w:proofErr w:type="spellEnd"/>
      <w:r w:rsidRPr="006B7010">
        <w:t>"</w:t>
      </w:r>
      <w:r>
        <w:t xml:space="preserve"> entry in </w:t>
      </w:r>
      <w:r w:rsidR="007F3D9A">
        <w:t>the setup file.</w:t>
      </w:r>
    </w:p>
    <w:p w14:paraId="71C66D7A" w14:textId="4B3D4F46" w:rsidR="009C0D2D" w:rsidRDefault="004D4B8F" w:rsidP="005479A1">
      <w:r>
        <w:t>The user s</w:t>
      </w:r>
      <w:r w:rsidR="006656BB">
        <w:t>elect</w:t>
      </w:r>
      <w:r>
        <w:t>s</w:t>
      </w:r>
      <w:r w:rsidR="006656BB">
        <w:t xml:space="preserve"> the</w:t>
      </w:r>
      <w:r w:rsidR="000C263E">
        <w:t xml:space="preserve"> shape</w:t>
      </w:r>
      <w:r>
        <w:t xml:space="preserve"> file</w:t>
      </w:r>
      <w:r w:rsidR="000C263E">
        <w:t xml:space="preserve"> </w:t>
      </w:r>
      <w:r w:rsidR="006656BB">
        <w:t>generat</w:t>
      </w:r>
      <w:r w:rsidR="000C263E">
        <w:t xml:space="preserve">ed </w:t>
      </w:r>
      <w:r w:rsidR="006656BB">
        <w:t>by</w:t>
      </w:r>
      <w:r w:rsidR="000C263E">
        <w:t xml:space="preserve"> </w:t>
      </w:r>
      <w:proofErr w:type="spellStart"/>
      <w:r w:rsidR="006656BB" w:rsidRPr="00D647CA">
        <w:rPr>
          <w:b/>
          <w:i/>
        </w:rPr>
        <w:t>ReformShapes</w:t>
      </w:r>
      <w:proofErr w:type="spellEnd"/>
      <w:r w:rsidR="006656BB" w:rsidRPr="00D647CA">
        <w:rPr>
          <w:b/>
        </w:rPr>
        <w:t xml:space="preserve"> </w:t>
      </w:r>
      <w:r w:rsidR="000C263E">
        <w:t xml:space="preserve">and </w:t>
      </w:r>
      <w:r>
        <w:t>specifies a b</w:t>
      </w:r>
      <w:r w:rsidRPr="008C2AE8">
        <w:t xml:space="preserve">ounding </w:t>
      </w:r>
      <w:r>
        <w:t>b</w:t>
      </w:r>
      <w:r w:rsidRPr="008C2AE8">
        <w:t>ox consisting of lower left longitude and latitude and upper right longitude and latitude</w:t>
      </w:r>
      <w:r>
        <w:t xml:space="preserve">. </w:t>
      </w:r>
    </w:p>
    <w:p w14:paraId="6462DD79" w14:textId="6C7E739D" w:rsidR="004D4B8F" w:rsidRDefault="004D4B8F" w:rsidP="005479A1">
      <w:r>
        <w:t xml:space="preserve">Use the </w:t>
      </w:r>
      <w:r w:rsidR="009C0D2D" w:rsidRPr="001F5D1C">
        <w:rPr>
          <w:b/>
          <w:i/>
        </w:rPr>
        <w:t>Countries</w:t>
      </w:r>
      <w:r w:rsidR="009C0D2D" w:rsidRPr="009C0D2D">
        <w:rPr>
          <w:i/>
        </w:rPr>
        <w:t xml:space="preserve"> </w:t>
      </w:r>
      <w:r w:rsidR="009C0D2D">
        <w:t xml:space="preserve">utility to determine </w:t>
      </w:r>
      <w:r w:rsidR="009C0D2D" w:rsidRPr="009C0D2D">
        <w:t>bounding box</w:t>
      </w:r>
      <w:r w:rsidR="009C0D2D">
        <w:t>es for countries and provinces within countries.</w:t>
      </w:r>
    </w:p>
    <w:p w14:paraId="3FD76A69" w14:textId="55C0FE8A" w:rsidR="00362E75" w:rsidRDefault="005479A1" w:rsidP="005479A1">
      <w:pPr>
        <w:spacing w:after="240"/>
      </w:pPr>
      <w:r>
        <w:rPr>
          <w:noProof/>
          <w:lang w:eastAsia="en-GB"/>
        </w:rPr>
        <mc:AlternateContent>
          <mc:Choice Requires="wps">
            <w:drawing>
              <wp:anchor distT="0" distB="0" distL="114300" distR="114300" simplePos="0" relativeHeight="251661312" behindDoc="1" locked="0" layoutInCell="1" allowOverlap="1" wp14:anchorId="6AA6D565" wp14:editId="290CB24A">
                <wp:simplePos x="0" y="0"/>
                <wp:positionH relativeFrom="column">
                  <wp:posOffset>3495675</wp:posOffset>
                </wp:positionH>
                <wp:positionV relativeFrom="paragraph">
                  <wp:posOffset>361950</wp:posOffset>
                </wp:positionV>
                <wp:extent cx="3000375" cy="190500"/>
                <wp:effectExtent l="0" t="0" r="9525" b="0"/>
                <wp:wrapTight wrapText="bothSides">
                  <wp:wrapPolygon edited="0">
                    <wp:start x="0" y="0"/>
                    <wp:lineTo x="0" y="19440"/>
                    <wp:lineTo x="21531" y="19440"/>
                    <wp:lineTo x="21531"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000375" cy="190500"/>
                        </a:xfrm>
                        <a:prstGeom prst="rect">
                          <a:avLst/>
                        </a:prstGeom>
                        <a:solidFill>
                          <a:prstClr val="white"/>
                        </a:solidFill>
                        <a:ln>
                          <a:noFill/>
                        </a:ln>
                        <a:effectLst/>
                      </wps:spPr>
                      <wps:txbx>
                        <w:txbxContent>
                          <w:p w14:paraId="60CA8E30" w14:textId="7841D92D" w:rsidR="005479A1" w:rsidRPr="005479A1" w:rsidRDefault="005479A1" w:rsidP="005479A1">
                            <w:pPr>
                              <w:pStyle w:val="Caption"/>
                              <w:spacing w:after="0"/>
                              <w:jc w:val="center"/>
                              <w:rPr>
                                <w:b/>
                                <w:i w:val="0"/>
                                <w:noProof/>
                                <w:sz w:val="22"/>
                                <w:szCs w:val="22"/>
                              </w:rPr>
                            </w:pPr>
                            <w:r w:rsidRPr="005479A1">
                              <w:rPr>
                                <w:b/>
                                <w:i w:val="0"/>
                                <w:sz w:val="22"/>
                                <w:szCs w:val="22"/>
                              </w:rPr>
                              <w:t xml:space="preserve">Table </w:t>
                            </w:r>
                            <w:r w:rsidRPr="005479A1">
                              <w:rPr>
                                <w:b/>
                                <w:i w:val="0"/>
                                <w:sz w:val="22"/>
                                <w:szCs w:val="22"/>
                              </w:rPr>
                              <w:fldChar w:fldCharType="begin"/>
                            </w:r>
                            <w:r w:rsidRPr="005479A1">
                              <w:rPr>
                                <w:b/>
                                <w:i w:val="0"/>
                                <w:sz w:val="22"/>
                                <w:szCs w:val="22"/>
                              </w:rPr>
                              <w:instrText xml:space="preserve"> SEQ Table \* ARABIC </w:instrText>
                            </w:r>
                            <w:r w:rsidRPr="005479A1">
                              <w:rPr>
                                <w:b/>
                                <w:i w:val="0"/>
                                <w:sz w:val="22"/>
                                <w:szCs w:val="22"/>
                              </w:rPr>
                              <w:fldChar w:fldCharType="separate"/>
                            </w:r>
                            <w:r w:rsidRPr="005479A1">
                              <w:rPr>
                                <w:b/>
                                <w:i w:val="0"/>
                                <w:noProof/>
                                <w:sz w:val="22"/>
                                <w:szCs w:val="22"/>
                              </w:rPr>
                              <w:t>1</w:t>
                            </w:r>
                            <w:r w:rsidRPr="005479A1">
                              <w:rPr>
                                <w:b/>
                                <w:i w:val="0"/>
                                <w:sz w:val="22"/>
                                <w:szCs w:val="22"/>
                              </w:rPr>
                              <w:fldChar w:fldCharType="end"/>
                            </w:r>
                            <w:r w:rsidRPr="005479A1">
                              <w:rPr>
                                <w:b/>
                                <w:i w:val="0"/>
                                <w:sz w:val="22"/>
                                <w:szCs w:val="22"/>
                              </w:rPr>
                              <w:t xml:space="preserve"> – MODIS code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A6D565" id="_x0000_t202" coordsize="21600,21600" o:spt="202" path="m,l,21600r21600,l21600,xe">
                <v:stroke joinstyle="miter"/>
                <v:path gradientshapeok="t" o:connecttype="rect"/>
              </v:shapetype>
              <v:shape id="Text Box 3" o:spid="_x0000_s1026" type="#_x0000_t202" style="position:absolute;margin-left:275.25pt;margin-top:28.5pt;width:236.25pt;height:1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" stroked="f">
                <v:textbox inset="0,0,0,0">
                  <w:txbxContent>
                    <w:p w14:paraId="60CA8E30" w14:textId="7841D92D" w:rsidR="005479A1" w:rsidRPr="005479A1" w:rsidRDefault="005479A1" w:rsidP="005479A1">
                      <w:pPr>
                        <w:pStyle w:val="Caption"/>
                        <w:spacing w:after="0"/>
                        <w:jc w:val="center"/>
                        <w:rPr>
                          <w:b/>
                          <w:i w:val="0"/>
                          <w:noProof/>
                          <w:sz w:val="22"/>
                          <w:szCs w:val="22"/>
                        </w:rPr>
                      </w:pPr>
                      <w:r w:rsidRPr="005479A1">
                        <w:rPr>
                          <w:b/>
                          <w:i w:val="0"/>
                          <w:sz w:val="22"/>
                          <w:szCs w:val="22"/>
                        </w:rPr>
                        <w:t xml:space="preserve">Table </w:t>
                      </w:r>
                      <w:r w:rsidRPr="005479A1">
                        <w:rPr>
                          <w:b/>
                          <w:i w:val="0"/>
                          <w:sz w:val="22"/>
                          <w:szCs w:val="22"/>
                        </w:rPr>
                        <w:fldChar w:fldCharType="begin"/>
                      </w:r>
                      <w:r w:rsidRPr="005479A1">
                        <w:rPr>
                          <w:b/>
                          <w:i w:val="0"/>
                          <w:sz w:val="22"/>
                          <w:szCs w:val="22"/>
                        </w:rPr>
                        <w:instrText xml:space="preserve"> SEQ Table \* ARABIC </w:instrText>
                      </w:r>
                      <w:r w:rsidRPr="005479A1">
                        <w:rPr>
                          <w:b/>
                          <w:i w:val="0"/>
                          <w:sz w:val="22"/>
                          <w:szCs w:val="22"/>
                        </w:rPr>
                        <w:fldChar w:fldCharType="separate"/>
                      </w:r>
                      <w:r w:rsidRPr="005479A1">
                        <w:rPr>
                          <w:b/>
                          <w:i w:val="0"/>
                          <w:noProof/>
                          <w:sz w:val="22"/>
                          <w:szCs w:val="22"/>
                        </w:rPr>
                        <w:t>1</w:t>
                      </w:r>
                      <w:r w:rsidRPr="005479A1">
                        <w:rPr>
                          <w:b/>
                          <w:i w:val="0"/>
                          <w:sz w:val="22"/>
                          <w:szCs w:val="22"/>
                        </w:rPr>
                        <w:fldChar w:fldCharType="end"/>
                      </w:r>
                      <w:r w:rsidRPr="005479A1">
                        <w:rPr>
                          <w:b/>
                          <w:i w:val="0"/>
                          <w:sz w:val="22"/>
                          <w:szCs w:val="22"/>
                        </w:rPr>
                        <w:t xml:space="preserve"> – MODIS code values</w:t>
                      </w:r>
                    </w:p>
                  </w:txbxContent>
                </v:textbox>
                <w10:wrap type="tight"/>
              </v:shape>
            </w:pict>
          </mc:Fallback>
        </mc:AlternateContent>
      </w:r>
      <w:r w:rsidR="004D4B8F" w:rsidRPr="004D4B8F">
        <w:t xml:space="preserve">The </w:t>
      </w:r>
      <w:r w:rsidR="004D4B8F">
        <w:t>output</w:t>
      </w:r>
      <w:r w:rsidR="004D4B8F" w:rsidRPr="004D4B8F">
        <w:t xml:space="preserve"> file will </w:t>
      </w:r>
      <w:r w:rsidR="004D4B8F">
        <w:t xml:space="preserve">consist of cells which lie within the (polygon) boundaries defined by the shapefile and will </w:t>
      </w:r>
      <w:r w:rsidR="004D4B8F" w:rsidRPr="004D4B8F">
        <w:t xml:space="preserve">be clipped to the specified </w:t>
      </w:r>
      <w:r w:rsidR="004D4B8F">
        <w:t>b</w:t>
      </w:r>
      <w:r w:rsidR="004D4B8F" w:rsidRPr="004D4B8F">
        <w:t>ounding box</w:t>
      </w:r>
      <w:r w:rsidR="004D4B8F">
        <w:t>.</w:t>
      </w:r>
    </w:p>
    <w:p w14:paraId="461A16DC" w14:textId="04D0B51E" w:rsidR="0044712B" w:rsidRDefault="003F363D" w:rsidP="0044712B">
      <w:pPr>
        <w:spacing w:before="240" w:after="120"/>
      </w:pPr>
      <w:r>
        <w:rPr>
          <w:noProof/>
          <w:lang w:eastAsia="en-GB"/>
        </w:rPr>
        <w:drawing>
          <wp:anchor distT="0" distB="0" distL="114300" distR="114300" simplePos="0" relativeHeight="251657216" behindDoc="1" locked="0" layoutInCell="1" allowOverlap="1" wp14:anchorId="1549371A" wp14:editId="3A055147">
            <wp:simplePos x="0" y="0"/>
            <wp:positionH relativeFrom="column">
              <wp:posOffset>3495675</wp:posOffset>
            </wp:positionH>
            <wp:positionV relativeFrom="paragraph">
              <wp:posOffset>7620</wp:posOffset>
            </wp:positionV>
            <wp:extent cx="3000375" cy="4932969"/>
            <wp:effectExtent l="0" t="0" r="0" b="1270"/>
            <wp:wrapTight wrapText="bothSides">
              <wp:wrapPolygon edited="0">
                <wp:start x="0" y="0"/>
                <wp:lineTo x="0" y="21522"/>
                <wp:lineTo x="21394" y="21522"/>
                <wp:lineTo x="213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isLandUseCodeValues.PNG"/>
                    <pic:cNvPicPr/>
                  </pic:nvPicPr>
                  <pic:blipFill>
                    <a:blip r:embed="rId14">
                      <a:extLst>
                        <a:ext uri="{28A0092B-C50C-407E-A947-70E740481C1C}">
                          <a14:useLocalDpi xmlns:a14="http://schemas.microsoft.com/office/drawing/2010/main" val="0"/>
                        </a:ext>
                      </a:extLst>
                    </a:blip>
                    <a:stretch>
                      <a:fillRect/>
                    </a:stretch>
                  </pic:blipFill>
                  <pic:spPr>
                    <a:xfrm>
                      <a:off x="0" y="0"/>
                      <a:ext cx="3000375" cy="4932969"/>
                    </a:xfrm>
                    <a:prstGeom prst="rect">
                      <a:avLst/>
                    </a:prstGeom>
                  </pic:spPr>
                </pic:pic>
              </a:graphicData>
            </a:graphic>
            <wp14:sizeRelH relativeFrom="page">
              <wp14:pctWidth>0</wp14:pctWidth>
            </wp14:sizeRelH>
            <wp14:sizeRelV relativeFrom="page">
              <wp14:pctHeight>0</wp14:pctHeight>
            </wp14:sizeRelV>
          </wp:anchor>
        </w:drawing>
      </w:r>
      <w:r w:rsidR="0044712B" w:rsidRPr="007C624F">
        <w:rPr>
          <w:b/>
        </w:rPr>
        <w:t>Stage 2</w:t>
      </w:r>
      <w:r w:rsidR="0044712B">
        <w:rPr>
          <w:b/>
        </w:rPr>
        <w:t>b</w:t>
      </w:r>
      <w:r w:rsidR="0044712B" w:rsidRPr="007C624F">
        <w:rPr>
          <w:b/>
        </w:rPr>
        <w:t>:</w:t>
      </w:r>
      <w:r w:rsidR="0044712B">
        <w:rPr>
          <w:b/>
        </w:rPr>
        <w:t xml:space="preserve"> </w:t>
      </w:r>
      <w:proofErr w:type="spellStart"/>
      <w:r w:rsidR="005272F8" w:rsidRPr="005272F8">
        <w:rPr>
          <w:b/>
          <w:i/>
        </w:rPr>
        <w:t>Modis</w:t>
      </w:r>
      <w:r w:rsidR="00273913" w:rsidRPr="005272F8">
        <w:rPr>
          <w:b/>
          <w:i/>
        </w:rPr>
        <w:t>Hwsd</w:t>
      </w:r>
      <w:proofErr w:type="spellEnd"/>
      <w:r w:rsidR="00273913" w:rsidRPr="005272F8">
        <w:rPr>
          <w:b/>
          <w:i/>
        </w:rPr>
        <w:t xml:space="preserve"> </w:t>
      </w:r>
      <w:r w:rsidR="0044712B" w:rsidRPr="00273913">
        <w:rPr>
          <w:b/>
        </w:rPr>
        <w:t>Land</w:t>
      </w:r>
      <w:r w:rsidR="00273913">
        <w:rPr>
          <w:b/>
        </w:rPr>
        <w:t xml:space="preserve"> </w:t>
      </w:r>
      <w:r w:rsidR="0044712B" w:rsidRPr="00273913">
        <w:rPr>
          <w:b/>
        </w:rPr>
        <w:t>Use</w:t>
      </w:r>
      <w:r w:rsidR="0044712B">
        <w:tab/>
      </w:r>
      <w:r w:rsidR="0044712B">
        <w:tab/>
      </w:r>
      <w:r w:rsidR="0044712B">
        <w:tab/>
      </w:r>
    </w:p>
    <w:p w14:paraId="26CC9F65" w14:textId="6FF7E83D" w:rsidR="005272F8" w:rsidRDefault="005272F8" w:rsidP="005479A1">
      <w:r>
        <w:t>T</w:t>
      </w:r>
      <w:r w:rsidRPr="005272F8">
        <w:t>his programme</w:t>
      </w:r>
      <w:r>
        <w:t xml:space="preserve"> uses the </w:t>
      </w:r>
      <w:r w:rsidRPr="005272F8">
        <w:t>Global Land Cover Facility</w:t>
      </w:r>
      <w:r w:rsidR="00D04CB4">
        <w:rPr>
          <w:rStyle w:val="FootnoteReference"/>
        </w:rPr>
        <w:footnoteReference w:id="5"/>
      </w:r>
      <w:r w:rsidR="00D04CB4">
        <w:t xml:space="preserve"> </w:t>
      </w:r>
      <w:r>
        <w:t xml:space="preserve">to enable </w:t>
      </w:r>
      <w:r w:rsidR="001C0CF2">
        <w:t xml:space="preserve">the user to subsample </w:t>
      </w:r>
      <w:r w:rsidR="00D04CB4">
        <w:t xml:space="preserve">HWSD CSV </w:t>
      </w:r>
      <w:r w:rsidR="001C0CF2">
        <w:t>file</w:t>
      </w:r>
      <w:r w:rsidR="00FB5B0D">
        <w:t xml:space="preserve">s </w:t>
      </w:r>
      <w:r w:rsidR="00D04CB4">
        <w:t xml:space="preserve">created by the </w:t>
      </w:r>
      <w:proofErr w:type="spellStart"/>
      <w:r w:rsidR="00D04CB4" w:rsidRPr="00D647CA">
        <w:rPr>
          <w:b/>
          <w:i/>
        </w:rPr>
        <w:t>CookieCut</w:t>
      </w:r>
      <w:proofErr w:type="spellEnd"/>
      <w:r w:rsidR="00D04CB4">
        <w:t xml:space="preserve"> programme with the name form of:</w:t>
      </w:r>
      <w:r w:rsidR="001C0CF2">
        <w:t xml:space="preserve"> </w:t>
      </w:r>
      <w:r w:rsidR="001C0CF2" w:rsidRPr="007F3D9A">
        <w:rPr>
          <w:b/>
        </w:rPr>
        <w:t>&lt;</w:t>
      </w:r>
      <w:r w:rsidR="001C0CF2">
        <w:rPr>
          <w:b/>
        </w:rPr>
        <w:t>province</w:t>
      </w:r>
      <w:r w:rsidR="001C0CF2" w:rsidRPr="007F3D9A">
        <w:rPr>
          <w:b/>
        </w:rPr>
        <w:t>&gt;_hwsd.csv</w:t>
      </w:r>
    </w:p>
    <w:p w14:paraId="71EBD228" w14:textId="00795970" w:rsidR="0044712B" w:rsidRDefault="0044712B" w:rsidP="005479A1">
      <w:r>
        <w:t xml:space="preserve">Settings for this programme are defined in the </w:t>
      </w:r>
      <w:r w:rsidRPr="007F3D9A">
        <w:t xml:space="preserve">setup file, </w:t>
      </w:r>
      <w:bookmarkStart w:id="6" w:name="_Hlk487279382"/>
      <w:r w:rsidRPr="001C6C6D">
        <w:rPr>
          <w:b/>
          <w:i/>
        </w:rPr>
        <w:t>read_lu_setup.txt</w:t>
      </w:r>
      <w:r w:rsidRPr="007F3D9A">
        <w:t>,</w:t>
      </w:r>
      <w:bookmarkEnd w:id="6"/>
      <w:r w:rsidRPr="007F3D9A">
        <w:t xml:space="preserve"> in the programme folder.</w:t>
      </w:r>
    </w:p>
    <w:p w14:paraId="4A68D9DB" w14:textId="1EBA6C0C" w:rsidR="00FD6C46" w:rsidRDefault="00273913" w:rsidP="005479A1">
      <w:r>
        <w:t>A configuration file is also used,</w:t>
      </w:r>
      <w:r w:rsidRPr="00273913">
        <w:rPr>
          <w:b/>
          <w:i/>
        </w:rPr>
        <w:t xml:space="preserve"> hwsd_modis_config.txt</w:t>
      </w:r>
      <w:r>
        <w:t>, which is recorded in a location specified in the setup file.</w:t>
      </w:r>
    </w:p>
    <w:p w14:paraId="2AA6B075" w14:textId="77777777" w:rsidR="005479A1" w:rsidRPr="005479A1" w:rsidRDefault="005479A1" w:rsidP="005479A1">
      <w:r w:rsidRPr="005479A1">
        <w:t>The user writes and selects a “JSON”</w:t>
      </w:r>
      <w:r w:rsidRPr="005479A1">
        <w:rPr>
          <w:vertAlign w:val="superscript"/>
        </w:rPr>
        <w:footnoteReference w:id="6"/>
      </w:r>
      <w:r w:rsidRPr="005479A1">
        <w:t xml:space="preserve"> file which specifies one or more provinces and one or more land cover types as defined in </w:t>
      </w:r>
      <w:r w:rsidRPr="005479A1">
        <w:rPr>
          <w:b/>
        </w:rPr>
        <w:t>table 1</w:t>
      </w:r>
      <w:r w:rsidRPr="005479A1">
        <w:t>.</w:t>
      </w:r>
    </w:p>
    <w:p w14:paraId="7EEA395F" w14:textId="776ED82D" w:rsidR="0044712B" w:rsidRDefault="0044712B" w:rsidP="005479A1">
      <w:r>
        <w:t>Each line consists of a coordinate set</w:t>
      </w:r>
      <w:r w:rsidR="00345F10">
        <w:t>,</w:t>
      </w:r>
      <w:r>
        <w:t xml:space="preserve"> a HWSD “</w:t>
      </w:r>
      <w:proofErr w:type="spellStart"/>
      <w:r w:rsidRPr="008E218B">
        <w:rPr>
          <w:b/>
        </w:rPr>
        <w:t>mu_global</w:t>
      </w:r>
      <w:proofErr w:type="spellEnd"/>
      <w:r>
        <w:t>”</w:t>
      </w:r>
      <w:r w:rsidRPr="008E218B">
        <w:t xml:space="preserve"> identifier</w:t>
      </w:r>
      <w:r>
        <w:t xml:space="preserve"> </w:t>
      </w:r>
      <w:r w:rsidR="00D04CB4">
        <w:t xml:space="preserve">as used by </w:t>
      </w:r>
      <w:r w:rsidR="00D04CB4" w:rsidRPr="005479A1">
        <w:t xml:space="preserve">the </w:t>
      </w:r>
      <w:r w:rsidRPr="005479A1">
        <w:t xml:space="preserve">HWSD </w:t>
      </w:r>
      <w:r w:rsidR="005479A1" w:rsidRPr="005479A1">
        <w:t>and the</w:t>
      </w:r>
      <w:r w:rsidR="001A0F7D" w:rsidRPr="005479A1">
        <w:t xml:space="preserve"> </w:t>
      </w:r>
      <w:r w:rsidR="005479A1" w:rsidRPr="005479A1">
        <w:t xml:space="preserve">land cover </w:t>
      </w:r>
      <w:r w:rsidR="001A0F7D" w:rsidRPr="005479A1">
        <w:t>index</w:t>
      </w:r>
      <w:r w:rsidR="003F363D" w:rsidRPr="005479A1">
        <w:t>.</w:t>
      </w:r>
    </w:p>
    <w:p w14:paraId="1A643011" w14:textId="5A2DE046" w:rsidR="0044712B" w:rsidRDefault="0044712B" w:rsidP="005479A1">
      <w:pPr>
        <w:spacing w:after="240"/>
        <w:rPr>
          <w:b/>
        </w:rPr>
      </w:pPr>
      <w:r w:rsidRPr="004D4B8F">
        <w:t xml:space="preserve">The </w:t>
      </w:r>
      <w:r>
        <w:t>output</w:t>
      </w:r>
      <w:r w:rsidRPr="004D4B8F">
        <w:t xml:space="preserve"> file will </w:t>
      </w:r>
      <w:r>
        <w:t xml:space="preserve">consist of </w:t>
      </w:r>
      <w:r w:rsidR="001A0F7D">
        <w:t xml:space="preserve">grid cells with </w:t>
      </w:r>
      <w:r w:rsidR="00840C93">
        <w:t xml:space="preserve">the specified </w:t>
      </w:r>
      <w:r w:rsidR="00980013">
        <w:t xml:space="preserve">province and </w:t>
      </w:r>
      <w:r w:rsidR="00840C93">
        <w:t xml:space="preserve">land cover types. </w:t>
      </w:r>
      <w:r w:rsidR="00E039E9">
        <w:t>For example</w:t>
      </w:r>
      <w:r w:rsidR="00840C93">
        <w:t xml:space="preserve">, </w:t>
      </w:r>
      <w:r w:rsidR="00E039E9">
        <w:t xml:space="preserve">the Holy Cross province in </w:t>
      </w:r>
      <w:r w:rsidR="00980013" w:rsidRPr="00980013">
        <w:t>Pol</w:t>
      </w:r>
      <w:r w:rsidR="00E039E9">
        <w:t>and</w:t>
      </w:r>
      <w:r w:rsidR="00E039E9" w:rsidRPr="00E039E9">
        <w:rPr>
          <w:rFonts w:ascii="Arial" w:hAnsi="Arial" w:cs="Arial"/>
          <w:color w:val="000000"/>
          <w:sz w:val="19"/>
          <w:szCs w:val="19"/>
          <w:shd w:val="clear" w:color="auto" w:fill="F8F9FA"/>
        </w:rPr>
        <w:t xml:space="preserve"> </w:t>
      </w:r>
      <w:r w:rsidR="00E039E9">
        <w:rPr>
          <w:rFonts w:ascii="Arial" w:hAnsi="Arial" w:cs="Arial"/>
          <w:color w:val="000000"/>
          <w:sz w:val="19"/>
          <w:szCs w:val="19"/>
          <w:shd w:val="clear" w:color="auto" w:fill="F8F9FA"/>
        </w:rPr>
        <w:t xml:space="preserve">covers an area of </w:t>
      </w:r>
      <w:r w:rsidR="00E039E9" w:rsidRPr="00E039E9">
        <w:t>11,672 km</w:t>
      </w:r>
      <w:r w:rsidR="00E039E9" w:rsidRPr="00E039E9">
        <w:rPr>
          <w:vertAlign w:val="superscript"/>
        </w:rPr>
        <w:t>2</w:t>
      </w:r>
      <w:r w:rsidR="00F6321C">
        <w:t xml:space="preserve"> </w:t>
      </w:r>
      <w:r w:rsidR="00E039E9">
        <w:t>which corresponds to 2</w:t>
      </w:r>
      <w:r w:rsidR="00F6321C">
        <w:t>1,</w:t>
      </w:r>
      <w:r w:rsidR="00E039E9">
        <w:t>428</w:t>
      </w:r>
      <w:r w:rsidR="00F6321C">
        <w:t xml:space="preserve"> HWSD cells </w:t>
      </w:r>
      <w:r w:rsidR="00E039E9">
        <w:t>of which</w:t>
      </w:r>
      <w:r w:rsidR="00F6321C">
        <w:t xml:space="preserve"> </w:t>
      </w:r>
      <w:r w:rsidR="00E039E9">
        <w:t>12</w:t>
      </w:r>
      <w:r w:rsidR="00F6321C">
        <w:t>,</w:t>
      </w:r>
      <w:r w:rsidR="00E039E9">
        <w:t>0</w:t>
      </w:r>
      <w:r w:rsidR="00F6321C">
        <w:t>5</w:t>
      </w:r>
      <w:r w:rsidR="00E039E9">
        <w:t>2</w:t>
      </w:r>
      <w:r w:rsidR="00F6321C">
        <w:t xml:space="preserve"> cells for land cover types </w:t>
      </w:r>
      <w:r w:rsidR="00E039E9">
        <w:t>10 and 12 (grasslands and croplands)</w:t>
      </w:r>
      <w:r w:rsidR="00F6321C">
        <w:t>.</w:t>
      </w:r>
    </w:p>
    <w:p w14:paraId="1094B054" w14:textId="77777777" w:rsidR="006351AE" w:rsidRPr="00FB68D7" w:rsidRDefault="006351AE" w:rsidP="006431BB">
      <w:pPr>
        <w:spacing w:after="120"/>
        <w:rPr>
          <w:b/>
        </w:rPr>
      </w:pPr>
      <w:r w:rsidRPr="00FB68D7">
        <w:rPr>
          <w:b/>
        </w:rPr>
        <w:t>Simulations Generation phase</w:t>
      </w:r>
    </w:p>
    <w:p w14:paraId="333D4A2D" w14:textId="77777777" w:rsidR="008C4113" w:rsidRDefault="008C4113">
      <w:r>
        <w:t xml:space="preserve">This phase </w:t>
      </w:r>
      <w:r w:rsidRPr="008C4113">
        <w:t>generate</w:t>
      </w:r>
      <w:r>
        <w:t>s</w:t>
      </w:r>
      <w:r w:rsidRPr="008C4113">
        <w:t xml:space="preserve"> </w:t>
      </w:r>
      <w:r>
        <w:t xml:space="preserve">the </w:t>
      </w:r>
      <w:r w:rsidRPr="008C4113">
        <w:t xml:space="preserve">ECOSSE </w:t>
      </w:r>
      <w:bookmarkStart w:id="7" w:name="_Hlk479676877"/>
      <w:r w:rsidRPr="008C4113">
        <w:t>input file sets</w:t>
      </w:r>
      <w:bookmarkEnd w:id="7"/>
      <w:r>
        <w:t xml:space="preserve"> required for the ECOSSE programme.</w:t>
      </w:r>
    </w:p>
    <w:p w14:paraId="51537B03" w14:textId="3DF679ED" w:rsidR="004D46AC" w:rsidRPr="003B57FE" w:rsidRDefault="000F24BD">
      <w:r>
        <w:t>The first step is to w</w:t>
      </w:r>
      <w:r w:rsidR="004D46AC" w:rsidRPr="004D46AC">
        <w:t xml:space="preserve">rite ECOSSE formatted </w:t>
      </w:r>
      <w:r w:rsidR="004D46AC">
        <w:t xml:space="preserve">past and </w:t>
      </w:r>
      <w:r w:rsidR="004D46AC" w:rsidRPr="004D46AC">
        <w:t xml:space="preserve">future meteorological files to a directory structure. </w:t>
      </w:r>
      <w:r>
        <w:t>Future climate is</w:t>
      </w:r>
      <w:r w:rsidR="004D46AC" w:rsidRPr="004D46AC">
        <w:t xml:space="preserve"> based on one of four future climate scenarios, namely </w:t>
      </w:r>
      <w:r w:rsidR="004D46AC" w:rsidRPr="005C36BC">
        <w:rPr>
          <w:b/>
        </w:rPr>
        <w:t>A1B_MG1</w:t>
      </w:r>
      <w:r w:rsidR="004D46AC" w:rsidRPr="004D46AC">
        <w:t xml:space="preserve">, </w:t>
      </w:r>
      <w:r w:rsidR="004D46AC" w:rsidRPr="005C36BC">
        <w:rPr>
          <w:b/>
        </w:rPr>
        <w:t>A2__MG1</w:t>
      </w:r>
      <w:r w:rsidR="004D46AC" w:rsidRPr="004D46AC">
        <w:t xml:space="preserve">, </w:t>
      </w:r>
      <w:r w:rsidR="004D46AC" w:rsidRPr="00B95AFD">
        <w:rPr>
          <w:b/>
        </w:rPr>
        <w:t>B1__MG1</w:t>
      </w:r>
      <w:r w:rsidR="004D46AC">
        <w:t xml:space="preserve"> and </w:t>
      </w:r>
      <w:r w:rsidR="004D46AC" w:rsidRPr="00B95AFD">
        <w:rPr>
          <w:b/>
        </w:rPr>
        <w:t>B2__</w:t>
      </w:r>
      <w:r w:rsidR="004D46AC" w:rsidRPr="003B57FE">
        <w:t>MG1</w:t>
      </w:r>
      <w:r w:rsidR="003B57FE" w:rsidRPr="003B57FE">
        <w:t xml:space="preserve"> </w:t>
      </w:r>
      <w:r w:rsidR="003B57FE">
        <w:t>described in appendix A</w:t>
      </w:r>
      <w:r w:rsidR="003B57FE" w:rsidRPr="003B57FE">
        <w:t xml:space="preserve"> below</w:t>
      </w:r>
    </w:p>
    <w:p w14:paraId="0AA2F3B1" w14:textId="77777777" w:rsidR="00FB68D7" w:rsidRDefault="000F24BD">
      <w:r w:rsidRPr="000F24BD">
        <w:lastRenderedPageBreak/>
        <w:t xml:space="preserve">The </w:t>
      </w:r>
      <w:r>
        <w:t>second</w:t>
      </w:r>
      <w:r w:rsidRPr="000F24BD">
        <w:t xml:space="preserve"> step </w:t>
      </w:r>
      <w:r>
        <w:t>r</w:t>
      </w:r>
      <w:r w:rsidR="00FB68D7">
        <w:t>ead</w:t>
      </w:r>
      <w:r>
        <w:t>s</w:t>
      </w:r>
      <w:r w:rsidR="00FB68D7">
        <w:t xml:space="preserve"> the </w:t>
      </w:r>
      <w:r w:rsidR="00B95AFD">
        <w:t xml:space="preserve">previously created </w:t>
      </w:r>
      <w:r w:rsidR="00FB68D7">
        <w:t xml:space="preserve">HSWD CSV file </w:t>
      </w:r>
      <w:r w:rsidR="006431BB">
        <w:t xml:space="preserve">and climate </w:t>
      </w:r>
      <w:r w:rsidR="006431BB" w:rsidRPr="006431BB">
        <w:t>files</w:t>
      </w:r>
      <w:r w:rsidR="006431BB">
        <w:t xml:space="preserve"> to g</w:t>
      </w:r>
      <w:r w:rsidR="00FB68D7">
        <w:t xml:space="preserve">enerate limited data </w:t>
      </w:r>
      <w:r w:rsidR="008C4113">
        <w:t xml:space="preserve">site simulation </w:t>
      </w:r>
      <w:r w:rsidR="00FB68D7">
        <w:t>files suitable for ECOSSE</w:t>
      </w:r>
      <w:r w:rsidR="006431BB">
        <w:t>.</w:t>
      </w:r>
    </w:p>
    <w:p w14:paraId="286B795C" w14:textId="77777777" w:rsidR="00C672D9" w:rsidRDefault="00680249" w:rsidP="0095071D">
      <w:pPr>
        <w:spacing w:after="120"/>
      </w:pPr>
      <w:r>
        <w:t xml:space="preserve">A </w:t>
      </w:r>
      <w:r w:rsidRPr="00680249">
        <w:t>‘</w:t>
      </w:r>
      <w:r>
        <w:t>m</w:t>
      </w:r>
      <w:r w:rsidRPr="00680249">
        <w:t>anifest’ file</w:t>
      </w:r>
      <w:r>
        <w:t xml:space="preserve"> i</w:t>
      </w:r>
      <w:r w:rsidRPr="00680249">
        <w:t xml:space="preserve">s written </w:t>
      </w:r>
      <w:r>
        <w:t>f</w:t>
      </w:r>
      <w:r w:rsidR="000F24BD">
        <w:t xml:space="preserve">or </w:t>
      </w:r>
      <w:r>
        <w:t xml:space="preserve">each simulation set </w:t>
      </w:r>
      <w:r w:rsidR="00C672D9">
        <w:t>which reduce</w:t>
      </w:r>
      <w:r w:rsidR="00B95AFD">
        <w:t>s</w:t>
      </w:r>
      <w:r w:rsidR="00C672D9">
        <w:t xml:space="preserve"> the amount of numbers of file sets </w:t>
      </w:r>
      <w:r w:rsidR="00E70F72">
        <w:t xml:space="preserve">required </w:t>
      </w:r>
      <w:r w:rsidR="00C672D9">
        <w:t>for a given region</w:t>
      </w:r>
      <w:r w:rsidR="00E70F72">
        <w:t xml:space="preserve"> by identifying clusters of consecutive HWSD grid cells with the same latitude, soil and climate data</w:t>
      </w:r>
      <w:r w:rsidR="00C672D9">
        <w:t>.</w:t>
      </w:r>
    </w:p>
    <w:p w14:paraId="3E1B90C5" w14:textId="77777777" w:rsidR="000C263E" w:rsidRPr="008E218B" w:rsidRDefault="000C263E" w:rsidP="000C263E">
      <w:pPr>
        <w:spacing w:before="240" w:after="120"/>
      </w:pPr>
      <w:r w:rsidRPr="004D46AC">
        <w:rPr>
          <w:b/>
        </w:rPr>
        <w:t xml:space="preserve">Stage 3:  </w:t>
      </w:r>
      <w:proofErr w:type="spellStart"/>
      <w:r w:rsidRPr="004D46AC">
        <w:rPr>
          <w:b/>
        </w:rPr>
        <w:t>GlblEcosse</w:t>
      </w:r>
      <w:proofErr w:type="spellEnd"/>
    </w:p>
    <w:p w14:paraId="428DA0F2" w14:textId="77777777" w:rsidR="004D46AC" w:rsidRDefault="004D46AC" w:rsidP="000C263E">
      <w:pPr>
        <w:ind w:left="720"/>
      </w:pPr>
      <w:r w:rsidRPr="004D46AC">
        <w:t xml:space="preserve">Settings for this programme are defined in the setup file, </w:t>
      </w:r>
      <w:r w:rsidRPr="000C1CA2">
        <w:rPr>
          <w:b/>
          <w:i/>
        </w:rPr>
        <w:t>global_ecosse_setup.txt</w:t>
      </w:r>
      <w:r w:rsidRPr="000C1CA2">
        <w:t xml:space="preserve">, </w:t>
      </w:r>
      <w:r w:rsidRPr="004D46AC">
        <w:t>in the programme folder.</w:t>
      </w:r>
    </w:p>
    <w:p w14:paraId="4E64336A" w14:textId="77777777" w:rsidR="000C263E" w:rsidRDefault="000C263E" w:rsidP="000C263E">
      <w:pPr>
        <w:ind w:left="720"/>
      </w:pPr>
      <w:r>
        <w:t>Re</w:t>
      </w:r>
      <w:r w:rsidRPr="008E218B">
        <w:t>a</w:t>
      </w:r>
      <w:r>
        <w:t>d the</w:t>
      </w:r>
      <w:r w:rsidRPr="008E218B">
        <w:t xml:space="preserve"> </w:t>
      </w:r>
      <w:r w:rsidRPr="008E218B">
        <w:rPr>
          <w:b/>
        </w:rPr>
        <w:t>_hwsd.csv</w:t>
      </w:r>
      <w:r w:rsidRPr="008E218B">
        <w:t xml:space="preserve"> </w:t>
      </w:r>
      <w:r w:rsidR="00AA7532">
        <w:t xml:space="preserve">AOI </w:t>
      </w:r>
      <w:r w:rsidRPr="008E218B">
        <w:t xml:space="preserve">file </w:t>
      </w:r>
      <w:r>
        <w:t>from</w:t>
      </w:r>
      <w:r w:rsidRPr="008E218B">
        <w:t xml:space="preserve"> stage </w:t>
      </w:r>
      <w:r>
        <w:t>2</w:t>
      </w:r>
      <w:r w:rsidRPr="008E218B">
        <w:t xml:space="preserve"> and </w:t>
      </w:r>
      <w:r>
        <w:t xml:space="preserve">write ECOSSE </w:t>
      </w:r>
      <w:bookmarkStart w:id="8" w:name="_Hlk479677898"/>
      <w:r w:rsidRPr="006605D6">
        <w:t>input file sets</w:t>
      </w:r>
      <w:r>
        <w:t xml:space="preserve"> </w:t>
      </w:r>
      <w:bookmarkEnd w:id="8"/>
      <w:r>
        <w:t xml:space="preserve">for each entry but skipping adjacent entries on the same latitude with the same </w:t>
      </w:r>
      <w:r w:rsidRPr="008E218B">
        <w:t>HWSD “</w:t>
      </w:r>
      <w:proofErr w:type="spellStart"/>
      <w:r w:rsidRPr="00041F4B">
        <w:rPr>
          <w:b/>
        </w:rPr>
        <w:t>mu_global</w:t>
      </w:r>
      <w:proofErr w:type="spellEnd"/>
      <w:r w:rsidRPr="008E218B">
        <w:t>” identifier.</w:t>
      </w:r>
      <w:r w:rsidRPr="006605D6">
        <w:t xml:space="preserve"> </w:t>
      </w:r>
      <w:r>
        <w:t>A</w:t>
      </w:r>
      <w:r w:rsidRPr="006605D6">
        <w:t>djacent entries</w:t>
      </w:r>
      <w:r>
        <w:t xml:space="preserve"> are recorded in a unique “manifest file”.</w:t>
      </w:r>
    </w:p>
    <w:p w14:paraId="751538A1" w14:textId="77777777" w:rsidR="000C263E" w:rsidRDefault="00680249" w:rsidP="00680BA0">
      <w:pPr>
        <w:spacing w:after="240"/>
        <w:ind w:left="720"/>
        <w:rPr>
          <w:color w:val="1F497D" w:themeColor="text2"/>
        </w:rPr>
      </w:pPr>
      <w:r>
        <w:t>Historic and f</w:t>
      </w:r>
      <w:r w:rsidR="000C263E">
        <w:t xml:space="preserve">uture climate files are generated for </w:t>
      </w:r>
      <w:r>
        <w:t>200</w:t>
      </w:r>
      <w:r w:rsidR="000C263E">
        <w:t xml:space="preserve"> years from </w:t>
      </w:r>
      <w:r>
        <w:t xml:space="preserve">1901 </w:t>
      </w:r>
      <w:r w:rsidR="000C263E">
        <w:t xml:space="preserve">until 2100 and are written </w:t>
      </w:r>
      <w:r>
        <w:t>to the corresponding location under</w:t>
      </w:r>
      <w:r w:rsidR="000C263E">
        <w:t xml:space="preserve"> the simulations folder</w:t>
      </w:r>
      <w:r>
        <w:t>,</w:t>
      </w:r>
      <w:r w:rsidR="000C263E">
        <w:t xml:space="preserve">  </w:t>
      </w:r>
      <w:r w:rsidR="000C263E" w:rsidRPr="0066057B">
        <w:t>"</w:t>
      </w:r>
      <w:proofErr w:type="spellStart"/>
      <w:r w:rsidR="000C263E" w:rsidRPr="00097E50">
        <w:rPr>
          <w:b/>
        </w:rPr>
        <w:t>sims_dir</w:t>
      </w:r>
      <w:proofErr w:type="spellEnd"/>
      <w:r w:rsidR="000C263E" w:rsidRPr="0066057B">
        <w:t>"</w:t>
      </w:r>
      <w:r w:rsidR="000C263E">
        <w:t xml:space="preserve"> in </w:t>
      </w:r>
      <w:r w:rsidR="000C263E" w:rsidRPr="0066057B">
        <w:t>global_ecosse_setup.txt</w:t>
      </w:r>
      <w:r>
        <w:t>,</w:t>
      </w:r>
      <w:r w:rsidR="000C263E">
        <w:t xml:space="preserve"> e.g.: </w:t>
      </w:r>
      <w:r w:rsidR="000C263E" w:rsidRPr="00680249">
        <w:rPr>
          <w:color w:val="1F497D" w:themeColor="text2"/>
        </w:rPr>
        <w:t>"E:\</w:t>
      </w:r>
      <w:r w:rsidR="000C1CA2">
        <w:rPr>
          <w:color w:val="1F497D" w:themeColor="text2"/>
        </w:rPr>
        <w:t>\</w:t>
      </w:r>
      <w:r w:rsidR="000C263E" w:rsidRPr="00680249">
        <w:rPr>
          <w:color w:val="1F497D" w:themeColor="text2"/>
        </w:rPr>
        <w:t>SpatialOutputs\\EcosseSims\\A1B_MG1"</w:t>
      </w:r>
    </w:p>
    <w:p w14:paraId="4A2A717F" w14:textId="77777777" w:rsidR="009D79EB" w:rsidRPr="009D79EB" w:rsidRDefault="000944A7" w:rsidP="009D79EB">
      <w:pPr>
        <w:spacing w:after="240"/>
        <w:ind w:left="720"/>
      </w:pPr>
      <w:r>
        <w:t xml:space="preserve">Generation is performed by dividing the AOI into </w:t>
      </w:r>
      <w:r w:rsidRPr="000944A7">
        <w:t xml:space="preserve">0.15 degrees </w:t>
      </w:r>
      <w:r w:rsidRPr="009D79EB">
        <w:t>L</w:t>
      </w:r>
      <w:r w:rsidR="009D79EB" w:rsidRPr="009D79EB">
        <w:t>at</w:t>
      </w:r>
      <w:r>
        <w:t>itude bands corresponding to 36 rows of HWSD data.</w:t>
      </w:r>
      <w:r w:rsidR="009D79EB" w:rsidRPr="009D79EB">
        <w:t xml:space="preserve"> </w:t>
      </w:r>
    </w:p>
    <w:p w14:paraId="5950FC76" w14:textId="77777777" w:rsidR="009D79EB" w:rsidRDefault="009D79EB" w:rsidP="00680BA0">
      <w:pPr>
        <w:spacing w:after="240"/>
        <w:ind w:left="720"/>
      </w:pPr>
    </w:p>
    <w:p w14:paraId="12F22737" w14:textId="77777777" w:rsidR="006431BB" w:rsidRPr="006431BB" w:rsidRDefault="006431BB" w:rsidP="006431BB">
      <w:pPr>
        <w:spacing w:after="120"/>
        <w:rPr>
          <w:b/>
        </w:rPr>
      </w:pPr>
      <w:r w:rsidRPr="006431BB">
        <w:rPr>
          <w:b/>
        </w:rPr>
        <w:t>S</w:t>
      </w:r>
      <w:r>
        <w:rPr>
          <w:b/>
        </w:rPr>
        <w:t>patial ECOSSE</w:t>
      </w:r>
      <w:r w:rsidRPr="006431BB">
        <w:rPr>
          <w:b/>
        </w:rPr>
        <w:t xml:space="preserve"> phase</w:t>
      </w:r>
    </w:p>
    <w:p w14:paraId="6ED7357B" w14:textId="77777777" w:rsidR="0095071D" w:rsidRDefault="00680BA0" w:rsidP="0017769B">
      <w:pPr>
        <w:spacing w:after="120"/>
      </w:pPr>
      <w:r>
        <w:t>T</w:t>
      </w:r>
      <w:r w:rsidR="006431BB">
        <w:t xml:space="preserve">his phase </w:t>
      </w:r>
      <w:r>
        <w:t>use</w:t>
      </w:r>
      <w:r w:rsidR="006431BB">
        <w:t xml:space="preserve">s </w:t>
      </w:r>
      <w:r>
        <w:t>the</w:t>
      </w:r>
      <w:r w:rsidR="006431BB">
        <w:t xml:space="preserve"> </w:t>
      </w:r>
      <w:r w:rsidR="006431BB" w:rsidRPr="006431BB">
        <w:t>multi</w:t>
      </w:r>
      <w:r>
        <w:t>-site</w:t>
      </w:r>
      <w:r w:rsidR="006431BB" w:rsidRPr="006431BB">
        <w:t xml:space="preserve"> </w:t>
      </w:r>
      <w:r w:rsidR="006431BB">
        <w:t xml:space="preserve">submission script </w:t>
      </w:r>
      <w:r w:rsidR="00C80CCF">
        <w:t>(</w:t>
      </w:r>
      <w:r w:rsidR="00C80CCF" w:rsidRPr="00C80CCF">
        <w:rPr>
          <w:b/>
        </w:rPr>
        <w:t>spec.py</w:t>
      </w:r>
      <w:r w:rsidR="00C80CCF">
        <w:t xml:space="preserve">) </w:t>
      </w:r>
      <w:r w:rsidR="006431BB">
        <w:t xml:space="preserve">which </w:t>
      </w:r>
      <w:r w:rsidR="00C80CCF" w:rsidRPr="00C80CCF">
        <w:t>is tested</w:t>
      </w:r>
      <w:r w:rsidR="00C80CCF">
        <w:t>,</w:t>
      </w:r>
      <w:r w:rsidR="00C80CCF" w:rsidRPr="00C80CCF">
        <w:t xml:space="preserve"> reliable </w:t>
      </w:r>
      <w:r w:rsidR="00C80CCF">
        <w:t xml:space="preserve">and efficiently </w:t>
      </w:r>
      <w:r w:rsidR="006431BB">
        <w:t>makes use of multi-core CPUs.</w:t>
      </w:r>
      <w:r>
        <w:t xml:space="preserve"> The script runs the </w:t>
      </w:r>
      <w:r w:rsidR="00C672D9">
        <w:t xml:space="preserve">ECOSSE </w:t>
      </w:r>
      <w:r>
        <w:t xml:space="preserve">program which </w:t>
      </w:r>
      <w:r w:rsidR="00C672D9">
        <w:t>write</w:t>
      </w:r>
      <w:r>
        <w:t>s a</w:t>
      </w:r>
      <w:r w:rsidR="0095071D">
        <w:t xml:space="preserve"> </w:t>
      </w:r>
      <w:r w:rsidR="00C672D9" w:rsidRPr="00537284">
        <w:rPr>
          <w:b/>
        </w:rPr>
        <w:t>SUMMARY.OUT</w:t>
      </w:r>
      <w:r w:rsidR="00C672D9">
        <w:t xml:space="preserve"> file</w:t>
      </w:r>
      <w:r w:rsidR="0095071D">
        <w:t xml:space="preserve"> for each </w:t>
      </w:r>
      <w:r>
        <w:t>soil for each site</w:t>
      </w:r>
      <w:r w:rsidR="0095071D">
        <w:t>.</w:t>
      </w:r>
      <w:r>
        <w:t xml:space="preserve"> The HWSD permits a maximum of 9 soils for each grid cell.</w:t>
      </w:r>
    </w:p>
    <w:p w14:paraId="512B9AFB" w14:textId="77777777" w:rsidR="000C263E" w:rsidRDefault="000C263E" w:rsidP="0017769B">
      <w:pPr>
        <w:spacing w:before="120" w:after="120"/>
      </w:pPr>
      <w:bookmarkStart w:id="9" w:name="_Hlk479677933"/>
      <w:r w:rsidRPr="0095071D">
        <w:rPr>
          <w:b/>
        </w:rPr>
        <w:t>Stage 4:</w:t>
      </w:r>
      <w:r>
        <w:t xml:space="preserve">   </w:t>
      </w:r>
      <w:proofErr w:type="spellStart"/>
      <w:r w:rsidRPr="00537284">
        <w:rPr>
          <w:b/>
        </w:rPr>
        <w:t>DevSpec</w:t>
      </w:r>
      <w:proofErr w:type="spellEnd"/>
      <w:r w:rsidRPr="00537284">
        <w:rPr>
          <w:b/>
        </w:rPr>
        <w:t xml:space="preserve"> </w:t>
      </w:r>
    </w:p>
    <w:bookmarkEnd w:id="9"/>
    <w:p w14:paraId="10E56D39" w14:textId="77777777" w:rsidR="000C263E" w:rsidRDefault="0095071D" w:rsidP="0095071D">
      <w:pPr>
        <w:spacing w:before="240"/>
        <w:ind w:left="720"/>
        <w:rPr>
          <w:b/>
        </w:rPr>
      </w:pPr>
      <w:r>
        <w:t>T</w:t>
      </w:r>
      <w:r w:rsidR="000C263E">
        <w:t>he ECOSSE program</w:t>
      </w:r>
      <w:r>
        <w:t>me</w:t>
      </w:r>
      <w:r w:rsidR="000C263E">
        <w:t xml:space="preserve"> </w:t>
      </w:r>
      <w:r>
        <w:t xml:space="preserve">is executed </w:t>
      </w:r>
      <w:r w:rsidR="000C263E">
        <w:t xml:space="preserve">for each </w:t>
      </w:r>
      <w:r>
        <w:t xml:space="preserve">of the </w:t>
      </w:r>
      <w:r w:rsidR="000C263E">
        <w:t>input file set</w:t>
      </w:r>
      <w:r>
        <w:t>s</w:t>
      </w:r>
      <w:r w:rsidR="000C263E">
        <w:t xml:space="preserve"> generated in stage 3.</w:t>
      </w:r>
    </w:p>
    <w:p w14:paraId="4C9BD59C" w14:textId="77777777" w:rsidR="005E6BDD" w:rsidRDefault="005E6BDD" w:rsidP="0017769B">
      <w:pPr>
        <w:spacing w:after="120"/>
        <w:rPr>
          <w:b/>
        </w:rPr>
      </w:pPr>
      <w:r>
        <w:rPr>
          <w:b/>
        </w:rPr>
        <w:t>Post-processing phase</w:t>
      </w:r>
    </w:p>
    <w:p w14:paraId="115E9A77" w14:textId="77777777" w:rsidR="0095071D" w:rsidRDefault="0017769B" w:rsidP="0095071D">
      <w:r>
        <w:t>The user is given the option to</w:t>
      </w:r>
      <w:r w:rsidR="0095071D">
        <w:t xml:space="preserve"> aggregate</w:t>
      </w:r>
      <w:r>
        <w:t xml:space="preserve"> the data from the </w:t>
      </w:r>
      <w:r w:rsidRPr="00537284">
        <w:rPr>
          <w:b/>
        </w:rPr>
        <w:t>SUMMARY.OUT</w:t>
      </w:r>
      <w:r>
        <w:t xml:space="preserve"> files </w:t>
      </w:r>
      <w:r w:rsidR="0095071D">
        <w:t xml:space="preserve">to </w:t>
      </w:r>
      <w:r w:rsidR="00980BBC">
        <w:t>CSV flat</w:t>
      </w:r>
      <w:r w:rsidR="0095071D">
        <w:t xml:space="preserve"> files for each desired metric.</w:t>
      </w:r>
    </w:p>
    <w:p w14:paraId="75588412" w14:textId="77777777" w:rsidR="0095071D" w:rsidRDefault="00980BBC" w:rsidP="0095071D">
      <w:r>
        <w:t xml:space="preserve">Alternatively the </w:t>
      </w:r>
      <w:r w:rsidRPr="00980BBC">
        <w:t xml:space="preserve">user </w:t>
      </w:r>
      <w:r>
        <w:t xml:space="preserve">may request </w:t>
      </w:r>
      <w:r w:rsidR="0095071D">
        <w:t xml:space="preserve"> th</w:t>
      </w:r>
      <w:r>
        <w:t>at outputs are</w:t>
      </w:r>
      <w:r w:rsidR="0095071D">
        <w:t xml:space="preserve"> writ</w:t>
      </w:r>
      <w:r>
        <w:t>t</w:t>
      </w:r>
      <w:r w:rsidR="0095071D">
        <w:t>e</w:t>
      </w:r>
      <w:r>
        <w:t>n</w:t>
      </w:r>
      <w:r w:rsidR="0095071D">
        <w:t xml:space="preserve"> to</w:t>
      </w:r>
      <w:r w:rsidRPr="00980BBC">
        <w:t xml:space="preserve"> geo-referenced </w:t>
      </w:r>
      <w:r w:rsidR="0095071D">
        <w:t xml:space="preserve"> </w:t>
      </w:r>
      <w:hyperlink r:id="rId15" w:history="1">
        <w:r w:rsidR="0095071D" w:rsidRPr="00C672D9">
          <w:rPr>
            <w:rStyle w:val="Hyperlink"/>
          </w:rPr>
          <w:t>NetCDF</w:t>
        </w:r>
      </w:hyperlink>
      <w:r w:rsidR="0095071D">
        <w:t xml:space="preserve"> format files</w:t>
      </w:r>
      <w:r w:rsidR="0095071D" w:rsidRPr="006431BB">
        <w:t>.</w:t>
      </w:r>
      <w:r w:rsidR="0095071D">
        <w:t xml:space="preserve"> </w:t>
      </w:r>
      <w:r>
        <w:t>These files may be</w:t>
      </w:r>
      <w:r w:rsidR="0095071D">
        <w:t xml:space="preserve"> viewed using the </w:t>
      </w:r>
      <w:r w:rsidR="0095071D" w:rsidRPr="00942398">
        <w:t>Panoply</w:t>
      </w:r>
      <w:r w:rsidR="00C349A9">
        <w:rPr>
          <w:rStyle w:val="FootnoteReference"/>
          <w:color w:val="0000FF" w:themeColor="hyperlink"/>
          <w:u w:val="single"/>
        </w:rPr>
        <w:footnoteReference w:id="7"/>
      </w:r>
      <w:r w:rsidR="0095071D" w:rsidRPr="005E6BDD">
        <w:t xml:space="preserve"> </w:t>
      </w:r>
      <w:r w:rsidR="0095071D">
        <w:t>data viewer.</w:t>
      </w:r>
    </w:p>
    <w:p w14:paraId="5FCF9342" w14:textId="77777777" w:rsidR="000C263E" w:rsidRDefault="000C263E" w:rsidP="00F943DC">
      <w:pPr>
        <w:keepNext/>
        <w:spacing w:after="120"/>
      </w:pPr>
      <w:r w:rsidRPr="0017769B">
        <w:rPr>
          <w:b/>
        </w:rPr>
        <w:t>Stage 5:</w:t>
      </w:r>
      <w:r w:rsidRPr="00041F4B">
        <w:t xml:space="preserve">   </w:t>
      </w:r>
      <w:proofErr w:type="spellStart"/>
      <w:r w:rsidRPr="00537284">
        <w:rPr>
          <w:b/>
        </w:rPr>
        <w:t>DevSpec</w:t>
      </w:r>
      <w:proofErr w:type="spellEnd"/>
      <w:r w:rsidR="0017769B" w:rsidRPr="00537284">
        <w:rPr>
          <w:b/>
        </w:rPr>
        <w:t xml:space="preserve"> </w:t>
      </w:r>
      <w:r w:rsidR="0017769B">
        <w:t>(</w:t>
      </w:r>
      <w:r>
        <w:t>post processing</w:t>
      </w:r>
      <w:r w:rsidR="0017769B">
        <w:t xml:space="preserve"> options)</w:t>
      </w:r>
    </w:p>
    <w:p w14:paraId="39513A65" w14:textId="77777777" w:rsidR="00B44DCF" w:rsidRDefault="00B44DCF" w:rsidP="00F943DC">
      <w:pPr>
        <w:keepNext/>
      </w:pPr>
      <w:r>
        <w:t xml:space="preserve">Two options are available both of which comprise </w:t>
      </w:r>
      <w:r w:rsidR="00A02DDA">
        <w:t xml:space="preserve">the serial </w:t>
      </w:r>
      <w:r>
        <w:t xml:space="preserve">reading of the </w:t>
      </w:r>
      <w:r w:rsidR="00A02DDA" w:rsidRPr="00A02DDA">
        <w:t>SUMMARY.OUT file</w:t>
      </w:r>
      <w:r w:rsidR="00A02DDA">
        <w:t xml:space="preserve">s </w:t>
      </w:r>
      <w:r w:rsidR="00A02DDA" w:rsidRPr="00A02DDA">
        <w:t>written in stage 4</w:t>
      </w:r>
    </w:p>
    <w:p w14:paraId="7C3A1259" w14:textId="77777777" w:rsidR="00B32C20" w:rsidRDefault="00A02DDA" w:rsidP="00B32C20">
      <w:pPr>
        <w:ind w:left="720"/>
      </w:pPr>
      <w:r>
        <w:t>Create</w:t>
      </w:r>
      <w:r w:rsidR="000C263E">
        <w:t xml:space="preserve"> </w:t>
      </w:r>
      <w:r>
        <w:t>a</w:t>
      </w:r>
      <w:r w:rsidR="00B44DCF">
        <w:t xml:space="preserve"> </w:t>
      </w:r>
      <w:r w:rsidR="00501D73">
        <w:t xml:space="preserve">tab-delimited </w:t>
      </w:r>
      <w:r w:rsidR="00B44DCF">
        <w:t>CSV file</w:t>
      </w:r>
      <w:r w:rsidR="00B44DCF">
        <w:rPr>
          <w:rStyle w:val="FootnoteReference"/>
        </w:rPr>
        <w:footnoteReference w:id="8"/>
      </w:r>
      <w:r>
        <w:t xml:space="preserve"> for each </w:t>
      </w:r>
      <w:bookmarkStart w:id="10" w:name="_Hlk481515365"/>
      <w:r>
        <w:t>requested variable</w:t>
      </w:r>
      <w:bookmarkEnd w:id="10"/>
      <w:r w:rsidR="000C263E">
        <w:t>.</w:t>
      </w:r>
      <w:r w:rsidR="000C263E" w:rsidRPr="00041F4B">
        <w:t xml:space="preserve"> </w:t>
      </w:r>
    </w:p>
    <w:p w14:paraId="5ADEE27B" w14:textId="77777777" w:rsidR="00980BBC" w:rsidRDefault="00980BBC" w:rsidP="00B32C20">
      <w:pPr>
        <w:ind w:left="720"/>
      </w:pPr>
      <w:r w:rsidRPr="00980BBC">
        <w:t>Create a geo-referenced NetCDF file which includes all requested variables</w:t>
      </w:r>
      <w:r>
        <w:t>.</w:t>
      </w:r>
    </w:p>
    <w:p w14:paraId="33A37628" w14:textId="77777777" w:rsidR="0095071D" w:rsidRPr="0095071D" w:rsidRDefault="0095071D" w:rsidP="0095071D">
      <w:pPr>
        <w:keepNext/>
        <w:spacing w:after="120"/>
        <w:rPr>
          <w:b/>
        </w:rPr>
      </w:pPr>
      <w:r w:rsidRPr="0095071D">
        <w:rPr>
          <w:b/>
        </w:rPr>
        <w:lastRenderedPageBreak/>
        <w:t>Resources consumed:</w:t>
      </w:r>
    </w:p>
    <w:p w14:paraId="20F89E78" w14:textId="1F1D61E6" w:rsidR="0095071D" w:rsidRDefault="0095071D" w:rsidP="0095071D">
      <w:pPr>
        <w:keepNext/>
        <w:rPr>
          <w:b/>
        </w:rPr>
      </w:pPr>
      <w:r w:rsidRPr="0095071D">
        <w:t>Typically, for Ireland with a land area of 70,273km</w:t>
      </w:r>
      <w:r w:rsidRPr="0095071D">
        <w:rPr>
          <w:vertAlign w:val="superscript"/>
        </w:rPr>
        <w:t>2</w:t>
      </w:r>
      <w:r w:rsidR="002156E9">
        <w:t xml:space="preserve"> a total of </w:t>
      </w:r>
      <w:r w:rsidRPr="0095071D">
        <w:t>35,751 folders are generated with 5 files per folder plus 10,923 manifest files taking up 610Mb of disk space. The total time taken for all stages is approx. 3.5 hours.</w:t>
      </w:r>
    </w:p>
    <w:p w14:paraId="7CE4356F" w14:textId="77777777" w:rsidR="00C724B6" w:rsidRDefault="00C724B6" w:rsidP="000E6ED6">
      <w:pPr>
        <w:keepNext/>
        <w:spacing w:after="120"/>
        <w:rPr>
          <w:b/>
        </w:rPr>
      </w:pPr>
      <w:r>
        <w:rPr>
          <w:b/>
        </w:rPr>
        <w:t>Other utilities</w:t>
      </w:r>
      <w:r w:rsidRPr="00C724B6">
        <w:rPr>
          <w:b/>
        </w:rPr>
        <w:t>:</w:t>
      </w:r>
      <w:r w:rsidR="00537284">
        <w:rPr>
          <w:b/>
        </w:rPr>
        <w:t xml:space="preserve"> </w:t>
      </w:r>
      <w:r w:rsidR="00C349A9">
        <w:rPr>
          <w:b/>
        </w:rPr>
        <w:t xml:space="preserve">  </w:t>
      </w:r>
      <w:proofErr w:type="spellStart"/>
      <w:r w:rsidR="00537284" w:rsidRPr="00537284">
        <w:rPr>
          <w:b/>
        </w:rPr>
        <w:t>GlblEcsseUtils</w:t>
      </w:r>
      <w:proofErr w:type="spellEnd"/>
    </w:p>
    <w:p w14:paraId="47F83658" w14:textId="77777777" w:rsidR="0018628C" w:rsidRDefault="00C724B6" w:rsidP="00C724B6">
      <w:pPr>
        <w:keepNext/>
      </w:pPr>
      <w:r w:rsidRPr="00C724B6">
        <w:t>DelSimsGUI.py</w:t>
      </w:r>
      <w:r>
        <w:t xml:space="preserve"> – enables user to clean up sims director</w:t>
      </w:r>
      <w:r w:rsidR="002475FF">
        <w:t>ies</w:t>
      </w:r>
      <w:r>
        <w:t xml:space="preserve">. Faster than using </w:t>
      </w:r>
      <w:r w:rsidR="002475FF">
        <w:t>Windows File Explorer</w:t>
      </w:r>
      <w:r w:rsidR="002475FF" w:rsidRPr="002475FF">
        <w:t xml:space="preserve"> </w:t>
      </w:r>
      <w:r w:rsidR="002475FF">
        <w:t>as it uses t</w:t>
      </w:r>
      <w:r w:rsidR="002475FF" w:rsidRPr="002475FF">
        <w:t xml:space="preserve">he </w:t>
      </w:r>
      <w:r w:rsidR="002475FF">
        <w:t xml:space="preserve">Python </w:t>
      </w:r>
      <w:proofErr w:type="spellStart"/>
      <w:r w:rsidR="002475FF" w:rsidRPr="00537284">
        <w:rPr>
          <w:b/>
        </w:rPr>
        <w:t>shutil</w:t>
      </w:r>
      <w:proofErr w:type="spellEnd"/>
      <w:r w:rsidR="002475FF" w:rsidRPr="00537284">
        <w:rPr>
          <w:b/>
        </w:rPr>
        <w:t xml:space="preserve"> </w:t>
      </w:r>
      <w:r w:rsidR="002475FF" w:rsidRPr="002475FF">
        <w:t xml:space="preserve">module </w:t>
      </w:r>
      <w:r w:rsidR="002475FF">
        <w:t xml:space="preserve">which </w:t>
      </w:r>
      <w:r w:rsidR="002475FF" w:rsidRPr="002475FF">
        <w:t>offers a number of high-level operations on files and collections of files.</w:t>
      </w:r>
      <w:r w:rsidR="002475FF">
        <w:t xml:space="preserve"> </w:t>
      </w:r>
    </w:p>
    <w:p w14:paraId="59E2ED57" w14:textId="66E05A61" w:rsidR="00C724B6" w:rsidRDefault="0018628C" w:rsidP="00C724B6">
      <w:pPr>
        <w:keepNext/>
      </w:pPr>
      <w:r>
        <w:t xml:space="preserve">NB </w:t>
      </w:r>
      <w:r w:rsidR="002475FF">
        <w:t>Deleted folders and files are not transferred to the Recycle Bin.</w:t>
      </w:r>
    </w:p>
    <w:p w14:paraId="6D0DDBAF" w14:textId="77777777" w:rsidR="003B57FE" w:rsidRDefault="003B57FE" w:rsidP="00C724B6">
      <w:pPr>
        <w:keepNext/>
      </w:pPr>
    </w:p>
    <w:p w14:paraId="47B1BD3D" w14:textId="5118245A" w:rsidR="00432E07" w:rsidRDefault="00432E07">
      <w:r>
        <w:br w:type="page"/>
      </w:r>
    </w:p>
    <w:p w14:paraId="443CF2C6" w14:textId="57DC21C8" w:rsidR="003B57FE" w:rsidRDefault="003B57FE" w:rsidP="003B57FE">
      <w:pPr>
        <w:keepNext/>
        <w:rPr>
          <w:b/>
        </w:rPr>
      </w:pPr>
      <w:bookmarkStart w:id="11" w:name="_GoBack"/>
      <w:bookmarkEnd w:id="11"/>
      <w:r w:rsidRPr="003B57FE">
        <w:rPr>
          <w:b/>
        </w:rPr>
        <w:lastRenderedPageBreak/>
        <w:t>Appendix A</w:t>
      </w:r>
    </w:p>
    <w:p w14:paraId="3343D7C9" w14:textId="681FAA71" w:rsidR="003B57FE" w:rsidRDefault="003B57FE" w:rsidP="003B57FE">
      <w:pPr>
        <w:keepNext/>
      </w:pPr>
      <w:r w:rsidRPr="003B57FE">
        <w:t xml:space="preserve">These scenarios </w:t>
      </w:r>
      <w:r>
        <w:t xml:space="preserve">are from </w:t>
      </w:r>
      <w:r w:rsidRPr="003B57FE">
        <w:t>SRES ( </w:t>
      </w:r>
      <w:hyperlink r:id="rId16" w:history="1">
        <w:r w:rsidRPr="003B57FE">
          <w:rPr>
            <w:rStyle w:val="Hyperlink"/>
          </w:rPr>
          <w:t>Special Report on Emissions Scenarios</w:t>
        </w:r>
      </w:hyperlink>
      <w:r w:rsidRPr="003B57FE">
        <w:t>)</w:t>
      </w:r>
    </w:p>
    <w:p w14:paraId="022FAEF6" w14:textId="1423A1C4" w:rsidR="00432E07" w:rsidRPr="003B57FE" w:rsidRDefault="00432E07" w:rsidP="003B57FE">
      <w:pPr>
        <w:keepNext/>
      </w:pPr>
      <w:r>
        <w:rPr>
          <w:noProof/>
          <w:lang w:eastAsia="en-GB"/>
        </w:rPr>
        <w:drawing>
          <wp:inline distT="0" distB="0" distL="0" distR="0" wp14:anchorId="3601A69C" wp14:editId="616DEC89">
            <wp:extent cx="6645910" cy="34651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C scenarios.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3465195"/>
                    </a:xfrm>
                    <a:prstGeom prst="rect">
                      <a:avLst/>
                    </a:prstGeom>
                  </pic:spPr>
                </pic:pic>
              </a:graphicData>
            </a:graphic>
          </wp:inline>
        </w:drawing>
      </w:r>
    </w:p>
    <w:tbl>
      <w:tblPr>
        <w:tblStyle w:val="TableGrid"/>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675"/>
        <w:gridCol w:w="10007"/>
      </w:tblGrid>
      <w:tr w:rsidR="003B57FE" w14:paraId="51BDB283" w14:textId="77777777" w:rsidTr="00432E07">
        <w:tc>
          <w:tcPr>
            <w:tcW w:w="675" w:type="dxa"/>
          </w:tcPr>
          <w:p w14:paraId="4C641F6D" w14:textId="0B616A9E" w:rsidR="003B57FE" w:rsidRDefault="003B57FE" w:rsidP="00432E07">
            <w:pPr>
              <w:keepNext/>
              <w:spacing w:before="120" w:after="120"/>
            </w:pPr>
            <w:r>
              <w:t>A2</w:t>
            </w:r>
          </w:p>
        </w:tc>
        <w:tc>
          <w:tcPr>
            <w:tcW w:w="10007" w:type="dxa"/>
            <w:vAlign w:val="center"/>
          </w:tcPr>
          <w:p w14:paraId="38167CC7" w14:textId="3C5DA0C9" w:rsidR="003B57FE" w:rsidRDefault="003B57FE" w:rsidP="00432E07">
            <w:pPr>
              <w:keepNext/>
              <w:spacing w:before="120" w:after="120"/>
            </w:pPr>
            <w:r w:rsidRPr="003B57FE">
              <w:t>A2 is commonly known as business-as-usual — in other words, it leads to a continuation of increased annual carbon emissions that follows the recent history. In effect, this scenario represents a somewhat divided world, one in which we just can't reach agreements on what to do about limiting emissions of CO2, so each country does what seems to be in its own best interests. This world is characterized by independently operating, self-reliant nations. This world also includes a continuously increasing population — it does not level off during this time period. Above all, in this world, decisions are based primarily on perceived economic interests, and the assumption is made that these interests do not include the development of alternative energy sources.</w:t>
            </w:r>
          </w:p>
        </w:tc>
      </w:tr>
      <w:tr w:rsidR="003B57FE" w14:paraId="0B66E536" w14:textId="77777777" w:rsidTr="00432E07">
        <w:tc>
          <w:tcPr>
            <w:tcW w:w="675" w:type="dxa"/>
          </w:tcPr>
          <w:p w14:paraId="75762BB8" w14:textId="7074E873" w:rsidR="003B57FE" w:rsidRDefault="003B57FE" w:rsidP="00432E07">
            <w:pPr>
              <w:keepNext/>
              <w:spacing w:before="120" w:after="120"/>
            </w:pPr>
            <w:r w:rsidRPr="003B57FE">
              <w:t>A1B</w:t>
            </w:r>
          </w:p>
        </w:tc>
        <w:tc>
          <w:tcPr>
            <w:tcW w:w="10007" w:type="dxa"/>
            <w:vAlign w:val="center"/>
          </w:tcPr>
          <w:p w14:paraId="517833C5" w14:textId="71981106" w:rsidR="003B57FE" w:rsidRDefault="003B57FE" w:rsidP="00432E07">
            <w:pPr>
              <w:keepNext/>
              <w:spacing w:before="120" w:after="120"/>
            </w:pPr>
            <w:r w:rsidRPr="003B57FE">
              <w:t>A1B</w:t>
            </w:r>
            <w:r>
              <w:t xml:space="preserve"> </w:t>
            </w:r>
            <w:r w:rsidRPr="003B57FE">
              <w:t>is more optimistic. This scenario envisions an integrated world characterized by rapid economic growth, a population that reaches 9 billion by 2050 and then declines gradually, and the rapid development of alternative energy sources that facilitate increased economic growth while limiting and eventually reducing carbon emissions. This scenario also assumes that there will be rapid development and sharing of technologies that help us reduce our energy consumption. One of the keys to this scenario is that countries are integrated — they act together and find ways to improve the conditions for everyone on Earth. At this point in time, A1B is an optimistic but realistic scenario</w:t>
            </w:r>
          </w:p>
        </w:tc>
      </w:tr>
      <w:tr w:rsidR="003B57FE" w14:paraId="0623F864" w14:textId="77777777" w:rsidTr="00432E07">
        <w:tc>
          <w:tcPr>
            <w:tcW w:w="675" w:type="dxa"/>
          </w:tcPr>
          <w:p w14:paraId="0573F787" w14:textId="0CC21B76" w:rsidR="003B57FE" w:rsidRDefault="003B57FE" w:rsidP="00432E07">
            <w:pPr>
              <w:keepNext/>
              <w:spacing w:before="120" w:after="120"/>
            </w:pPr>
            <w:r>
              <w:t>B1</w:t>
            </w:r>
          </w:p>
        </w:tc>
        <w:tc>
          <w:tcPr>
            <w:tcW w:w="10007" w:type="dxa"/>
            <w:vAlign w:val="center"/>
          </w:tcPr>
          <w:p w14:paraId="4CEB9E47" w14:textId="1F5B4DBD" w:rsidR="003B57FE" w:rsidRDefault="003B57FE" w:rsidP="00432E07">
            <w:pPr>
              <w:keepNext/>
              <w:spacing w:before="120" w:after="120"/>
            </w:pPr>
            <w:r w:rsidRPr="003B57FE">
              <w:t>B1 represents an even more integrated, more ecologically friendly world, but one in which there is still steady and strong economic growth. As in scenario SRES A1B, the population in this scenario peaks at 9 billion in 2050 and then declines. One way to think of this scenario is that it represents a rapid, strong, and global commitment to the reduction of carbon emissions — it represents the best we could possibly do, and yet it does not rely on miracle technologies. The only real miracle it requires is that we all quickly figure out how to think and act globally and not focus solely on our own national interests.</w:t>
            </w:r>
          </w:p>
        </w:tc>
      </w:tr>
      <w:tr w:rsidR="003B57FE" w14:paraId="46D005EE" w14:textId="77777777" w:rsidTr="00432E07">
        <w:tc>
          <w:tcPr>
            <w:tcW w:w="675" w:type="dxa"/>
          </w:tcPr>
          <w:p w14:paraId="2CFCCBB4" w14:textId="7BAC4C54" w:rsidR="003B57FE" w:rsidRDefault="003B57FE" w:rsidP="00432E07">
            <w:pPr>
              <w:keepNext/>
              <w:spacing w:before="120" w:after="120"/>
            </w:pPr>
            <w:commentRangeStart w:id="12"/>
            <w:r>
              <w:t>B2</w:t>
            </w:r>
          </w:p>
        </w:tc>
        <w:tc>
          <w:tcPr>
            <w:tcW w:w="10007" w:type="dxa"/>
            <w:vAlign w:val="center"/>
          </w:tcPr>
          <w:p w14:paraId="791F74C8" w14:textId="03D774E6" w:rsidR="003B57FE" w:rsidRDefault="003B57FE" w:rsidP="00432E07">
            <w:pPr>
              <w:keepNext/>
              <w:spacing w:before="120" w:after="120"/>
            </w:pPr>
            <w:r w:rsidRPr="003B57FE">
              <w:t>Most projections ignore scenario B2, as the combination of regional and environmental strategies is highly unlikely.</w:t>
            </w:r>
            <w:commentRangeEnd w:id="12"/>
            <w:r w:rsidR="00432E07">
              <w:rPr>
                <w:rStyle w:val="CommentReference"/>
              </w:rPr>
              <w:commentReference w:id="12"/>
            </w:r>
          </w:p>
        </w:tc>
      </w:tr>
    </w:tbl>
    <w:p w14:paraId="51BD005C" w14:textId="77777777" w:rsidR="00432E07" w:rsidRDefault="00432E07" w:rsidP="00C724B6">
      <w:pPr>
        <w:keepNext/>
      </w:pPr>
    </w:p>
    <w:p w14:paraId="215A907C" w14:textId="77777777" w:rsidR="00432E07" w:rsidRDefault="00432E07">
      <w:r>
        <w:br w:type="page"/>
      </w:r>
    </w:p>
    <w:p w14:paraId="57F7EE75" w14:textId="5AC3B744" w:rsidR="00AD210B" w:rsidRDefault="00AD210B" w:rsidP="00C724B6">
      <w:pPr>
        <w:keepNext/>
      </w:pPr>
      <w:r>
        <w:lastRenderedPageBreak/>
        <w:t xml:space="preserve">Problems with </w:t>
      </w:r>
      <w:proofErr w:type="spellStart"/>
      <w:r>
        <w:t>DevSpec</w:t>
      </w:r>
      <w:proofErr w:type="spellEnd"/>
    </w:p>
    <w:p w14:paraId="60D44C5E" w14:textId="57EC79A0" w:rsidR="0002434E" w:rsidRDefault="00432E07" w:rsidP="00C724B6">
      <w:pPr>
        <w:keepNext/>
        <w:rPr>
          <w:rStyle w:val="Hyperlink"/>
        </w:rPr>
      </w:pPr>
      <w:hyperlink r:id="rId20" w:history="1">
        <w:r w:rsidR="00AD210B" w:rsidRPr="003579E9">
          <w:rPr>
            <w:rStyle w:val="Hyperlink"/>
          </w:rPr>
          <w:t>https://stackoverflow.com/questions/19981140/clean-python-multiprocess-termination-dependant-on-an-exit-flag</w:t>
        </w:r>
      </w:hyperlink>
    </w:p>
    <w:p w14:paraId="42AEA387" w14:textId="77777777" w:rsidR="00F02892" w:rsidRDefault="00F02892" w:rsidP="00C724B6">
      <w:pPr>
        <w:keepNext/>
        <w:rPr>
          <w:rStyle w:val="Hyperlink"/>
        </w:rPr>
      </w:pPr>
    </w:p>
    <w:p w14:paraId="40C44A75" w14:textId="674614D0" w:rsidR="00F02892" w:rsidRDefault="00F02892" w:rsidP="00C724B6">
      <w:pPr>
        <w:keepNext/>
      </w:pPr>
      <w:r w:rsidRPr="00F02892">
        <w:t>maxwell2.abdn.ac.uk</w:t>
      </w:r>
    </w:p>
    <w:p w14:paraId="4EB880E4" w14:textId="77777777" w:rsidR="00AD210B" w:rsidRPr="00C724B6" w:rsidRDefault="00AD210B" w:rsidP="00C724B6">
      <w:pPr>
        <w:keepNext/>
      </w:pPr>
    </w:p>
    <w:sectPr w:rsidR="00AD210B" w:rsidRPr="00C724B6" w:rsidSect="00F16F0A">
      <w:headerReference w:type="default" r:id="rId21"/>
      <w:pgSz w:w="11906" w:h="16838"/>
      <w:pgMar w:top="720" w:right="720" w:bottom="720" w:left="72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Martin, Michael" w:date="2019-02-08T15:06:00Z" w:initials="MM">
    <w:p w14:paraId="5137995F" w14:textId="5D03A594" w:rsidR="00432E07" w:rsidRDefault="00432E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3799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647C40" w16cid:durableId="1D0CB6A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3CA3C" w14:textId="77777777" w:rsidR="00245CE4" w:rsidRDefault="00245CE4" w:rsidP="00E80EAB">
      <w:pPr>
        <w:spacing w:after="0" w:line="240" w:lineRule="auto"/>
      </w:pPr>
      <w:r>
        <w:separator/>
      </w:r>
    </w:p>
  </w:endnote>
  <w:endnote w:type="continuationSeparator" w:id="0">
    <w:p w14:paraId="75CCF4DD" w14:textId="77777777" w:rsidR="00245CE4" w:rsidRDefault="00245CE4" w:rsidP="00E8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0A840" w14:textId="77777777" w:rsidR="00245CE4" w:rsidRDefault="00245CE4" w:rsidP="00E80EAB">
      <w:pPr>
        <w:spacing w:after="0" w:line="240" w:lineRule="auto"/>
      </w:pPr>
      <w:r>
        <w:separator/>
      </w:r>
    </w:p>
  </w:footnote>
  <w:footnote w:type="continuationSeparator" w:id="0">
    <w:p w14:paraId="33E98E4C" w14:textId="77777777" w:rsidR="00245CE4" w:rsidRDefault="00245CE4" w:rsidP="00E80EAB">
      <w:pPr>
        <w:spacing w:after="0" w:line="240" w:lineRule="auto"/>
      </w:pPr>
      <w:r>
        <w:continuationSeparator/>
      </w:r>
    </w:p>
  </w:footnote>
  <w:footnote w:id="1">
    <w:p w14:paraId="2A9D2D89" w14:textId="77777777" w:rsidR="00D52C5B" w:rsidRDefault="00D52C5B" w:rsidP="004D4B8F">
      <w:pPr>
        <w:pStyle w:val="FootnoteText"/>
        <w:spacing w:before="120"/>
      </w:pPr>
      <w:r>
        <w:rPr>
          <w:rStyle w:val="FootnoteReference"/>
        </w:rPr>
        <w:footnoteRef/>
      </w:r>
      <w:r>
        <w:t xml:space="preserve"> </w:t>
      </w:r>
      <w:r w:rsidRPr="00D52C5B">
        <w:t xml:space="preserve">The </w:t>
      </w:r>
      <w:proofErr w:type="spellStart"/>
      <w:r w:rsidRPr="00D52C5B">
        <w:t>Elum</w:t>
      </w:r>
      <w:proofErr w:type="spellEnd"/>
      <w:r w:rsidRPr="00D52C5B">
        <w:t xml:space="preserve"> project was a study into the sustainability impacts of land-use change to bioenergy crops in the UK.</w:t>
      </w:r>
    </w:p>
  </w:footnote>
  <w:footnote w:id="2">
    <w:p w14:paraId="6AE8AE3E" w14:textId="77777777" w:rsidR="007C624F" w:rsidRDefault="007C624F" w:rsidP="004D4B8F">
      <w:pPr>
        <w:pStyle w:val="FootnoteText"/>
        <w:spacing w:before="120"/>
      </w:pPr>
      <w:r>
        <w:rPr>
          <w:rStyle w:val="FootnoteReference"/>
        </w:rPr>
        <w:footnoteRef/>
      </w:r>
      <w:r>
        <w:t xml:space="preserve"> </w:t>
      </w:r>
      <w:r w:rsidRPr="001D4A30">
        <w:t>Global Administrative Areas</w:t>
      </w:r>
      <w:r w:rsidRPr="007C624F">
        <w:rPr>
          <w:rFonts w:ascii="Georgia" w:hAnsi="Georgia"/>
          <w:color w:val="3B3B3B"/>
          <w:sz w:val="22"/>
          <w:szCs w:val="22"/>
          <w:shd w:val="clear" w:color="auto" w:fill="FFFFFF"/>
        </w:rPr>
        <w:t xml:space="preserve"> </w:t>
      </w:r>
      <w:r>
        <w:rPr>
          <w:rFonts w:ascii="Georgia" w:hAnsi="Georgia"/>
          <w:color w:val="3B3B3B"/>
          <w:sz w:val="22"/>
          <w:szCs w:val="22"/>
          <w:shd w:val="clear" w:color="auto" w:fill="FFFFFF"/>
        </w:rPr>
        <w:t>(</w:t>
      </w:r>
      <w:r w:rsidRPr="007C624F">
        <w:t>GADM</w:t>
      </w:r>
      <w:r>
        <w:t>)</w:t>
      </w:r>
      <w:r w:rsidRPr="007C624F">
        <w:t xml:space="preserve"> </w:t>
      </w:r>
      <w:r>
        <w:t xml:space="preserve">goal is to </w:t>
      </w:r>
      <w:r w:rsidRPr="007C624F">
        <w:t>map the administrative areas of all countries, at all levels.</w:t>
      </w:r>
      <w:r>
        <w:t xml:space="preserve"> – see: </w:t>
      </w:r>
      <w:hyperlink r:id="rId1" w:history="1">
        <w:r w:rsidRPr="00813FF4">
          <w:rPr>
            <w:rStyle w:val="Hyperlink"/>
          </w:rPr>
          <w:t>http://www.gadm.org/</w:t>
        </w:r>
      </w:hyperlink>
      <w:r>
        <w:t xml:space="preserve"> </w:t>
      </w:r>
    </w:p>
  </w:footnote>
  <w:footnote w:id="3">
    <w:p w14:paraId="7B7179AE" w14:textId="77777777" w:rsidR="00537194" w:rsidRDefault="00537194" w:rsidP="00EF3E2A">
      <w:pPr>
        <w:pStyle w:val="FootnoteText"/>
        <w:spacing w:after="120"/>
      </w:pPr>
      <w:r>
        <w:rPr>
          <w:rStyle w:val="FootnoteReference"/>
        </w:rPr>
        <w:footnoteRef/>
      </w:r>
      <w:r>
        <w:t xml:space="preserve"> A</w:t>
      </w:r>
      <w:r w:rsidRPr="00537194">
        <w:t xml:space="preserve"> comma-separated values (CSV) file stores tabular data (numbers and text) in plain text. Each line of the file is a data record. Each record consists of one or more fields, separated by commas</w:t>
      </w:r>
      <w:r>
        <w:t xml:space="preserve"> – see: </w:t>
      </w:r>
      <w:hyperlink r:id="rId2" w:history="1">
        <w:r w:rsidRPr="00813FF4">
          <w:rPr>
            <w:rStyle w:val="Hyperlink"/>
          </w:rPr>
          <w:t>https://en.wikipedia.org/wiki/Comma-separated_values</w:t>
        </w:r>
      </w:hyperlink>
    </w:p>
  </w:footnote>
  <w:footnote w:id="4">
    <w:p w14:paraId="4B55FD79" w14:textId="77777777" w:rsidR="004D4B8F" w:rsidRDefault="004D4B8F" w:rsidP="00EF3E2A">
      <w:pPr>
        <w:pStyle w:val="FootnoteText"/>
        <w:spacing w:after="120"/>
      </w:pPr>
      <w:r>
        <w:rPr>
          <w:rStyle w:val="FootnoteReference"/>
        </w:rPr>
        <w:footnoteRef/>
      </w:r>
      <w:r>
        <w:t xml:space="preserve"> </w:t>
      </w:r>
      <w:r w:rsidRPr="004D4B8F">
        <w:t>A “</w:t>
      </w:r>
      <w:r w:rsidRPr="004D4B8F">
        <w:rPr>
          <w:b/>
          <w:bCs/>
        </w:rPr>
        <w:t>BIL</w:t>
      </w:r>
      <w:r w:rsidRPr="004D4B8F">
        <w:t>” image </w:t>
      </w:r>
      <w:r w:rsidRPr="004D4B8F">
        <w:rPr>
          <w:b/>
          <w:bCs/>
        </w:rPr>
        <w:t>file</w:t>
      </w:r>
      <w:r w:rsidRPr="004D4B8F">
        <w:t> (.</w:t>
      </w:r>
      <w:proofErr w:type="spellStart"/>
      <w:r w:rsidRPr="004D4B8F">
        <w:rPr>
          <w:b/>
          <w:bCs/>
        </w:rPr>
        <w:t>bil</w:t>
      </w:r>
      <w:proofErr w:type="spellEnd"/>
      <w:r w:rsidRPr="004D4B8F">
        <w:t>), which means “band interleaved by line,” is an uncompressed </w:t>
      </w:r>
      <w:r w:rsidRPr="004D4B8F">
        <w:rPr>
          <w:b/>
          <w:bCs/>
        </w:rPr>
        <w:t>file</w:t>
      </w:r>
      <w:r w:rsidRPr="004D4B8F">
        <w:t xml:space="preserve"> containing the </w:t>
      </w:r>
      <w:r>
        <w:t xml:space="preserve">actual pixel values of an image – see: </w:t>
      </w:r>
      <w:hyperlink r:id="rId3" w:history="1">
        <w:r w:rsidRPr="00813FF4">
          <w:rPr>
            <w:rStyle w:val="Hyperlink"/>
          </w:rPr>
          <w:t>http://desktop.arcgis.com/en/arcmap/10.3/manage-data/raster-and-images/bil-format-example.htm</w:t>
        </w:r>
      </w:hyperlink>
    </w:p>
  </w:footnote>
  <w:footnote w:id="5">
    <w:p w14:paraId="0B78EF39" w14:textId="77777777" w:rsidR="00D04CB4" w:rsidRDefault="00D04CB4" w:rsidP="00D04CB4">
      <w:pPr>
        <w:pStyle w:val="FootnoteText"/>
        <w:spacing w:after="120"/>
      </w:pPr>
      <w:r>
        <w:rPr>
          <w:rStyle w:val="FootnoteReference"/>
        </w:rPr>
        <w:footnoteRef/>
      </w:r>
      <w:r>
        <w:t xml:space="preserve"> See: </w:t>
      </w:r>
      <w:hyperlink r:id="rId4" w:history="1">
        <w:r w:rsidRPr="00F408B5">
          <w:rPr>
            <w:rStyle w:val="Hyperlink"/>
          </w:rPr>
          <w:t>http://glcf.umd.edu/data/lc</w:t>
        </w:r>
      </w:hyperlink>
      <w:r>
        <w:t xml:space="preserve"> </w:t>
      </w:r>
    </w:p>
  </w:footnote>
  <w:footnote w:id="6">
    <w:p w14:paraId="57CC4DC5" w14:textId="77777777" w:rsidR="005479A1" w:rsidRDefault="005479A1" w:rsidP="005479A1">
      <w:pPr>
        <w:pStyle w:val="FootnoteText"/>
        <w:spacing w:after="120"/>
      </w:pPr>
      <w:r>
        <w:rPr>
          <w:rStyle w:val="FootnoteReference"/>
        </w:rPr>
        <w:footnoteRef/>
      </w:r>
      <w:r>
        <w:t xml:space="preserve"> 'A person-readable collection of data comprising states (or provinces) and land use types. JSON is an acronym for JavaScript Object Notation, and is a way to store information in an organized easy-to-access manner. '</w:t>
      </w:r>
    </w:p>
  </w:footnote>
  <w:footnote w:id="7">
    <w:p w14:paraId="7587E5EE" w14:textId="77777777" w:rsidR="00942398" w:rsidRDefault="00C349A9">
      <w:pPr>
        <w:pStyle w:val="FootnoteText"/>
      </w:pPr>
      <w:r>
        <w:rPr>
          <w:rStyle w:val="FootnoteReference"/>
        </w:rPr>
        <w:footnoteRef/>
      </w:r>
      <w:r>
        <w:t xml:space="preserve"> </w:t>
      </w:r>
      <w:r w:rsidRPr="00C349A9">
        <w:t>Panoply plots geo-referenced and other arrays from </w:t>
      </w:r>
      <w:hyperlink r:id="rId5" w:history="1">
        <w:r w:rsidRPr="00C349A9">
          <w:rPr>
            <w:rStyle w:val="Hyperlink"/>
          </w:rPr>
          <w:t>netCDF</w:t>
        </w:r>
      </w:hyperlink>
      <w:r w:rsidRPr="00C349A9">
        <w:t xml:space="preserve"> and other datasets.</w:t>
      </w:r>
    </w:p>
    <w:p w14:paraId="798CE1F4" w14:textId="77777777" w:rsidR="00C349A9" w:rsidRDefault="00942398">
      <w:pPr>
        <w:pStyle w:val="FootnoteText"/>
      </w:pPr>
      <w:r>
        <w:t>See:</w:t>
      </w:r>
      <w:r w:rsidR="00C349A9" w:rsidRPr="00C349A9">
        <w:t> </w:t>
      </w:r>
      <w:hyperlink r:id="rId6" w:history="1">
        <w:r w:rsidRPr="00976B46">
          <w:rPr>
            <w:rStyle w:val="Hyperlink"/>
          </w:rPr>
          <w:t>https://www.giss.nasa.gov/tools/panoply/</w:t>
        </w:r>
      </w:hyperlink>
      <w:r>
        <w:t xml:space="preserve"> </w:t>
      </w:r>
    </w:p>
  </w:footnote>
  <w:footnote w:id="8">
    <w:p w14:paraId="2CC54FA5" w14:textId="77777777" w:rsidR="00B44DCF" w:rsidRDefault="00B44DCF" w:rsidP="00B44DCF">
      <w:pPr>
        <w:pStyle w:val="FootnoteText"/>
      </w:pPr>
      <w:r>
        <w:rPr>
          <w:rStyle w:val="FootnoteReference"/>
        </w:rPr>
        <w:footnoteRef/>
      </w:r>
      <w:r>
        <w:t xml:space="preserve">  </w:t>
      </w:r>
      <w:r w:rsidR="00980BBC">
        <w:t xml:space="preserve">In principle </w:t>
      </w:r>
      <w:r>
        <w:t xml:space="preserve">Excel format may be </w:t>
      </w:r>
      <w:r w:rsidR="00980BBC">
        <w:t>used</w:t>
      </w:r>
      <w:r>
        <w:t>, however, Excel cannot exceed the limit of 1,048,576 rows and 16,384 columns. By default, Excel places three worksheets in a workbook file. Each worksheet can contain 1,048,576 rows and 16,384 columns of data, and workbooks can contain more than three worksheets if your computer has enough memory to support the additional data</w:t>
      </w:r>
      <w:r w:rsidR="00980BBC">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43C5C" w14:textId="7E072B13" w:rsidR="00F943DC" w:rsidRDefault="00F943DC">
    <w:pPr>
      <w:pStyle w:val="Header"/>
    </w:pPr>
    <w:r>
      <w:t>Author: Mike Martin</w:t>
    </w:r>
    <w:r>
      <w:tab/>
    </w:r>
    <w:r>
      <w:tab/>
      <w:t xml:space="preserve">Last update: </w:t>
    </w:r>
    <w:r w:rsidR="002156E9">
      <w:t>9</w:t>
    </w:r>
    <w:r w:rsidR="00416A4B" w:rsidRPr="00416A4B">
      <w:rPr>
        <w:vertAlign w:val="superscript"/>
      </w:rPr>
      <w:t>th</w:t>
    </w:r>
    <w:r w:rsidR="00416A4B">
      <w:t xml:space="preserve"> </w:t>
    </w:r>
    <w:r w:rsidR="002156E9">
      <w:t>September</w:t>
    </w:r>
    <w:r>
      <w:t xml:space="preserve"> 2017</w:t>
    </w:r>
  </w:p>
  <w:p w14:paraId="442C91CE" w14:textId="77777777" w:rsidR="00F943DC" w:rsidRDefault="00F943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306A29"/>
    <w:multiLevelType w:val="hybridMultilevel"/>
    <w:tmpl w:val="D80A99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Michael">
    <w15:presenceInfo w15:providerId="AD" w15:userId="S-1-5-21-1658995823-507913555-681994661-2645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730"/>
    <w:rsid w:val="000236C3"/>
    <w:rsid w:val="0002434E"/>
    <w:rsid w:val="0005634C"/>
    <w:rsid w:val="000712AA"/>
    <w:rsid w:val="00076F85"/>
    <w:rsid w:val="000944A7"/>
    <w:rsid w:val="00097E50"/>
    <w:rsid w:val="000C1CA2"/>
    <w:rsid w:val="000C263E"/>
    <w:rsid w:val="000E6ED6"/>
    <w:rsid w:val="000F24BD"/>
    <w:rsid w:val="00106762"/>
    <w:rsid w:val="00107BA6"/>
    <w:rsid w:val="0012615C"/>
    <w:rsid w:val="00134FE0"/>
    <w:rsid w:val="00161CF0"/>
    <w:rsid w:val="0017016F"/>
    <w:rsid w:val="0017769B"/>
    <w:rsid w:val="0018628C"/>
    <w:rsid w:val="001A0F7D"/>
    <w:rsid w:val="001B740F"/>
    <w:rsid w:val="001C0CF2"/>
    <w:rsid w:val="001C6C6D"/>
    <w:rsid w:val="001D3731"/>
    <w:rsid w:val="001F5D1C"/>
    <w:rsid w:val="002156E9"/>
    <w:rsid w:val="00245CE4"/>
    <w:rsid w:val="002475FF"/>
    <w:rsid w:val="00273913"/>
    <w:rsid w:val="002E2EF2"/>
    <w:rsid w:val="002E4C46"/>
    <w:rsid w:val="003065C2"/>
    <w:rsid w:val="0032666B"/>
    <w:rsid w:val="00345F10"/>
    <w:rsid w:val="00362E75"/>
    <w:rsid w:val="003B57FE"/>
    <w:rsid w:val="003E1E8A"/>
    <w:rsid w:val="003F363D"/>
    <w:rsid w:val="00416A4B"/>
    <w:rsid w:val="00432E07"/>
    <w:rsid w:val="00442BCB"/>
    <w:rsid w:val="0044712B"/>
    <w:rsid w:val="004802D1"/>
    <w:rsid w:val="004D46AC"/>
    <w:rsid w:val="004D4B8F"/>
    <w:rsid w:val="0050107E"/>
    <w:rsid w:val="00501D73"/>
    <w:rsid w:val="005272F8"/>
    <w:rsid w:val="005302B7"/>
    <w:rsid w:val="00537194"/>
    <w:rsid w:val="00537284"/>
    <w:rsid w:val="005479A1"/>
    <w:rsid w:val="005C36BC"/>
    <w:rsid w:val="005E6BDD"/>
    <w:rsid w:val="006351AE"/>
    <w:rsid w:val="00642888"/>
    <w:rsid w:val="006431BB"/>
    <w:rsid w:val="006656BB"/>
    <w:rsid w:val="00680249"/>
    <w:rsid w:val="00680BA0"/>
    <w:rsid w:val="006B7010"/>
    <w:rsid w:val="00706BDF"/>
    <w:rsid w:val="0078056C"/>
    <w:rsid w:val="007A0015"/>
    <w:rsid w:val="007A20A5"/>
    <w:rsid w:val="007C624F"/>
    <w:rsid w:val="007F25CD"/>
    <w:rsid w:val="007F3D9A"/>
    <w:rsid w:val="008140B1"/>
    <w:rsid w:val="00840C93"/>
    <w:rsid w:val="008C2AE8"/>
    <w:rsid w:val="008C4113"/>
    <w:rsid w:val="00921161"/>
    <w:rsid w:val="00942398"/>
    <w:rsid w:val="0095071D"/>
    <w:rsid w:val="00980013"/>
    <w:rsid w:val="00980BBC"/>
    <w:rsid w:val="009A5713"/>
    <w:rsid w:val="009C0D2D"/>
    <w:rsid w:val="009D79EB"/>
    <w:rsid w:val="009E7AC1"/>
    <w:rsid w:val="00A02DDA"/>
    <w:rsid w:val="00A115C9"/>
    <w:rsid w:val="00A37CCE"/>
    <w:rsid w:val="00A67493"/>
    <w:rsid w:val="00A67742"/>
    <w:rsid w:val="00A746D6"/>
    <w:rsid w:val="00A87ADB"/>
    <w:rsid w:val="00A87E5B"/>
    <w:rsid w:val="00AA7532"/>
    <w:rsid w:val="00AB77EC"/>
    <w:rsid w:val="00AD210B"/>
    <w:rsid w:val="00AF4730"/>
    <w:rsid w:val="00B013E3"/>
    <w:rsid w:val="00B32C20"/>
    <w:rsid w:val="00B44DCF"/>
    <w:rsid w:val="00B700EF"/>
    <w:rsid w:val="00B82E78"/>
    <w:rsid w:val="00B95AFD"/>
    <w:rsid w:val="00C349A9"/>
    <w:rsid w:val="00C672D9"/>
    <w:rsid w:val="00C724B6"/>
    <w:rsid w:val="00C80CCF"/>
    <w:rsid w:val="00C93854"/>
    <w:rsid w:val="00D04CB4"/>
    <w:rsid w:val="00D43C1C"/>
    <w:rsid w:val="00D52C5B"/>
    <w:rsid w:val="00D54D89"/>
    <w:rsid w:val="00D56AFB"/>
    <w:rsid w:val="00D647CA"/>
    <w:rsid w:val="00D70680"/>
    <w:rsid w:val="00E039E9"/>
    <w:rsid w:val="00E416EE"/>
    <w:rsid w:val="00E56E15"/>
    <w:rsid w:val="00E70F72"/>
    <w:rsid w:val="00E80EAB"/>
    <w:rsid w:val="00EC677B"/>
    <w:rsid w:val="00EF3E2A"/>
    <w:rsid w:val="00EF489F"/>
    <w:rsid w:val="00F02892"/>
    <w:rsid w:val="00F16F0A"/>
    <w:rsid w:val="00F34A9D"/>
    <w:rsid w:val="00F6321C"/>
    <w:rsid w:val="00F943DC"/>
    <w:rsid w:val="00FB350F"/>
    <w:rsid w:val="00FB5B0D"/>
    <w:rsid w:val="00FB68D7"/>
    <w:rsid w:val="00FD071A"/>
    <w:rsid w:val="00FD19F7"/>
    <w:rsid w:val="00FD6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6F93"/>
  <w15:docId w15:val="{6E0B6AEC-7B99-4DDB-8954-5FB584A7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38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EAB"/>
  </w:style>
  <w:style w:type="paragraph" w:styleId="Footer">
    <w:name w:val="footer"/>
    <w:basedOn w:val="Normal"/>
    <w:link w:val="FooterChar"/>
    <w:uiPriority w:val="99"/>
    <w:unhideWhenUsed/>
    <w:rsid w:val="00E80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EAB"/>
  </w:style>
  <w:style w:type="paragraph" w:styleId="BalloonText">
    <w:name w:val="Balloon Text"/>
    <w:basedOn w:val="Normal"/>
    <w:link w:val="BalloonTextChar"/>
    <w:uiPriority w:val="99"/>
    <w:semiHidden/>
    <w:unhideWhenUsed/>
    <w:rsid w:val="00E8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EAB"/>
    <w:rPr>
      <w:rFonts w:ascii="Tahoma" w:hAnsi="Tahoma" w:cs="Tahoma"/>
      <w:sz w:val="16"/>
      <w:szCs w:val="16"/>
    </w:rPr>
  </w:style>
  <w:style w:type="character" w:styleId="Hyperlink">
    <w:name w:val="Hyperlink"/>
    <w:basedOn w:val="DefaultParagraphFont"/>
    <w:uiPriority w:val="99"/>
    <w:unhideWhenUsed/>
    <w:rsid w:val="00C672D9"/>
    <w:rPr>
      <w:color w:val="0000FF" w:themeColor="hyperlink"/>
      <w:u w:val="single"/>
    </w:rPr>
  </w:style>
  <w:style w:type="paragraph" w:styleId="FootnoteText">
    <w:name w:val="footnote text"/>
    <w:basedOn w:val="Normal"/>
    <w:link w:val="FootnoteTextChar"/>
    <w:uiPriority w:val="99"/>
    <w:semiHidden/>
    <w:unhideWhenUsed/>
    <w:rsid w:val="00D52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C5B"/>
    <w:rPr>
      <w:sz w:val="20"/>
      <w:szCs w:val="20"/>
    </w:rPr>
  </w:style>
  <w:style w:type="character" w:styleId="FootnoteReference">
    <w:name w:val="footnote reference"/>
    <w:basedOn w:val="DefaultParagraphFont"/>
    <w:uiPriority w:val="99"/>
    <w:semiHidden/>
    <w:unhideWhenUsed/>
    <w:rsid w:val="00D52C5B"/>
    <w:rPr>
      <w:vertAlign w:val="superscript"/>
    </w:rPr>
  </w:style>
  <w:style w:type="character" w:customStyle="1" w:styleId="Heading2Char">
    <w:name w:val="Heading 2 Char"/>
    <w:basedOn w:val="DefaultParagraphFont"/>
    <w:link w:val="Heading2"/>
    <w:uiPriority w:val="9"/>
    <w:semiHidden/>
    <w:rsid w:val="00C9385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70F72"/>
    <w:pPr>
      <w:ind w:left="720"/>
      <w:contextualSpacing/>
    </w:pPr>
  </w:style>
  <w:style w:type="character" w:customStyle="1" w:styleId="Mention">
    <w:name w:val="Mention"/>
    <w:basedOn w:val="DefaultParagraphFont"/>
    <w:uiPriority w:val="99"/>
    <w:semiHidden/>
    <w:unhideWhenUsed/>
    <w:rsid w:val="007C624F"/>
    <w:rPr>
      <w:color w:val="2B579A"/>
      <w:shd w:val="clear" w:color="auto" w:fill="E6E6E6"/>
    </w:rPr>
  </w:style>
  <w:style w:type="paragraph" w:styleId="HTMLPreformatted">
    <w:name w:val="HTML Preformatted"/>
    <w:basedOn w:val="Normal"/>
    <w:link w:val="HTMLPreformattedChar"/>
    <w:uiPriority w:val="99"/>
    <w:semiHidden/>
    <w:unhideWhenUsed/>
    <w:rsid w:val="006B701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B7010"/>
    <w:rPr>
      <w:rFonts w:ascii="Consolas" w:hAnsi="Consolas"/>
      <w:sz w:val="20"/>
      <w:szCs w:val="20"/>
    </w:rPr>
  </w:style>
  <w:style w:type="character" w:styleId="FollowedHyperlink">
    <w:name w:val="FollowedHyperlink"/>
    <w:basedOn w:val="DefaultParagraphFont"/>
    <w:uiPriority w:val="99"/>
    <w:semiHidden/>
    <w:unhideWhenUsed/>
    <w:rsid w:val="00C349A9"/>
    <w:rPr>
      <w:color w:val="800080" w:themeColor="followedHyperlink"/>
      <w:u w:val="single"/>
    </w:rPr>
  </w:style>
  <w:style w:type="character" w:customStyle="1" w:styleId="UnresolvedMention">
    <w:name w:val="Unresolved Mention"/>
    <w:basedOn w:val="DefaultParagraphFont"/>
    <w:uiPriority w:val="99"/>
    <w:semiHidden/>
    <w:unhideWhenUsed/>
    <w:rsid w:val="00E416EE"/>
    <w:rPr>
      <w:color w:val="808080"/>
      <w:shd w:val="clear" w:color="auto" w:fill="E6E6E6"/>
    </w:rPr>
  </w:style>
  <w:style w:type="paragraph" w:styleId="NormalWeb">
    <w:name w:val="Normal (Web)"/>
    <w:basedOn w:val="Normal"/>
    <w:uiPriority w:val="99"/>
    <w:semiHidden/>
    <w:unhideWhenUsed/>
    <w:rsid w:val="000712A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9A5713"/>
    <w:rPr>
      <w:sz w:val="16"/>
      <w:szCs w:val="16"/>
    </w:rPr>
  </w:style>
  <w:style w:type="paragraph" w:styleId="CommentText">
    <w:name w:val="annotation text"/>
    <w:basedOn w:val="Normal"/>
    <w:link w:val="CommentTextChar"/>
    <w:uiPriority w:val="99"/>
    <w:semiHidden/>
    <w:unhideWhenUsed/>
    <w:rsid w:val="009A5713"/>
    <w:pPr>
      <w:spacing w:line="240" w:lineRule="auto"/>
    </w:pPr>
    <w:rPr>
      <w:sz w:val="20"/>
      <w:szCs w:val="20"/>
    </w:rPr>
  </w:style>
  <w:style w:type="character" w:customStyle="1" w:styleId="CommentTextChar">
    <w:name w:val="Comment Text Char"/>
    <w:basedOn w:val="DefaultParagraphFont"/>
    <w:link w:val="CommentText"/>
    <w:uiPriority w:val="99"/>
    <w:semiHidden/>
    <w:rsid w:val="009A5713"/>
    <w:rPr>
      <w:sz w:val="20"/>
      <w:szCs w:val="20"/>
    </w:rPr>
  </w:style>
  <w:style w:type="paragraph" w:styleId="CommentSubject">
    <w:name w:val="annotation subject"/>
    <w:basedOn w:val="CommentText"/>
    <w:next w:val="CommentText"/>
    <w:link w:val="CommentSubjectChar"/>
    <w:uiPriority w:val="99"/>
    <w:semiHidden/>
    <w:unhideWhenUsed/>
    <w:rsid w:val="009A5713"/>
    <w:rPr>
      <w:b/>
      <w:bCs/>
    </w:rPr>
  </w:style>
  <w:style w:type="character" w:customStyle="1" w:styleId="CommentSubjectChar">
    <w:name w:val="Comment Subject Char"/>
    <w:basedOn w:val="CommentTextChar"/>
    <w:link w:val="CommentSubject"/>
    <w:uiPriority w:val="99"/>
    <w:semiHidden/>
    <w:rsid w:val="009A5713"/>
    <w:rPr>
      <w:b/>
      <w:bCs/>
      <w:sz w:val="20"/>
      <w:szCs w:val="20"/>
    </w:rPr>
  </w:style>
  <w:style w:type="paragraph" w:styleId="Caption">
    <w:name w:val="caption"/>
    <w:basedOn w:val="Normal"/>
    <w:next w:val="Normal"/>
    <w:uiPriority w:val="35"/>
    <w:unhideWhenUsed/>
    <w:qFormat/>
    <w:rsid w:val="005479A1"/>
    <w:pPr>
      <w:spacing w:line="240" w:lineRule="auto"/>
    </w:pPr>
    <w:rPr>
      <w:i/>
      <w:iCs/>
      <w:color w:val="1F497D" w:themeColor="text2"/>
      <w:sz w:val="18"/>
      <w:szCs w:val="18"/>
    </w:rPr>
  </w:style>
  <w:style w:type="paragraph" w:styleId="EndnoteText">
    <w:name w:val="endnote text"/>
    <w:basedOn w:val="Normal"/>
    <w:link w:val="EndnoteTextChar"/>
    <w:uiPriority w:val="99"/>
    <w:semiHidden/>
    <w:unhideWhenUsed/>
    <w:rsid w:val="003B57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57FE"/>
    <w:rPr>
      <w:sz w:val="20"/>
      <w:szCs w:val="20"/>
    </w:rPr>
  </w:style>
  <w:style w:type="character" w:styleId="EndnoteReference">
    <w:name w:val="endnote reference"/>
    <w:basedOn w:val="DefaultParagraphFont"/>
    <w:uiPriority w:val="99"/>
    <w:semiHidden/>
    <w:unhideWhenUsed/>
    <w:rsid w:val="003B57FE"/>
    <w:rPr>
      <w:vertAlign w:val="superscript"/>
    </w:rPr>
  </w:style>
  <w:style w:type="table" w:styleId="TableGrid">
    <w:name w:val="Table Grid"/>
    <w:basedOn w:val="TableNormal"/>
    <w:uiPriority w:val="59"/>
    <w:rsid w:val="003B5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56508">
      <w:bodyDiv w:val="1"/>
      <w:marLeft w:val="0"/>
      <w:marRight w:val="0"/>
      <w:marTop w:val="0"/>
      <w:marBottom w:val="0"/>
      <w:divBdr>
        <w:top w:val="none" w:sz="0" w:space="0" w:color="auto"/>
        <w:left w:val="none" w:sz="0" w:space="0" w:color="auto"/>
        <w:bottom w:val="none" w:sz="0" w:space="0" w:color="auto"/>
        <w:right w:val="none" w:sz="0" w:space="0" w:color="auto"/>
      </w:divBdr>
    </w:div>
    <w:div w:id="1287271928">
      <w:bodyDiv w:val="1"/>
      <w:marLeft w:val="0"/>
      <w:marRight w:val="0"/>
      <w:marTop w:val="0"/>
      <w:marBottom w:val="0"/>
      <w:divBdr>
        <w:top w:val="none" w:sz="0" w:space="0" w:color="auto"/>
        <w:left w:val="none" w:sz="0" w:space="0" w:color="auto"/>
        <w:bottom w:val="none" w:sz="0" w:space="0" w:color="auto"/>
        <w:right w:val="none" w:sz="0" w:space="0" w:color="auto"/>
      </w:divBdr>
    </w:div>
    <w:div w:id="1498962991">
      <w:bodyDiv w:val="1"/>
      <w:marLeft w:val="0"/>
      <w:marRight w:val="0"/>
      <w:marTop w:val="0"/>
      <w:marBottom w:val="0"/>
      <w:divBdr>
        <w:top w:val="none" w:sz="0" w:space="0" w:color="auto"/>
        <w:left w:val="none" w:sz="0" w:space="0" w:color="auto"/>
        <w:bottom w:val="none" w:sz="0" w:space="0" w:color="auto"/>
        <w:right w:val="none" w:sz="0" w:space="0" w:color="auto"/>
      </w:divBdr>
    </w:div>
    <w:div w:id="1546215792">
      <w:bodyDiv w:val="1"/>
      <w:marLeft w:val="0"/>
      <w:marRight w:val="0"/>
      <w:marTop w:val="0"/>
      <w:marBottom w:val="0"/>
      <w:divBdr>
        <w:top w:val="none" w:sz="0" w:space="0" w:color="auto"/>
        <w:left w:val="none" w:sz="0" w:space="0" w:color="auto"/>
        <w:bottom w:val="none" w:sz="0" w:space="0" w:color="auto"/>
        <w:right w:val="none" w:sz="0" w:space="0" w:color="auto"/>
      </w:divBdr>
    </w:div>
    <w:div w:id="200547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chive.iiasa.ac.at/Research/LUC/External-World-soil-database/HTML/" TargetMode="External"/><Relationship Id="rId13" Type="http://schemas.openxmlformats.org/officeDocument/2006/relationships/hyperlink" Target="http://www.gadm.org/"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cru.uea.ac.uk/data" TargetMode="External"/><Relationship Id="rId17" Type="http://schemas.openxmlformats.org/officeDocument/2006/relationships/image" Target="media/image2.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en.wikipedia.org/wiki/Special_Report_on_Emissions_Scenarios" TargetMode="External"/><Relationship Id="rId20" Type="http://schemas.openxmlformats.org/officeDocument/2006/relationships/hyperlink" Target="https://stackoverflow.com/questions/19981140/clean-python-multiprocess-termination-dependant-on-an-exit-fl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ea.ac.u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NetCDF" TargetMode="External"/><Relationship Id="rId23" Type="http://schemas.microsoft.com/office/2011/relationships/people" Target="people.xml"/><Relationship Id="rId10" Type="http://schemas.openxmlformats.org/officeDocument/2006/relationships/hyperlink" Target="http://land.copernicus.eu/pan-european/corine-land-cover/clc-2000"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www.eea.europa.eu/" TargetMode="External"/><Relationship Id="rId14" Type="http://schemas.openxmlformats.org/officeDocument/2006/relationships/image" Target="media/image1.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desktop.arcgis.com/en/arcmap/10.3/manage-data/raster-and-images/bil-format-example.htm" TargetMode="External"/><Relationship Id="rId2" Type="http://schemas.openxmlformats.org/officeDocument/2006/relationships/hyperlink" Target="https://en.wikipedia.org/wiki/Comma-separated_values" TargetMode="External"/><Relationship Id="rId1" Type="http://schemas.openxmlformats.org/officeDocument/2006/relationships/hyperlink" Target="http://www.gadm.org/" TargetMode="External"/><Relationship Id="rId6" Type="http://schemas.openxmlformats.org/officeDocument/2006/relationships/hyperlink" Target="https://www.giss.nasa.gov/tools/panoply/" TargetMode="External"/><Relationship Id="rId5" Type="http://schemas.openxmlformats.org/officeDocument/2006/relationships/hyperlink" Target="http://www.unidata.ucar.edu/packages/netcdf/" TargetMode="External"/><Relationship Id="rId4" Type="http://schemas.openxmlformats.org/officeDocument/2006/relationships/hyperlink" Target="http://glcf.umd.edu/data/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68CFE-2599-4E45-A1F1-3D490D97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6</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10206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Michael</dc:creator>
  <cp:lastModifiedBy>Martin, Michael</cp:lastModifiedBy>
  <cp:revision>29</cp:revision>
  <dcterms:created xsi:type="dcterms:W3CDTF">2017-01-10T17:49:00Z</dcterms:created>
  <dcterms:modified xsi:type="dcterms:W3CDTF">2019-02-08T15:13:00Z</dcterms:modified>
</cp:coreProperties>
</file>