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color w:val="1F3864"/>
          <w:sz w:val="56"/>
          <w:szCs w:val="56"/>
        </w:rPr>
        <w:t xml:space="preserve">NewFan AI-OCR エージェント</w:t>
      </w:r>
    </w:p>
    <w:p>
      <w:pPr>
        <w:spacing w:after="480"/>
        <w:jc w:val="center"/>
      </w:pPr>
      <w:r>
        <w:rPr>
          <w:color w:val="1F3864"/>
          <w:sz w:val="56"/>
          <w:szCs w:val="56"/>
        </w:rPr>
        <w:t xml:space="preserve">サービス説明資料</w:t>
      </w:r>
    </w:p>
    <w:p>
      <w:pPr>
        <w:spacing w:after="320"/>
        <w:jc w:val="center"/>
      </w:pPr>
      <w:r>
        <w:rPr>
          <w:b/>
          <w:bCs/>
          <w:sz w:val="28"/>
          <w:szCs w:val="28"/>
        </w:rPr>
        <w:t xml:space="preserve">現場担当者向け説明会資料（管理者向け補足つき）</w:t>
      </w:r>
    </w:p>
    <w:p>
      <w:pPr>
        <w:spacing w:after="80"/>
        <w:jc w:val="center"/>
      </w:pPr>
      <w:r>
        <w:rPr>
          <w:color w:val="2E5395"/>
          <w:sz w:val="24"/>
          <w:szCs w:val="24"/>
        </w:rPr>
        <w:t xml:space="preserve">登録するのは項目名だけ。一度直せば、二度と直さない。</w:t>
      </w:r>
    </w:p>
    <w:p>
      <w:pPr>
        <w:spacing w:after="1600"/>
        <w:jc w:val="center"/>
      </w:pPr>
      <w:r>
        <w:rPr>
          <w:color w:val="2E5395"/>
          <w:sz w:val="24"/>
          <w:szCs w:val="24"/>
        </w:rPr>
        <w:t xml:space="preserve">読んだ後の転記まで、絵で組める。</w:t>
      </w:r>
    </w:p>
    <w:p>
      <w:pPr>
        <w:spacing w:after="120"/>
        <w:jc w:val="center"/>
      </w:pPr>
      <w:r>
        <w:rPr>
          <w:sz w:val="22"/>
          <w:szCs w:val="22"/>
        </w:rPr>
        <w:t xml:space="preserve">2026年8月</w:t>
      </w:r>
    </w:p>
    <w:p>
      <w:pPr>
        <w:jc w:val="center"/>
      </w:pPr>
      <w:r>
        <w:rPr>
          <w:color w:val="595959"/>
          <w:sz w:val="18"/>
          <w:szCs w:val="18"/>
        </w:rPr>
        <w:t xml:space="preserve">本資料の画面はすべて実機（2026-08-21 撮影）。表示データはすべて公開サンプル・ダミーです。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1. いまの困りごと ― 従来の AI-OCR で解決しきらない3つの理由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紙・PDF の帳票（請求書・発注書・見積書・納品書）を、人が目で読んで基幹システムに打ち直している。従来の AI-OCR を導入しても、次の3つが残ります。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テンプレート地獄 ― </w:t>
      </w:r>
      <w:r>
        <w:rPr>
          <w:b w:val="false"/>
          <w:bCs w:val="false"/>
          <w:i w:val="false"/>
          <w:iCs w:val="false"/>
        </w:rPr>
        <w:t xml:space="preserve">取引先ごとに読み取り枠（座標）を登録する方式のため、取引先が増えるたび・先方がフォーマットを変えるたびに登録作業が発生する。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結局、全件を目視突合 ― </w:t>
      </w:r>
      <w:r>
        <w:rPr>
          <w:b w:val="false"/>
          <w:bCs w:val="false"/>
          <w:i w:val="false"/>
          <w:iCs w:val="false"/>
        </w:rPr>
        <w:t xml:space="preserve">OCR が「読めた」と言っても信用できず、1枚ずつ元帳票と見比べる。導入後も確認工数が減らない。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同じ間違いを毎月直す ― </w:t>
      </w:r>
      <w:r>
        <w:rPr>
          <w:b w:val="false"/>
          <w:bCs w:val="false"/>
          <w:i w:val="false"/>
          <w:iCs w:val="false"/>
        </w:rPr>
        <w:t xml:space="preserve">「1 を 7 と読む」「あの取引先の社名だけ崩れる」。直した知識はどこにも残らず、翌月また同じ場所を直す。</w:t>
      </w:r>
    </w:p>
    <w:p>
      <w:pPr>
        <w:spacing w:after="60"/>
      </w:pP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NewFan AI-OCR エージェントは、テンプレート（座標）を登録しない AI-OCR です。</w:t>
      </w:r>
      <w:r>
        <w:rPr>
          <w:b w:val="false"/>
          <w:bCs w:val="false"/>
          <w:i w:val="false"/>
          <w:iCs w:val="false"/>
        </w:rPr>
        <w:t xml:space="preserve">登録するのは「何を取りたいか」という項目名の一覧だけ。AI が帳票を読み、どこから取ったか（根拠）を必ず示し、人が直した内容を覚えて次回から自動で当てにいきます。さらに、読み取った後の「基幹システムへの転記」まで、ノードをつないだ絵で自動化できます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提供形態: </w:t>
      </w:r>
      <w:r>
        <w:rPr>
          <w:b w:val="false"/>
          <w:bCs w:val="false"/>
          <w:i w:val="false"/>
          <w:iCs w:val="false"/>
        </w:rPr>
        <w:t xml:space="preserve">SaaS で提供します。個社別の専用環境や、業務・帳票に合わせたカスタマイズ実装 OCR のご提供も可能です（補足章 F）。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2. できること① ― テンプレート登録なしで読む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帳票種別（請求書・発注書・見積書…）ごとに、取りたい項目の一覧（スキーマ）を1回だけ定義します。座標も罫線位置もサンプル枚数も不要です。同じ「請求書」なら、レイアウトが違う取引先でも同じスキーマをそのまま使えます（取引先ごとの追加登録は不要です）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2.1 帳票一覧とレビューキュー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処理状態（アップロード済／要確認／確認中）が一目で分かります。ファイルアップロードのほか、共有フォルダ（Google Drive / Microsoft 365 / Box）経由で自動取込された帳票も同じ一覧に並びます。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ドキュメント一覧 ― 取込元（アップロード / gdrive:// / m365://）が混在で1つの一覧に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「レビューキュー」タブには、人が見るべき要確認の帳票だけが優先度順に集まります。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レビューキュー ― 要確認の帳票だけが優先度順に並ぶ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2.2 抽出開始 ― 帳票種別は自動推定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「抽出を開始」を押すと、システムがファイルの信号から帳票種別を推定し、使うスキーマを既定選択します。推定の理由（どの語が一致したか）まで表示され、人がいつでも選び直せます（人の指定が常に最優先）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実機の推定表示 ― 「推定: quotation・信頼度 100%（『quotation・estimate』がファイル名/本文に一致）」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2.3 抽出結果 ― 確認が要るものだけが人に残る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下の画面は、撮影時にその場で実行した実際の抽出結果です。6項目すべてが確定済み・要確認 0 件 ― すべての項目の確信度がレビュー基準を上回ったため、このまま「確定して連携へ」に進めます。明細 6 行も表として構造ごと抽出されています。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実抽出の結果 ― 全項目がレビュー基準を上回り要確認 0 件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2.4 項目を増やすのはチャットで1分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「担当者名も取りたい」と思ったら、スキーマ管理画面で足すか、チャットに話しかけるだけ。AI が変更内容を承認カードで提案し、人が「承認して実行」を押すまで何も変わりません。承認すると新しい版として保存されます（版管理・いつでも前の版に戻せます）。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チャットの承認カード ― AI の提案は人の承認なしに反映されない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3. できること② ― 全件突合をやめる。見るのは機械が指した所だけ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検証画面は「どこを見ればいいか」を機械が指定します。全件を見るのではなく、機械が自信のない箇所だけを見る運用に変わります。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検証画面（実抽出） ― 確定14・要確認3。見るのは3件だけ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要確認が最上部に集まる ― </w:t>
      </w:r>
      <w:r>
        <w:rPr>
          <w:b w:val="false"/>
          <w:bCs w:val="false"/>
          <w:i w:val="false"/>
          <w:iCs w:val="false"/>
        </w:rPr>
        <w:t xml:space="preserve">「要確認（3）」が上、確定済み（14）は下。「要確認のみ」ボタンで絞り込みも可能。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確信度バーの色分け ― </w:t>
      </w:r>
      <w:r>
        <w:rPr>
          <w:b w:val="false"/>
          <w:bCs w:val="false"/>
          <w:i w:val="false"/>
          <w:iCs w:val="false"/>
        </w:rPr>
        <w:t xml:space="preserve">橙（低確信）／緑（高確信）／青（最高確信・検証済み）。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値の由来バッジ ― </w:t>
      </w:r>
      <w:r>
        <w:rPr>
          <w:b w:val="false"/>
          <w:bCs w:val="false"/>
          <w:i w:val="false"/>
          <w:iCs w:val="false"/>
        </w:rPr>
        <w:t xml:space="preserve">すべての値に「OCR原値／LLM補正／ルール／人手／VL」の由来が付く。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キーボードだけで完結 ― </w:t>
      </w:r>
      <w:r>
        <w:rPr>
          <w:b w:val="false"/>
          <w:bCs w:val="false"/>
          <w:i w:val="false"/>
          <w:iCs w:val="false"/>
        </w:rPr>
        <w:t xml:space="preserve">n/p 次・前の要確認、Enter 承認、e 編集、Ctrl+Enter 確定。編集は自動保存。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3.1 「1 か 7 か」問題はこう見える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低確信の金額をクリックすると、帳票画像側の該当箇所が枠でハイライトされ、候補が並びます。この画面では OCR が「¥I36,998」（先頭が英字の I）と誤読した箇所に、AI が「136,998」を提案しています。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候補採択 ― [1] OCR原値 / [2] LLM補正（推奨）/ [e] 手入力。根拠が明文で付く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根拠が明文で併記される: </w:t>
      </w:r>
      <w:r>
        <w:rPr>
          <w:b w:val="false"/>
          <w:bCs w:val="false"/>
          <w:i w:val="false"/>
          <w:iCs w:val="false"/>
        </w:rPr>
        <w:t xml:space="preserve">この提案には「混同ペア I↔1（先頭文字）。明細合計 ¥136,998 と一致（V-SUM）。類似修正 cor_01H8MQ」という3つの根拠が併記されています。AI の自動提案は、視覚的に混同しうる文字の表に該当する場合、または過去の修正例に一致する場合に限られ、検算結果などの傍証もあわせて画面に明示されます。採択はキーを1つ押すだけです。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3.2 機械が検算する項目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次の検算はすべて決定論（AI 推論を使わず、毎回同じ結果になる処理）です。合格した項目は確信度が自動で引き上げられ、人の確認対象から外れます。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明細合計＝小計、小計＋消費税＝合計（V-SUM）／税率別（10%・軽減8%）の税額（V-TAX）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数量×単価＝金額（V-QTY）／請求日≤支払期日などの日付整合（V-DATE）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適格請求書発行事業者登録番号（T＋13桁）の検査数字の整合（V-REGNO）／銀行コード・口座の桁数（V-BANK）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4. できること③ ― 一度直せば、二度と直さない（本資料の主役①）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「あの取引先の請求書、毎月かならず同じ場所を同じように直している」― </w:t>
      </w:r>
      <w:r>
        <w:rPr>
          <w:b w:val="false"/>
          <w:bCs w:val="false"/>
          <w:i w:val="false"/>
          <w:iCs w:val="false"/>
        </w:rPr>
        <w:t xml:space="preserve">現場の最大の不満です。本サービスは、人が直した内容を組織の資産として蓄積し、AI が次回から自動で当てにいきます。しかも「なんとなく似ているから当てる」のではなく、再現できることを機械が検証してから恒久ルールに昇格させます。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4.1 学習の3段階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第1段: 修正メモリ（1件から効く） ― </w:t>
      </w:r>
      <w:r>
        <w:rPr>
          <w:b w:val="false"/>
          <w:bCs w:val="false"/>
          <w:i w:val="false"/>
          <w:iCs w:val="false"/>
        </w:rPr>
        <w:t xml:space="preserve">検証画面で直した1件は「帳票種別×取引先×項目×原値×周辺文脈」のキーとともに保存され、次に似た文脈の帳票が来たとき AI が参照します（類似上位5件・類似度0.75以上）。§3 の画面で根拠に出ていた「類似修正 cor_01H8MQ」がまさにこれです。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第2段: ルール化（同じ直しが5件たまったら自動起動） ― </w:t>
      </w:r>
      <w:r>
        <w:rPr>
          <w:b w:val="false"/>
          <w:bCs w:val="false"/>
          <w:i w:val="false"/>
          <w:iCs w:val="false"/>
        </w:rPr>
        <w:t xml:space="preserve">同種の修正が5件たまると、システムがルール化を自動で検討します。取り出されるのは4種の決定論ルールと1種の LLM 最適化です。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ルール種別</w:t>
            </w:r>
          </w:p>
        </w:tc>
        <w:tc>
          <w:tcPr>
            <w:tcW w:type="dxa" w:w="36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6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例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regex_replace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パターン置換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伝票番号の先頭に混入する記号を除去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vocab_map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語彙の写像（表記ゆれの名寄せ）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「サンフル商事」→「サンプル商事」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format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書式の強制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伝票番号は先頭「7」の6桁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checksum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検査数字の検証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適格請求書登録番号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llm_hint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決定論化できない業務知識を日本語のまま AI に渡す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「合計金額は『御請求金額』の値を優先し、内訳行の小計と混同しないこと」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第3段: 自動検証ゲート（間違ったルールを本番に出さない） ― </w:t>
      </w:r>
      <w:r>
        <w:rPr>
          <w:b w:val="false"/>
          <w:bCs w:val="false"/>
          <w:i w:val="false"/>
          <w:iCs w:val="false"/>
        </w:rPr>
        <w:t xml:space="preserve">抽出されたルールはいきなり有効になりません。そのテナントの過去の確定済み帳票に機械が再適用し、「過去修正の再現率 90% 以上」かつ「すでに正しかった値への誤適用 0 件」の両方を満たしたときだけ有効化されます。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ルール管理 ― 状態（有効/承認待ち）・ルール定義・「有効化条件: 再現率≥90% かつ 回帰0件」が画面に明記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4.2 「コツを教える」もできる ― LLM 最適化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正規表現では書けない業務知識を、管理画面のフォームから日本語の文章のまま登録できます。作成したヒントは承認待ちに入り、勝手に本番へ入りません。人が書いたヒントはそのまま有効化できますが、AI が自動生成したヒントは検証ゲートを必ず通します ― 「検証されていない学習が1クリックで本番へ入る」経路を作らない、意図的な設計です。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LLM 最適化の登録 ― 業務知識を日本語のまま AI への指示として登録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4.3 AI が勝手に書き換えないための2重の縛り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縛り①（混同文字表） ― </w:t>
      </w:r>
      <w:r>
        <w:rPr>
          <w:b w:val="false"/>
          <w:bCs w:val="false"/>
          <w:i w:val="false"/>
          <w:iCs w:val="false"/>
        </w:rPr>
        <w:t xml:space="preserve">AI の自動置換が許されるのは、視覚的に混同しうる文字の組み合わせ（1↔7↔I、0↔O↔〇、8↔B、カ↔力、ロ↔口、未↔末 など事前定義の表）に該当する場合、または過去の修正例に一致する場合だけ。それ以外の変更は自動適用されず、必ず人の確認に回ります。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縛り②（根拠必須） ― </w:t>
      </w:r>
      <w:r>
        <w:rPr>
          <w:b w:val="false"/>
          <w:bCs w:val="false"/>
          <w:i w:val="false"/>
          <w:iCs w:val="false"/>
        </w:rPr>
        <w:t xml:space="preserve">すべての抽出値は、帳票画像上の実在する読み取り領域に紐付くことが必須。紐付かない値は確信度 0 として強制的に人の確認へ。AI が根拠なしに値を作ることはできません。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4.4 学習の効きは数字で見える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ダッシュボードに、STP率（人が修正せず確定した割合）・確定フィールドの無修正率・LLM の実測コスト、そして「学習の効き」（累計人手修正 → 修正メモリ → 有効ルール → 承認待ち）の変換ファネルが表示されます。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ダッシュボード ― 学習が価値になっていることを数字で確認（表示値はローカル検証データのもの）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5. できること④ ― 読んだ後の転記も、絵で組める（本資料の主役②）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OCR は「読む」まで。読んだ後の転記は、人が打つか、画面操作型 RPA で自動化するのが従来でした。RPA は画面レイアウトが変わると壊れ、壊れたことに気づけません。本サービスは「どこから取り込み → どう読み → どう分岐し → どう変換して → どこへ届けるか」をノードをつないだ図として定義します。画面座標にも UI にも依存しないため、連携先の画面改修で自動化が壊れる、という画面操作型 RPA 特有の障害が構造的に起きません。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ワークフローエディタ（稼働中 v3） ― 手動実行→AI-OCR抽出→HITLゲート→フィールド変換→DB格納。設定はすべて日本語フォーム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16種のノード ― </w:t>
      </w:r>
      <w:r>
        <w:rPr>
          <w:b w:val="false"/>
          <w:bCs w:val="false"/>
          <w:i w:val="false"/>
          <w:iCs w:val="false"/>
        </w:rPr>
        <w:t xml:space="preserve">トリガー（S3・Google Drive・Microsoft 365・Box・手動・スケジュール）／処理（帳票分類・AI-OCR 抽出）／分岐（条件分岐・HITL ゲート）／変換（フィールド変換）／出力（DB 格納・Webhook・ファイル・通知）。未実装のノードは「未実装」バッジで正直に表示。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現場が覚える型は1つ ― </w:t>
      </w:r>
      <w:r>
        <w:rPr>
          <w:b w:val="false"/>
          <w:bCs w:val="false"/>
          <w:i w:val="false"/>
          <w:iCs w:val="false"/>
        </w:rPr>
        <w:t xml:space="preserve">フォルダに置く → 自動で読まれる → 自信のないものだけレビューキューに届く → 確定した瞬間、基幹システムに入る。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検証画面から直接ワークフローに乗せることもできます（「ワークフローで処理」→ 稼働中のワークフローを選んで実行）。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検証画面からのワークフロー実行 ― 稼働中ワークフローを選んでその場で投入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5.1 「壊れない」ための3つの仕掛け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① 自動点検（lint） ― </w:t>
      </w:r>
      <w:r>
        <w:rPr>
          <w:b w:val="false"/>
          <w:bCs w:val="false"/>
          <w:i w:val="false"/>
          <w:iCs w:val="false"/>
        </w:rPr>
        <w:t xml:space="preserve">業務として成立しない図を機械が検出し、該当ノードを赤くハイライトします。下は意図的に壊れた図を点検した実機画面 ― 「DB 格納の上流に AI-OCR 抽出がありません」「接続が存在しないか疎通テスト未実施です」。エラーがある図は有効化できません。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自動点検 ― 読んでいないデータを基幹に流す構成は組めない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② 出力プレビュー（dry-run） ― </w:t>
      </w:r>
      <w:r>
        <w:rPr>
          <w:b w:val="false"/>
          <w:bCs w:val="false"/>
          <w:i w:val="false"/>
          <w:iCs w:val="false"/>
        </w:rPr>
        <w:t xml:space="preserve">有効化の前に「本番で何が起きるか」を確認できます。DB 格納が書き込む列と値の対応表、さらに実行される SQL まで表示。プレビューと本番実行は同一のコードが生成するため、「プレビューでは通ったのに本番で違う」が起きません。DB 格納を含む図は、dry-run の成功が有効化の前提条件になっています。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出力プレビュー ― 実行せずに、書き込む内容と SQL を確認してから有効化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③ 能力の構造的制限 ― </w:t>
      </w:r>
      <w:r>
        <w:rPr>
          <w:b w:val="false"/>
          <w:bCs w:val="false"/>
          <w:i w:val="false"/>
          <w:iCs w:val="false"/>
        </w:rPr>
        <w:t xml:space="preserve">DB への書き込みは INSERT / UPSERT のみ（UPDATE・DELETE は機能として存在しない）。書き込み先は許可テーブルに完全一致したもののみ、任意 SQL 不可、1実行1,000行上限。AI が基幹のデータを消したり書き換えたりすることは、構造的にできません。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5.2 取込元の健全性も1画面で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接続管理には Google Drive・Box・Microsoft 365・基幹 DB が並び、最終同期の成否（✓1分以内／✗失敗＋理由）まで表示されます。失敗した接続は理由付きで赤表示され、「今すぐ同期」で手動リトライできます。同一ファイルはコンテンツハッシュで自動スキップされ、二重取込しません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接続管理 ― 最終同期の成否と理由まで1画面。秘密情報は Secrets Manager 参照で DB に持たない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実測値（ローカル実環境）: </w:t>
      </w:r>
      <w:r>
        <w:rPr>
          <w:b w:val="false"/>
          <w:bCs w:val="false"/>
          <w:i w:val="false"/>
          <w:iCs w:val="false"/>
        </w:rPr>
        <w:t xml:space="preserve">S3 配置から約2秒で自動取込／Google Drive・Microsoft 365 のフォルダは配置から15秒以内に検知（SaaS 環境の既定ポーリングは5分間隔）／確定操作から1秒未満で基幹 DB へ UPSERT。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595959"/>
        </w:rPr>
        <w:t xml:space="preserve">クラウドストレージ連携（Google Drive / Microsoft 365 / Box）は最終検証中の機能を含みます。ご利用環境での提供条件・時期は個別にご案内します。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6. 誤魔化さない AI ― 分からないときは「分かりません」と言う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生成 AI の幻覚（それらしい嘘）は、経理業務では事故になります。本サービスは「自信がないなら人に回す」が既定動作です。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根拠が取れない値は確定させない（§4 縛り②）。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確信度が閾値未満の項目は必ず人の確認へ（重要項目 0.90／標準 0.80／備考など 0.60。「金額は必ず人が見る」といった無条件レビュー指定も可能）。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品質の低いページを画像 AI（VL）で補った場合は、ページに警告バナーを表示し、VL 由来の値の自動確定を禁止（必ず人の確認へ）。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VL 補完の警告 ― 読みにくかったことを正直に申告して人を呼ぶ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7. 職種別ユースケース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経理（買掛） ― </w:t>
      </w:r>
      <w:r>
        <w:rPr>
          <w:b w:val="false"/>
          <w:bCs w:val="false"/>
          <w:i w:val="false"/>
          <w:iCs w:val="false"/>
        </w:rPr>
        <w:t xml:space="preserve">請求書 PDF → 登録番号の検査数字・税率別の税額検算まで自動 → 会計システムへ自動転記。見るのは要確認だけ。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受発注事務 ― </w:t>
      </w:r>
      <w:r>
        <w:rPr>
          <w:b w:val="false"/>
          <w:bCs w:val="false"/>
          <w:i w:val="false"/>
          <w:iCs w:val="false"/>
        </w:rPr>
        <w:t xml:space="preserve">共有フォルダの注文書を自動取込 → 請求書の流れに発注書が混ざったら分類ゲートが停止 → 受注データとして基幹 DB へ。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物流・現場事務 ― </w:t>
      </w:r>
      <w:r>
        <w:rPr>
          <w:b w:val="false"/>
          <w:bCs w:val="false"/>
          <w:i w:val="false"/>
          <w:iCs w:val="false"/>
        </w:rPr>
        <w:t xml:space="preserve">スキャンした納品書・受領書を取込 → 要確認だけを事務所でまとめて確認。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業務改善担当 ― </w:t>
      </w:r>
      <w:r>
        <w:rPr>
          <w:b w:val="false"/>
          <w:bCs w:val="false"/>
          <w:i w:val="false"/>
          <w:iCs w:val="false"/>
        </w:rPr>
        <w:t xml:space="preserve">「読む」から「転記」までを絵で組める。画面録画型 RPA の保守地獄からの脱出。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8. 体験ワーク ― その場で1枚読ませる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手元のダミー帳票をドラッグ＆ドロップ → 推定された帳票種別を確認して「抽出を開始」。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n キーで要確認を巡回し、1つ直して Ctrl+Enter で確定。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直した内容が、次の帳票の候補の「根拠」として現れることを後日確認する。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うまく使うコツ: </w:t>
      </w:r>
      <w:r>
        <w:rPr>
          <w:b w:val="false"/>
          <w:bCs w:val="false"/>
          <w:i w:val="false"/>
          <w:iCs w:val="false"/>
        </w:rPr>
        <w:t xml:space="preserve">① 欲しい項目が出ないときは、まずスキーマの項目定義を疑う（大半は定義漏れ） ② 直すときは「正しい値」を入れる（機械の検証に使う教師データになる） ③ 迷ったら承認せず、要確認のまま残す。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9. 処理の中身 ― 1枚の帳票に何が起きているか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「AI に丸投げ」ではなく、決定論処理（毎回同じ結果になる処理）で LLM を挟み撃ちにするパイプラインです。LLM を使うのは⑥と⑨だけで、⑨は低確信の項目に限定されるため、LLM コストは「低確信フィールド数×補正1回」に収まります（ダッシュボードに実測コスト表示）。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rPr>
          <w:tblHeader/>
        </w:trPr>
        <w:tc>
          <w:tcPr>
            <w:tcW w:type="dxa" w:w="6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工程</w:t>
            </w:r>
          </w:p>
        </w:tc>
        <w:tc>
          <w:tcPr>
            <w:tcW w:type="dxa" w:w="60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取込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ファイル検証（形式・サイズ・ページ数）→ ページ分割・PNG 化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構造解析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レイアウト解析＋OCR を一括実行（実測: A4 1ページ 12〜16秒）。読み取り領域・明細表の行×列構造を取得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低確信の再読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確信度の低い文字領域だけを切り出して OCR に再問合せ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品質ゲート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ページ品質が基準未満 → 画像 AI（VL）補完 または 人の確認へ直行（§6 のバナー）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過去修正の参照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修正メモリを類似検索（上位5件・類似度0.75以上）して AI へ渡す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項目抽出（KIE）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LLM がスキーマの項目を抽出。全項目に読み取り領域の紐付けを強制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決定論正規化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全半角・和暦→西暦・△▲・桁区切り → テナントの有効ルールを適用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⑧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確信度算出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min(OCR 文字確信度, 根拠の強さ)。根拠なし＝0（強制レビュー）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⑨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LLM 補正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低確信の項目だけ。混同文字表 または 過去修正例に合致する提案のみ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⑩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決定論検算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V-SUM／V-TAX／V-QTY／登録番号検査数字ほか。合格項目は確信度を自動引き上げ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⑪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確信度ゲート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閾値（重要0.90／標準0.80／低0.60）＋無条件レビュー指定で要確認を決定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⑫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人の確認（HITL）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要確認だけレビューキューへ。確定で次へ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学習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修正を修正メモリへ登録。同種5件でルール抽出 → 自動検証 → 有効化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⑭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確定・出力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DB 保存 → ワークフローの下流（DB 格納・Webhook・CSV・通知）へ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§3 の「¥I36,998 → 136,998」の提案は、⑨（混同ペア I↔1）＋⑩（明細合計と一致 V-SUM）＋⑤（類似修正の参照）の3つの証拠の合流として画面に表示されていたものです。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10. まとめ ― 今日からの使い方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これまで</w:t>
            </w:r>
          </w:p>
        </w:tc>
        <w:tc>
          <w:tcPr>
            <w:tcW w:type="dxa" w:w="45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NewFan AI-OCR エージェント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取引先ごとのテンプレート整備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項目名を並べるだけ（スキーマ1回定義）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全件を目視突合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要確認だけ見る（検算合格は自動確定）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毎月同じ修正を繰り返す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一度直せば、機械が検証してルール化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読んだ後は手で転記／壊れる RPA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確定した瞬間に基幹へ。図で組む・点検とプレビューで壊れない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今日からのアクション: </w:t>
      </w:r>
      <w:r>
        <w:rPr>
          <w:b w:val="false"/>
          <w:bCs w:val="false"/>
          <w:i w:val="false"/>
          <w:iCs w:val="false"/>
        </w:rPr>
        <w:t xml:space="preserve">① 「毎月同じ直しをしている」帳票を1種類選ぶ ② その帳票で欲しい項目を書き出す（＝スキーマの種） ③ 体験環境で1枚読ませて、1つ直して、由来バッジを見る。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問い合わせ先: </w:t>
      </w:r>
      <w:r>
        <w:rPr>
          <w:b w:val="false"/>
          <w:bCs w:val="false"/>
          <w:i w:val="false"/>
          <w:iCs w:val="false"/>
        </w:rPr>
        <w:t xml:space="preserve">（社内窓口を記載）／利用開始日: （記載）</w:t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11. よくある質問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Q. 1枚何秒で読めますか？ 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A. OCR・レイアウト解析は A4 1ページ 12〜16 秒（実測）。項目抽出の AI 時間が加わります。合計時間は御社帳票の PoC で実測してお出しします。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Q. 私が直した内容は他社にも共有されますか？ 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A. いいえ。修正メモリ・ルールはテナント（会社）単位で完全分離されます。修正内容のベクトル化も自社環境内のローカルモデルで行い、外部の AI サービスへ修正データを送りません。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Q. うちの帳票が AI の学習に使われますか？ 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A. お客様データを基盤モデルの追加学習に利用しない構成の LLM を採用します。学習は御社テナント内の修正メモリとルールに限られます。利用モデルとデータ取り扱い条件は、ご契約時に書面で明示します。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Q. 手書きは読めますか？ 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A. 印字帳票が主対象です。手書きは筆跡差が大きいため、実帳票での事前検証（PoC）を前提にご案内します。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Q. Excel や Word の帳票は？ 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A. 現時点の対応は PDF / PNG / JPEG / TIFF（複数ページ可・50MB／300ページまで）です。Office 形式は PDF 化経由での対応を予定しています。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Q. 読み取り精度は何%ですか？ 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A. 御社の実帳票で測る数字です。一般論の精度%は提示せず、PoC で対象帳票の実測をお出しします。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Q. 間違って確定してしまったら？ 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A. 確定・修正はすべて監査ログに残り、誰がいつどの値をどう変えたかを追跡できます。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b w:val="false"/>
          <w:bCs w:val="false"/>
          <w:i w:val="false"/>
          <w:iCs w:val="false"/>
        </w:rPr>
        <w:t xml:space="preserve">補足（管理者向け） ― 情シス・業務改善・内部統制の方へ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A. スキーマ管理（帳票の「型」）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帳票種別ごとに項目名・ラベル・型（文字列／日付／金額／登録番号など）・必須・critical（レビュー閾値を最も厳しくする）をトグルで定義します。保存は常に新版作成で、実行中のワークフローは開始時点の版を参照し続け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スキーマ管理 ― invoice v6（16項目）。型・必須・critical をトグルで定義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新規作成では既存種別との重複を禁止し、暗黙の版バンプによる事故を防ぎます。チャット経由の変更も同一の版管理を通ります。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スキーマ新規作成 ― 既存の名前とは重複できない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B. セキュリティ・テナント分離・監査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全業務テーブルに Row Level Security。修正メモリのベクトルインデックスもテナント別。埋め込みはローカルモデルで実行し、修正データを外部の埋め込み API へ送らない。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認証は JWT＋API キー、ロールベース（admin／一般）。管理画面は admin のみ。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接続のパスワード・トークン・署名鍵は DB に保存せず Secrets Manager 参照（テナント帰属を検証した名前空間限定）。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値の修正・確定・スキーマ版作成・ルール有効化/退役・ワークフロー変更/有効化/dry-run・接続操作を、実施者（human/agent）を区別して監査記録。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Webhook 出力は HMAC-SHA256 署名・5回指数リトライ・SSRF ガード。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C. 基幹 DB 書込みの構造的制約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実行 SQL はプリペアドステートメントの機械生成のみ（任意 SQL 不可）。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INSERT / UPSERT のみ。UPDATE・DELETE は機能として存在しない。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書き込み先は接続ごとの許可テーブル一覧に完全一致したもののみ。1実行あたり1,000行上限。UPSERT はキー列必須。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失敗時ポリシーの既定は「停止して通知」。顧客側 DB には INSERT/UPSERT 権限のみの専用ユーザーを推奨（導入手順書に明記）。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D. 自動化の統制ダイヤル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3500"/>
      </w:tblGrid>
      <w:tr>
        <w:trPr>
          <w:tblHeader/>
        </w:trPr>
        <w:tc>
          <w:tcPr>
            <w:tcW w:type="dxa" w:w="33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パラメータ</w:t>
            </w:r>
          </w:p>
        </w:tc>
        <w:tc>
          <w:tcPr>
            <w:tcW w:type="dxa" w:w="22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既定</w:t>
            </w:r>
          </w:p>
        </w:tc>
        <w:tc>
          <w:tcPr>
            <w:tcW w:type="dxa" w:w="35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レビュー閾値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0.90 / 0.80 / 0.60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critical／標準／低影響の項目別・人手確認ライン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無条件レビュー項目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テナント設定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確信度に関わらず必ず人が見る項目の指定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完全自動化（HITL スキップ）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OFF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有効化しても critical 項目を含む帳票は必ず人の確認（緩和は警告＋監査記録付き）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ルール自動有効化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再現率≥90% かつ 回帰0件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学習の有効化ゲート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ルール抽出の起動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同種修正5件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―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修正メモリ参照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上位5件・類似度≥0.75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―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確信度 ＝ min(OCR 文字確信度, 根拠の強さ)。根拠の強さは 1.00＝帳票文字列と完全一致／0.85＝型変換のみで導出／0.70＝画像 AI 由来・部分一致／0.00＝根拠なし（強制レビュー）。検算合格で自動引き上げ。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E. 性能・インフラ（実測値のみ）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OCR・レイアウト解析: A4 1ページ 4vCPU＝16.4秒／8vCPU＝11.6秒（実測・ウォーム）。精度は構成によらず同一。1ページ単価が vCPU 数によらずほぼ一定のため、タスク数の水平スケールが線形に効く。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OCR モデル v5→v6 更改で平均確信度 0.9127→0.9689（94行中36行改善）。合計・消費税行の取りこぼしは旧モデル起因と実測で特定・解消済み。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GPU 不要の構成が既定。難読帳票が要件未達の場合のみ画像 AI（VL）を GPU 構成で段階追加。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障害時: 原本は元ストレージに残り当社は変更しない。ジョブは指数リトライ（既定3回）→恒久失敗は隔離。停止中のイベントはキュー滞留→再開後に自動消化。</w:t>
      </w:r>
    </w:p>
    <w:p>
      <w:pPr>
        <w:pStyle w:val="Heading2"/>
        <w:spacing w:after="160" w:before="320"/>
      </w:pPr>
      <w:r>
        <w:rPr>
          <w:b w:val="false"/>
          <w:bCs w:val="false"/>
          <w:i w:val="false"/>
          <w:iCs w:val="false"/>
        </w:rPr>
        <w:t xml:space="preserve">F. 提供形態 ― SaaS 標準＋個社別対応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500"/>
      </w:tblGrid>
      <w:tr>
        <w:trPr>
          <w:tblHeader/>
        </w:trPr>
        <w:tc>
          <w:tcPr>
            <w:tcW w:type="dxa" w:w="23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提供形態</w:t>
            </w:r>
          </w:p>
        </w:tc>
        <w:tc>
          <w:tcPr>
            <w:tcW w:type="dxa" w:w="42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5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向いているお客様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 SaaS 標準（推奨・最短導入）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当社運用のマルチテナント環境。テナント分離（RLS）。修正メモリ・ルール・スキーマはテナント内に閉じる。機能追加は自動反映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まず効果を確認したい／標準帳票が中心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 専用環境提供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お客様専用テナント／専用インフラ。保持期間・ネットワーク要件・接続先制約に個別対応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セキュリティ要件が厳しい／自社網内の基幹 DB へ直接書き込みたい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 カスタマイズ実装 OCR（個社別開発）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業務ルールの専用バリデータ追加／社内コード体系・取引先マスタ名寄せの正規化器追加／EDI・業務パッケージへの専用コネクタ実装／認識モデルの帳票特化チューニング（適用可否は事前検証）／オンプレミス・閉域構成（CPU のみの軽量構成が設計上のオプション）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標準で吸収しきれない業務ルールがある／データを外に出せない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進め方: </w:t>
      </w:r>
      <w:r>
        <w:rPr>
          <w:b w:val="false"/>
          <w:bCs w:val="false"/>
          <w:i w:val="false"/>
          <w:iCs w:val="false"/>
        </w:rPr>
        <w:t xml:space="preserve">①帳票サンプルの適合性評価 → ②標準／作り込みの切り分け → ③まず標準 SaaS で PoC（実測値を取る） → ④必要な作り込みのみ個別見積り。いきなり全部を作り込みません。</w:t>
      </w:r>
    </w:p>
    <w:p>
      <w:pPr>
        <w:spacing w:after="60"/>
      </w:pPr>
    </w:p>
    <w:p>
      <w:pPr>
        <w:pBdr>
          <w:top w:val="single" w:color="BFBFBF" w:sz="4"/>
        </w:pBdr>
        <w:spacing w:after="120" w:before="240"/>
      </w:pPr>
    </w:p>
    <w:p>
      <w:pPr>
        <w:spacing w:after="120" w:line="300"/>
      </w:pPr>
      <w:r>
        <w:rPr>
          <w:b/>
          <w:bCs/>
          <w:i w:val="false"/>
          <w:iCs w:val="false"/>
          <w:color w:val="595959"/>
        </w:rPr>
        <w:t xml:space="preserve">本資料の画面について ― </w:t>
      </w:r>
      <w:r>
        <w:rPr>
          <w:b w:val="false"/>
          <w:bCs w:val="false"/>
          <w:i w:val="false"/>
          <w:iCs w:val="false"/>
          <w:color w:val="595959"/>
        </w:rPr>
        <w:t xml:space="preserve">すべて実機（ローカル実環境・2026-08-21 撮影）。gateway＋抽出ワーカー＋レイアウト解析/OCR 実推論サービス＋実 LLM のフルスタックを起動し、実際に帳票をアップロードして実 OCR・実 LLM 抽出を実行して撮影しました。表示帳票はすべて公開サンプル・ダミーデータです（実顧客情報なし）。§3.1 の候補採択画面と §6 の VL 警告画面の2枚のみ、該当状態を再現するため QA 検証用データ（実 OCR 録画由来）で撮影しています。数値の出典区分（実測／設計目標／未実測）と現行実装との差分は、社内正本（Markdown 版 v3.0 付録A・B）を参照してください。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595959"/>
          <w:sz w:val="18"/>
          <w:szCs w:val="18"/>
        </w:rPr>
        <w:t xml:space="preserve">本資料の記載内容は2026年8月時点のものです。機能・提供条件は予告なく変更される場合があります。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Yu Gothic" w:cs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Gothic" w:cs="Yu Gothic" w:eastAsia="Yu Gothic" w:hAnsi="Yu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60a60dbdf6d81329f10a5d16be1e29ca3c715f.png"/><Relationship Id="rId8" Type="http://schemas.openxmlformats.org/officeDocument/2006/relationships/image" Target="media/e6bfaefc5ad45ce37dc2cdb89cffe23f1e4e170d.png"/><Relationship Id="rId9" Type="http://schemas.openxmlformats.org/officeDocument/2006/relationships/image" Target="media/a7a23d400d6b958b28edcc391f1555fda4b0d77f.png"/><Relationship Id="rId10" Type="http://schemas.openxmlformats.org/officeDocument/2006/relationships/image" Target="media/405c0f7f7bd700536996e4ff1fda6432be47ce81.png"/><Relationship Id="rId11" Type="http://schemas.openxmlformats.org/officeDocument/2006/relationships/image" Target="media/abe5349b1e63a03bbb62a9389c17e5a4a1711a20.png"/><Relationship Id="rId12" Type="http://schemas.openxmlformats.org/officeDocument/2006/relationships/image" Target="media/d43dd8e2877b28715c3c93030c8e9d2282475641.png"/><Relationship Id="rId13" Type="http://schemas.openxmlformats.org/officeDocument/2006/relationships/image" Target="media/e18ac6dde7a093abf2497d43c70fb00eaa9e3492.png"/><Relationship Id="rId14" Type="http://schemas.openxmlformats.org/officeDocument/2006/relationships/image" Target="media/ed8c5bf8c7390820959b2e3c2d90d44f0ab2f382.png"/><Relationship Id="rId15" Type="http://schemas.openxmlformats.org/officeDocument/2006/relationships/image" Target="media/0a994cee2d6b24bd03004a8d5918a94386b725b7.png"/><Relationship Id="rId16" Type="http://schemas.openxmlformats.org/officeDocument/2006/relationships/image" Target="media/59b02891074761d10dc96148627714ac729fe8be.png"/><Relationship Id="rId17" Type="http://schemas.openxmlformats.org/officeDocument/2006/relationships/image" Target="media/472bd8e779cdda1d7ab7c17761e8a6a2f50d119a.png"/><Relationship Id="rId18" Type="http://schemas.openxmlformats.org/officeDocument/2006/relationships/image" Target="media/eda311c99c08b10187989c37810ea3acb2402d03.png"/><Relationship Id="rId19" Type="http://schemas.openxmlformats.org/officeDocument/2006/relationships/image" Target="media/4eb33effbd0c204e3ac36eb8bef7543e03f03cb5.png"/><Relationship Id="rId20" Type="http://schemas.openxmlformats.org/officeDocument/2006/relationships/image" Target="media/479bb51655194208e1a4fb9492ea78fabd577e7a.png"/><Relationship Id="rId21" Type="http://schemas.openxmlformats.org/officeDocument/2006/relationships/image" Target="media/7f0ce2d09193ee68b565be9c41f12f33e7b0603c.png"/><Relationship Id="rId22" Type="http://schemas.openxmlformats.org/officeDocument/2006/relationships/image" Target="media/6e07ccfdc6a75619228ce24b9543636e2a03e459.png"/><Relationship Id="rId23" Type="http://schemas.openxmlformats.org/officeDocument/2006/relationships/image" Target="media/539400c2a52ddb35c66a470ed5ad1fef1dd6124f.png"/><Relationship Id="rId24" Type="http://schemas.openxmlformats.org/officeDocument/2006/relationships/image" Target="media/4547e7d81fcefbda2f7efc8a9188d8c6a717561c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2026-08-21T11:02:22.237Z</dcterms:created>
  <dcterms:modified xsi:type="dcterms:W3CDTF">2026-08-21T11:02:22.238Z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