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F20D9">
      <w:pPr>
        <w:numPr>
          <w:ilvl w:val="0"/>
          <w:numId w:val="1"/>
        </w:numPr>
        <w:rPr>
          <w:rFonts w:hint="eastAsia"/>
        </w:rPr>
      </w:pPr>
      <w:bookmarkStart w:id="0" w:name="_GoBack"/>
      <w:bookmarkEnd w:id="0"/>
      <w:r>
        <w:rPr>
          <w:rFonts w:hint="eastAsia"/>
        </w:rPr>
        <w:t>行情数据包括ask和bid，深度数据</w:t>
      </w:r>
    </w:p>
    <w:p w14:paraId="224D2CBF">
      <w:pPr>
        <w:numPr>
          <w:ilvl w:val="0"/>
          <w:numId w:val="1"/>
        </w:numPr>
        <w:pBdr>
          <w:bottom w:val="none" w:color="auto" w:sz="0" w:space="0"/>
        </w:pBdr>
        <w:rPr>
          <w:rFonts w:hint="eastAsia"/>
        </w:rPr>
      </w:pPr>
      <w:r>
        <w:rPr>
          <w:rFonts w:hint="eastAsia"/>
        </w:rPr>
        <w:t>获取okex的XAUTUSDT 实时行情到mt5，跟mt5的XAUUSD叠加在同一图表，图表有两个，一个是okex的ask和mt5的bid，第二个是okex的bid和mt5的ask，画折现图，图表上下排列</w:t>
      </w:r>
    </w:p>
    <w:p w14:paraId="4F4BA93F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策略可以理解为网格策略，策略参数，firstorder：第一单的价差，nextorder：跟上一单间的价差，maxordernum：最大持仓单数，止盈，okex费率，mt5费率，okex下单数量，mt5下单数量</w:t>
      </w:r>
    </w:p>
    <w:p w14:paraId="2C01D227">
      <w:pPr>
        <w:numPr>
          <w:ilvl w:val="0"/>
          <w:numId w:val="1"/>
        </w:numPr>
        <w:rPr>
          <w:rFonts w:hint="eastAsia"/>
          <w:color w:val="FF0000"/>
        </w:rPr>
      </w:pPr>
      <w:r>
        <w:rPr>
          <w:rFonts w:hint="eastAsia"/>
          <w:color w:val="FF0000"/>
        </w:rPr>
        <w:t>（1）计算okex的bid和mt5的ask的差值，当差值大于firstorder时市价下第一单，okex开空，mt5开多，差值大于firstorder+nextorder时市价开第二单，依次类推，最大可持仓maxordernum单，okex的空单用ask计算盈亏，mt5的多单用bid计算盈亏，当一组总盈亏大于止盈时，市价平一组订单</w:t>
      </w:r>
    </w:p>
    <w:p w14:paraId="5D05440D">
      <w:pPr>
        <w:pBdr>
          <w:bottom w:val="none" w:color="auto" w:sz="0" w:space="0"/>
        </w:pBdr>
        <w:ind w:left="0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  （2）计算mt5的bid和okex的ask的差值，当差值大于firstorder时市价下第一单，mt5开空，okex开多，差值大于firstorder+nextorder时市价开第二单，依次类推，最大可持仓maxordernum单，mt5的空单用ask计算盈亏，okex的多单用bid计算盈亏，当一组总盈亏大于止盈时，市价平一组订单</w:t>
      </w:r>
    </w:p>
    <w:p w14:paraId="0B617A5F">
      <w:pPr>
        <w:ind w:left="0"/>
        <w:rPr>
          <w:rFonts w:hint="eastAsia"/>
          <w:color w:val="FF0000"/>
          <w:lang w:eastAsia="zh-CN"/>
        </w:rPr>
      </w:pPr>
      <w:r>
        <w:rPr>
          <w:rFonts w:hint="eastAsia"/>
          <w:color w:val="FF0000"/>
        </w:rPr>
        <w:t xml:space="preserve">   （3）深度获取第一档，第一档不够用新第一档补充，计算出成交均价</w:t>
      </w:r>
      <w:r>
        <w:rPr>
          <w:rFonts w:hint="eastAsia"/>
          <w:color w:val="FF0000"/>
          <w:lang w:eastAsia="zh-CN"/>
        </w:rPr>
        <w:t>。</w:t>
      </w:r>
    </w:p>
    <w:p w14:paraId="10801C8D">
      <w:pPr>
        <w:ind w:left="0" w:firstLine="220" w:firstLineChars="100"/>
        <w:rPr>
          <w:rFonts w:hint="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4</w:t>
      </w:r>
      <w:r>
        <w:rPr>
          <w:rFonts w:hint="eastAsia"/>
          <w:color w:val="FF0000"/>
          <w:lang w:eastAsia="zh-CN"/>
        </w:rPr>
        <w:t>）挂单改成实价单，比如说就是固定的手数，比如说下了一一手或者说1000张，那么就获取档一的这个深度。如果档一的深度这个不这个不够的话，比如说有只有600张，那么剩下400张再取新的档一，那么之前的档二不就又变成档一了吗？就再获取新的档一，然后再。去下剩余的单。</w:t>
      </w:r>
    </w:p>
    <w:p w14:paraId="1DBE4707">
      <w:pPr>
        <w:pBdr>
          <w:bottom w:val="none" w:color="auto" w:sz="0" w:space="0"/>
        </w:pBdr>
        <w:ind w:left="0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  （</w:t>
      </w:r>
      <w:r>
        <w:rPr>
          <w:rFonts w:hint="eastAsia"/>
          <w:color w:val="FF0000"/>
          <w:lang w:val="en-US" w:eastAsia="zh-CN"/>
        </w:rPr>
        <w:t>5</w:t>
      </w:r>
      <w:r>
        <w:rPr>
          <w:rFonts w:hint="eastAsia"/>
          <w:color w:val="FF0000"/>
        </w:rPr>
        <w:t>）注意</w:t>
      </w:r>
      <w:r>
        <w:rPr>
          <w:rFonts w:hint="default" w:ascii="Calibri" w:hAnsi="Calibri" w:cs="Calibri"/>
          <w:color w:val="FF0000"/>
        </w:rPr>
        <w:t>①</w:t>
      </w:r>
      <w:r>
        <w:rPr>
          <w:rFonts w:hint="eastAsia"/>
          <w:color w:val="FF0000"/>
        </w:rPr>
        <w:t xml:space="preserve">盈亏计算都自己计算，不用接口获取的盈亏  </w:t>
      </w:r>
      <w:r>
        <w:rPr>
          <w:rFonts w:hint="default" w:ascii="Calibri" w:hAnsi="Calibri" w:cs="Calibri"/>
          <w:color w:val="FF0000"/>
        </w:rPr>
        <w:t>②</w:t>
      </w:r>
      <w:r>
        <w:rPr>
          <w:rFonts w:hint="eastAsia"/>
          <w:color w:val="FF0000"/>
        </w:rPr>
        <w:t>okex同一个品种只会加在一起显示一个持仓，要分成单个的订单进行持仓统计</w:t>
      </w:r>
    </w:p>
    <w:p w14:paraId="46BC78BA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所有设计</w:t>
      </w:r>
      <w:r>
        <w:rPr>
          <w:rFonts w:hint="eastAsia"/>
          <w:color w:val="FF0000"/>
        </w:rPr>
        <w:t>代码模块化的时候留好位置，方便后面增加okex的其他品种或者增加其他交易所</w:t>
      </w:r>
      <w:r>
        <w:rPr>
          <w:rFonts w:hint="eastAsia"/>
          <w:color w:val="FF0000"/>
        </w:rPr>
        <w:br w:type="textWrapping"/>
      </w:r>
      <w:r>
        <w:rPr>
          <w:rFonts w:hint="eastAsia"/>
          <w:lang w:val="en-US" w:eastAsia="zh-CN"/>
        </w:rPr>
        <w:t>5、</w:t>
      </w:r>
      <w:r>
        <w:rPr>
          <w:rFonts w:hint="eastAsia"/>
        </w:rPr>
        <w:t>订单面板：（1）不用系统的订单工具，图表上做一个新的订单工具</w:t>
      </w:r>
    </w:p>
    <w:p w14:paraId="34F4927A">
      <w:pPr>
        <w:ind w:left="0"/>
        <w:rPr>
          <w:rFonts w:hint="eastAsia"/>
        </w:rPr>
      </w:pPr>
      <w:r>
        <w:rPr>
          <w:rFonts w:hint="eastAsia"/>
        </w:rPr>
        <w:t xml:space="preserve">     （2）okex和mt5的订单每笔对应，监控盈亏，并计算，如图</w:t>
      </w:r>
    </w:p>
    <w:p w14:paraId="06256D8D">
      <w:pPr>
        <w:ind w:left="0"/>
        <w:rPr>
          <w:rFonts w:hint="eastAsia" w:eastAsia="微软雅黑"/>
          <w:lang w:val="en-US" w:eastAsia="zh-CN"/>
        </w:rPr>
      </w:pPr>
      <w:r>
        <w:rPr>
          <w:rFonts w:hint="eastAsia"/>
        </w:rPr>
        <w:t xml:space="preserve">      （3）费用包括 成交手续费*2+持仓费+隔夜费</w:t>
      </w:r>
      <w:r>
        <w:rPr>
          <w:rFonts w:hint="eastAsia"/>
        </w:rPr>
        <w:br w:type="textWrapping"/>
      </w:r>
    </w:p>
    <w:p w14:paraId="30713981">
      <w:pPr>
        <w:pBdr>
          <w:bottom w:val="none" w:color="auto" w:sz="0" w:space="0"/>
        </w:pBdr>
        <w:ind w:left="440" w:leftChars="200" w:firstLine="0" w:firstLineChars="0"/>
        <w:rPr>
          <w:rFonts w:hint="eastAsia"/>
        </w:rPr>
      </w:pPr>
      <w:r>
        <w:drawing>
          <wp:inline distT="0" distB="0" distL="114300" distR="114300">
            <wp:extent cx="7795895" cy="4616450"/>
            <wp:effectExtent l="0" t="0" r="698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795895" cy="461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1797" w:right="1440" w:bottom="1797" w:left="1440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HorizontalSpacing w:val="220"/>
  <w:drawingGridVerticalSpacing w:val="387"/>
  <w:displayHorizontalDrawingGridEvery w:val="0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1D2A3CE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qFormat="1"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8"/>
    <w:basedOn w:val="1"/>
    <w:next w:val="1"/>
    <w:autoRedefine/>
    <w:qFormat/>
    <w:uiPriority w:val="99"/>
    <w:pPr>
      <w:ind w:left="2940" w:leftChars="1400"/>
    </w:p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3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5">
    <w:name w:val="Title"/>
    <w:basedOn w:val="1"/>
    <w:next w:val="1"/>
    <w:link w:val="22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7">
    <w:name w:val="Table Grid"/>
    <w:basedOn w:val="16"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9">
    <w:name w:val="Hyperlink"/>
    <w:basedOn w:val="18"/>
    <w:uiPriority w:val="0"/>
    <w:rPr>
      <w:color w:val="1E6FFF"/>
      <w:u w:val="single"/>
    </w:rPr>
  </w:style>
  <w:style w:type="character" w:customStyle="1" w:styleId="20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customStyle="1" w:styleId="21">
    <w:name w:val="melo-codeblock-Base-theme-para"/>
    <w:qFormat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character" w:customStyle="1" w:styleId="22">
    <w:name w:val="标题 字符"/>
    <w:basedOn w:val="18"/>
    <w:link w:val="15"/>
    <w:uiPriority w:val="0"/>
    <w:rPr>
      <w:rFonts w:ascii="Arial" w:hAnsi="Arial" w:eastAsia="微软雅黑" w:cstheme="majorBidi"/>
      <w:b/>
      <w:bCs/>
      <w:kern w:val="2"/>
      <w:sz w:val="48"/>
      <w:szCs w:val="32"/>
    </w:rPr>
  </w:style>
  <w:style w:type="character" w:customStyle="1" w:styleId="23">
    <w:name w:val="副标题 字符"/>
    <w:basedOn w:val="18"/>
    <w:link w:val="14"/>
    <w:uiPriority w:val="0"/>
    <w:rPr>
      <w:rFonts w:ascii="Arial" w:hAnsi="Arial" w:eastAsia="微软雅黑" w:cstheme="minorBidi"/>
      <w:b/>
      <w:bCs/>
      <w:kern w:val="28"/>
      <w:sz w:val="4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523</Words>
  <Characters>733</Characters>
  <TotalTime>5</TotalTime>
  <ScaleCrop>false</ScaleCrop>
  <LinksUpToDate>false</LinksUpToDate>
  <CharactersWithSpaces>759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2025-11-01T22:26:00Z</dcterms:created>
  <dc:creator>Administrator</dc:creator>
  <cp:lastModifiedBy>Reloading</cp:lastModifiedBy>
  <dcterms:modified xsi:type="dcterms:W3CDTF">2025-11-05T05:03:47Z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eyJoZGlkIjoiOGM1OThkNjNmNzkxNTBjMGZiMTlmNjg2ODkzNWMwOGMiLCJ1c2VySWQiOiIxMTQ1MDY5MzM2In0=</vt:lpwstr>
  </property>
  <property fmtid="{D5CDD505-2E9C-101B-9397-08002B2CF9AE}" pid="3" name="KSOProductBuildVer">
    <vt:lpwstr>2052-12.1.0.20784</vt:lpwstr>
  </property>
  <property fmtid="{D5CDD505-2E9C-101B-9397-08002B2CF9AE}" pid="4" name="ICV">
    <vt:lpwstr>A932AAF8045D4BA898D01975D5E7C8D5_12</vt:lpwstr>
  </property>
</Properties>
</file>