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49FAD" w14:textId="77777777" w:rsidR="0091704C" w:rsidRDefault="00D93BDD" w:rsidP="0091704C">
      <w:pPr>
        <w:pStyle w:val="Ttulo"/>
        <w:rPr>
          <w:rFonts w:ascii="Arial" w:hAnsi="Arial" w:cs="Arial"/>
          <w:sz w:val="24"/>
          <w:szCs w:val="24"/>
        </w:rPr>
      </w:pPr>
      <w:r w:rsidRPr="0091704C">
        <w:rPr>
          <w:rFonts w:ascii="Arial" w:hAnsi="Arial" w:cs="Arial"/>
          <w:sz w:val="24"/>
          <w:szCs w:val="24"/>
        </w:rPr>
        <w:t xml:space="preserve">Operaciones de SOC y Gestión Estratégica de la </w:t>
      </w:r>
      <w:proofErr w:type="spellStart"/>
      <w:r w:rsidRPr="0091704C">
        <w:rPr>
          <w:rFonts w:ascii="Arial" w:hAnsi="Arial" w:cs="Arial"/>
          <w:sz w:val="24"/>
          <w:szCs w:val="24"/>
        </w:rPr>
        <w:t>Ciberseguridad</w:t>
      </w:r>
      <w:proofErr w:type="spellEnd"/>
      <w:r w:rsidRPr="0091704C">
        <w:rPr>
          <w:rFonts w:ascii="Arial" w:hAnsi="Arial" w:cs="Arial"/>
          <w:sz w:val="24"/>
          <w:szCs w:val="24"/>
        </w:rPr>
        <w:t xml:space="preserve"> </w:t>
      </w:r>
      <w:r w:rsidR="0091704C">
        <w:rPr>
          <w:rFonts w:ascii="Arial" w:hAnsi="Arial" w:cs="Arial"/>
          <w:sz w:val="24"/>
          <w:szCs w:val="24"/>
        </w:rPr>
        <w:t>–</w:t>
      </w:r>
      <w:r w:rsidRPr="009170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04C">
        <w:rPr>
          <w:rFonts w:ascii="Arial" w:hAnsi="Arial" w:cs="Arial"/>
          <w:sz w:val="24"/>
          <w:szCs w:val="24"/>
        </w:rPr>
        <w:t>Resuelto</w:t>
      </w:r>
      <w:proofErr w:type="spellEnd"/>
    </w:p>
    <w:p w14:paraId="13CA613C" w14:textId="77777777" w:rsidR="0091704C" w:rsidRDefault="0091704C" w:rsidP="0091704C">
      <w:pPr>
        <w:pStyle w:val="Ttulo"/>
        <w:rPr>
          <w:rFonts w:ascii="Arial" w:hAnsi="Arial" w:cs="Arial"/>
          <w:sz w:val="24"/>
          <w:szCs w:val="24"/>
        </w:rPr>
      </w:pPr>
    </w:p>
    <w:p w14:paraId="41D66D96" w14:textId="7F8E5E73" w:rsidR="00E16E73" w:rsidRPr="0091704C" w:rsidRDefault="00D93BDD" w:rsidP="0091704C">
      <w:pPr>
        <w:pStyle w:val="Ttulo"/>
        <w:rPr>
          <w:rFonts w:ascii="Arial" w:hAnsi="Arial" w:cs="Arial"/>
          <w:sz w:val="24"/>
          <w:szCs w:val="24"/>
        </w:rPr>
      </w:pPr>
      <w:r w:rsidRPr="0091704C">
        <w:rPr>
          <w:rFonts w:ascii="Arial" w:hAnsi="Arial" w:cs="Arial"/>
          <w:sz w:val="24"/>
          <w:szCs w:val="24"/>
        </w:rPr>
        <w:br/>
        <w:t>CUESTIONARIO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 xml:space="preserve">1. B) Proceder con el aislamiento lógico inmediato del host </w:t>
      </w:r>
      <w:proofErr w:type="spellStart"/>
      <w:r w:rsidRPr="0091704C">
        <w:rPr>
          <w:rFonts w:ascii="Arial" w:hAnsi="Arial" w:cs="Arial"/>
          <w:sz w:val="24"/>
          <w:szCs w:val="24"/>
        </w:rPr>
        <w:t>mediante</w:t>
      </w:r>
      <w:proofErr w:type="spellEnd"/>
      <w:r w:rsidRPr="009170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04C">
        <w:rPr>
          <w:rFonts w:ascii="Arial" w:hAnsi="Arial" w:cs="Arial"/>
          <w:sz w:val="24"/>
          <w:szCs w:val="24"/>
        </w:rPr>
        <w:t>capacidades</w:t>
      </w:r>
      <w:proofErr w:type="spellEnd"/>
      <w:r w:rsidRPr="0091704C">
        <w:rPr>
          <w:rFonts w:ascii="Arial" w:hAnsi="Arial" w:cs="Arial"/>
          <w:sz w:val="24"/>
          <w:szCs w:val="24"/>
        </w:rPr>
        <w:t xml:space="preserve"> de EDR para </w:t>
      </w:r>
      <w:proofErr w:type="spellStart"/>
      <w:r w:rsidRPr="0091704C">
        <w:rPr>
          <w:rFonts w:ascii="Arial" w:hAnsi="Arial" w:cs="Arial"/>
          <w:sz w:val="24"/>
          <w:szCs w:val="24"/>
        </w:rPr>
        <w:t>prevenir</w:t>
      </w:r>
      <w:proofErr w:type="spellEnd"/>
      <w:r w:rsidRPr="009170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704C">
        <w:rPr>
          <w:rFonts w:ascii="Arial" w:hAnsi="Arial" w:cs="Arial"/>
          <w:sz w:val="24"/>
          <w:szCs w:val="24"/>
        </w:rPr>
        <w:t>el</w:t>
      </w:r>
      <w:proofErr w:type="spellEnd"/>
      <w:r w:rsidRPr="0091704C">
        <w:rPr>
          <w:rFonts w:ascii="Arial" w:hAnsi="Arial" w:cs="Arial"/>
          <w:sz w:val="24"/>
          <w:szCs w:val="24"/>
        </w:rPr>
        <w:t xml:space="preserve"> movimiento lateral.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 xml:space="preserve">2. B) Asegurar que los hallazgos y </w:t>
      </w:r>
      <w:r w:rsidRPr="0091704C">
        <w:rPr>
          <w:rFonts w:ascii="Arial" w:hAnsi="Arial" w:cs="Arial"/>
          <w:sz w:val="24"/>
          <w:szCs w:val="24"/>
        </w:rPr>
        <w:t>tácticas ofensivas simuladas por el Red Team sean convertidos de forma directa en reglas de detección por el Blue Team.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3. C) Grupos APT respaldados directamente por Estados-Nación.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4. A) Arquitectura e Ingeniería de Seguridad.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5. B) Clasificar, monitor</w:t>
      </w:r>
      <w:r w:rsidRPr="0091704C">
        <w:rPr>
          <w:rFonts w:ascii="Arial" w:hAnsi="Arial" w:cs="Arial"/>
          <w:sz w:val="24"/>
          <w:szCs w:val="24"/>
        </w:rPr>
        <w:t>ear e impedir la salida no autorizada de activos de información confidencial fuera de las fronteras de control empresarial.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6. B) El SOAR permite la automatización y ejecución interactiva de playbooks de respuesta para la contención rápida de incidentes v</w:t>
      </w:r>
      <w:r w:rsidRPr="0091704C">
        <w:rPr>
          <w:rFonts w:ascii="Arial" w:hAnsi="Arial" w:cs="Arial"/>
          <w:sz w:val="24"/>
          <w:szCs w:val="24"/>
        </w:rPr>
        <w:t>alidados.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7. B) Riesgo = Probabilidad × Impacto.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8. B) Transferir el riesgo a una entidad externa certificada.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9. B) Establecer las directrices obligatorias, el compromiso gerencial y el marco de cumplimiento normativo para toda la organización.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10. B)</w:t>
      </w:r>
      <w:r w:rsidRPr="0091704C">
        <w:rPr>
          <w:rFonts w:ascii="Arial" w:hAnsi="Arial" w:cs="Arial"/>
          <w:sz w:val="24"/>
          <w:szCs w:val="24"/>
        </w:rPr>
        <w:t xml:space="preserve"> Filtrar las alertas generadas por los sistemas automatizados, descartar falsos positivos y categorizar la gravedad inicial de los incidentes reales.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 xml:space="preserve">11. C) Verificar de forma continua e inequívoca cada solicitud de acceso a recursos bajo el postulado de </w:t>
      </w:r>
      <w:r w:rsidRPr="0091704C">
        <w:rPr>
          <w:rFonts w:ascii="Arial" w:hAnsi="Arial" w:cs="Arial"/>
          <w:sz w:val="24"/>
          <w:szCs w:val="24"/>
        </w:rPr>
        <w:t>"Nunca confiar, siempre verificar".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12. B) Para evaluar la severidad real de una alerta basándose directamente en la criticidad y función del activo bajo ataque.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EJERCICIO PRÁCTICO 1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1. Aislar el host comprometido mediante EDR.</w:t>
      </w:r>
      <w:r w:rsidRPr="0091704C">
        <w:rPr>
          <w:rFonts w:ascii="Arial" w:hAnsi="Arial" w:cs="Arial"/>
          <w:sz w:val="24"/>
          <w:szCs w:val="24"/>
        </w:rPr>
        <w:br/>
        <w:t>2. Revocar o suspender la</w:t>
      </w:r>
      <w:r w:rsidRPr="0091704C">
        <w:rPr>
          <w:rFonts w:ascii="Arial" w:hAnsi="Arial" w:cs="Arial"/>
          <w:sz w:val="24"/>
          <w:szCs w:val="24"/>
        </w:rPr>
        <w:t>s credenciales comprometidas.</w:t>
      </w:r>
      <w:r w:rsidRPr="0091704C">
        <w:rPr>
          <w:rFonts w:ascii="Arial" w:hAnsi="Arial" w:cs="Arial"/>
          <w:sz w:val="24"/>
          <w:szCs w:val="24"/>
        </w:rPr>
        <w:br/>
        <w:t>3. Bloquear conexiones sospechosas y segmentar la red.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Logs y artefactos:</w:t>
      </w:r>
      <w:r w:rsidRPr="0091704C">
        <w:rPr>
          <w:rFonts w:ascii="Arial" w:hAnsi="Arial" w:cs="Arial"/>
          <w:sz w:val="24"/>
          <w:szCs w:val="24"/>
        </w:rPr>
        <w:br/>
        <w:t>- Logs de Windows Security.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lastRenderedPageBreak/>
        <w:t>- Logs del EDR.</w:t>
      </w:r>
      <w:r w:rsidRPr="0091704C">
        <w:rPr>
          <w:rFonts w:ascii="Arial" w:hAnsi="Arial" w:cs="Arial"/>
          <w:sz w:val="24"/>
          <w:szCs w:val="24"/>
        </w:rPr>
        <w:br/>
        <w:t>- Eventos de PowerShell.</w:t>
      </w:r>
      <w:r w:rsidRPr="0091704C">
        <w:rPr>
          <w:rFonts w:ascii="Arial" w:hAnsi="Arial" w:cs="Arial"/>
          <w:sz w:val="24"/>
          <w:szCs w:val="24"/>
        </w:rPr>
        <w:br/>
        <w:t>- Logs SSH.</w:t>
      </w:r>
      <w:r w:rsidRPr="0091704C">
        <w:rPr>
          <w:rFonts w:ascii="Arial" w:hAnsi="Arial" w:cs="Arial"/>
          <w:sz w:val="24"/>
          <w:szCs w:val="24"/>
        </w:rPr>
        <w:br/>
        <w:t>- Eventos de Active Directory.</w:t>
      </w:r>
      <w:r w:rsidRPr="0091704C">
        <w:rPr>
          <w:rFonts w:ascii="Arial" w:hAnsi="Arial" w:cs="Arial"/>
          <w:sz w:val="24"/>
          <w:szCs w:val="24"/>
        </w:rPr>
        <w:br/>
        <w:t>- Hashes e indicadores de compromiso.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t>EJERCICIO PRÁCTICO 2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Probabilidad = 5</w:t>
      </w:r>
      <w:r w:rsidRPr="0091704C">
        <w:rPr>
          <w:rFonts w:ascii="Arial" w:hAnsi="Arial" w:cs="Arial"/>
          <w:sz w:val="24"/>
          <w:szCs w:val="24"/>
        </w:rPr>
        <w:br/>
        <w:t>Impacto = 5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Riesgo = 5 x 5 = 25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El proyecto no debe iniciar porque supera el apetito de riesgo de 10.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Controles:</w:t>
      </w:r>
      <w:r w:rsidRPr="0091704C">
        <w:rPr>
          <w:rFonts w:ascii="Arial" w:hAnsi="Arial" w:cs="Arial"/>
          <w:sz w:val="24"/>
          <w:szCs w:val="24"/>
        </w:rPr>
        <w:br/>
        <w:t>- Implementar WAF.</w:t>
      </w:r>
      <w:r w:rsidRPr="0091704C">
        <w:rPr>
          <w:rFonts w:ascii="Arial" w:hAnsi="Arial" w:cs="Arial"/>
          <w:sz w:val="24"/>
          <w:szCs w:val="24"/>
        </w:rPr>
        <w:br/>
        <w:t>- Migrar HTTP a HTTPS/TLS.</w:t>
      </w:r>
      <w:r w:rsidRPr="0091704C">
        <w:rPr>
          <w:rFonts w:ascii="Arial" w:hAnsi="Arial" w:cs="Arial"/>
          <w:sz w:val="24"/>
          <w:szCs w:val="24"/>
        </w:rPr>
        <w:br/>
        <w:t>- Aplicar MFA.</w:t>
      </w:r>
      <w:r w:rsidRPr="0091704C">
        <w:rPr>
          <w:rFonts w:ascii="Arial" w:hAnsi="Arial" w:cs="Arial"/>
          <w:sz w:val="24"/>
          <w:szCs w:val="24"/>
        </w:rPr>
        <w:br/>
        <w:t>- Integrar SIEM.</w:t>
      </w:r>
      <w:r w:rsidRPr="0091704C">
        <w:rPr>
          <w:rFonts w:ascii="Arial" w:hAnsi="Arial" w:cs="Arial"/>
          <w:sz w:val="24"/>
          <w:szCs w:val="24"/>
        </w:rPr>
        <w:br/>
        <w:t>- Hardening de servidor</w:t>
      </w:r>
      <w:r w:rsidRPr="0091704C">
        <w:rPr>
          <w:rFonts w:ascii="Arial" w:hAnsi="Arial" w:cs="Arial"/>
          <w:sz w:val="24"/>
          <w:szCs w:val="24"/>
        </w:rPr>
        <w:t>es.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Riesgo residual estimado:</w:t>
      </w:r>
      <w:r w:rsidRPr="0091704C">
        <w:rPr>
          <w:rFonts w:ascii="Arial" w:hAnsi="Arial" w:cs="Arial"/>
          <w:sz w:val="24"/>
          <w:szCs w:val="24"/>
        </w:rPr>
        <w:br/>
        <w:t>2 x 5 = 10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EJERCICIO PRÁCTICO 3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1. El Purple Team debe coordinar la retroalimentación entre Red Team y Blue Team, habilitar auditorías avanzadas y mejorar las reglas de detección.</w:t>
      </w:r>
      <w:r w:rsidRPr="0091704C">
        <w:rPr>
          <w:rFonts w:ascii="Arial" w:hAnsi="Arial" w:cs="Arial"/>
          <w:sz w:val="24"/>
          <w:szCs w:val="24"/>
        </w:rPr>
        <w:br/>
      </w:r>
      <w:r w:rsidRPr="0091704C">
        <w:rPr>
          <w:rFonts w:ascii="Arial" w:hAnsi="Arial" w:cs="Arial"/>
          <w:sz w:val="24"/>
          <w:szCs w:val="24"/>
        </w:rPr>
        <w:br/>
        <w:t>2. Regla conceptual:</w:t>
      </w:r>
      <w:r w:rsidRPr="0091704C">
        <w:rPr>
          <w:rFonts w:ascii="Arial" w:hAnsi="Arial" w:cs="Arial"/>
          <w:sz w:val="24"/>
          <w:szCs w:val="24"/>
        </w:rPr>
        <w:br/>
        <w:t>Detectar múltiples Ev</w:t>
      </w:r>
      <w:r w:rsidRPr="0091704C">
        <w:rPr>
          <w:rFonts w:ascii="Arial" w:hAnsi="Arial" w:cs="Arial"/>
          <w:sz w:val="24"/>
          <w:szCs w:val="24"/>
        </w:rPr>
        <w:t>ent ID 4769, solicitudes anómalas de tickets Kerberos, uso de cuentas privilegiadas y actividad fuera de horario. Generar alerta crítica y escalar al SOC.</w:t>
      </w:r>
      <w:r w:rsidRPr="0091704C">
        <w:rPr>
          <w:rFonts w:ascii="Arial" w:hAnsi="Arial" w:cs="Arial"/>
          <w:sz w:val="24"/>
          <w:szCs w:val="24"/>
        </w:rPr>
        <w:br/>
      </w:r>
    </w:p>
    <w:sectPr w:rsidR="00E16E73" w:rsidRPr="009170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704C"/>
    <w:rsid w:val="00AA1D8D"/>
    <w:rsid w:val="00B47730"/>
    <w:rsid w:val="00CB0664"/>
    <w:rsid w:val="00D93BDD"/>
    <w:rsid w:val="00E16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A3CD2"/>
  <w14:defaultImageDpi w14:val="300"/>
  <w15:docId w15:val="{F9C03ED0-A28F-44B7-BA4A-6A76FDFE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2</cp:revision>
  <dcterms:created xsi:type="dcterms:W3CDTF">2026-06-10T19:24:00Z</dcterms:created>
  <dcterms:modified xsi:type="dcterms:W3CDTF">2026-06-10T19:24:00Z</dcterms:modified>
  <cp:category/>
</cp:coreProperties>
</file>