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57F1" w14:textId="1FC32EC2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d)</w:t>
      </w:r>
      <w:r w:rsidRPr="00CE3EE0">
        <w:t xml:space="preserve"> Capa Operacional </w:t>
      </w:r>
    </w:p>
    <w:p w14:paraId="6EA3674E" w14:textId="683E499E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ISO/IEC 27033 </w:t>
      </w:r>
    </w:p>
    <w:p w14:paraId="0DBF025E" w14:textId="76E336BE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c)</w:t>
      </w:r>
      <w:r w:rsidRPr="00CE3EE0">
        <w:t xml:space="preserve"> Los nodos o vértices (V) </w:t>
      </w:r>
    </w:p>
    <w:p w14:paraId="73CA7A55" w14:textId="630F0BE2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Aislar los servidores expuestos de la red interna </w:t>
      </w:r>
    </w:p>
    <w:p w14:paraId="39C3F2D5" w14:textId="70CB6223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No se confía en ningún dispositivo por defecto </w:t>
      </w:r>
    </w:p>
    <w:p w14:paraId="2D47BB35" w14:textId="552C6B89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c)</w:t>
      </w:r>
      <w:r w:rsidRPr="00CE3EE0">
        <w:t xml:space="preserve"> Nivel Contextual </w:t>
      </w:r>
    </w:p>
    <w:p w14:paraId="33E5B453" w14:textId="3CA45280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Se aplica de forma transversal en todas las fases del ADM </w:t>
      </w:r>
    </w:p>
    <w:p w14:paraId="0E43A65A" w14:textId="7B2D73BD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Monitorización continua, gestión del riesgo y notificación de incidentes </w:t>
      </w:r>
    </w:p>
    <w:p w14:paraId="54518823" w14:textId="083FD8CD" w:rsidR="00CE3EE0" w:rsidRPr="00CE3EE0" w:rsidRDefault="00CE3EE0" w:rsidP="00CE3EE0">
      <w:pPr>
        <w:numPr>
          <w:ilvl w:val="0"/>
          <w:numId w:val="1"/>
        </w:numPr>
      </w:pPr>
      <w:r>
        <w:rPr>
          <w:b/>
          <w:bCs/>
        </w:rPr>
        <w:t>b</w:t>
      </w:r>
      <w:r w:rsidRPr="00CE3EE0">
        <w:rPr>
          <w:b/>
          <w:bCs/>
        </w:rPr>
        <w:t>)</w:t>
      </w:r>
      <w:r w:rsidRPr="00CE3EE0">
        <w:t xml:space="preserve"> Establecer un perfil de comportamiento normal </w:t>
      </w:r>
    </w:p>
    <w:p w14:paraId="56E07E74" w14:textId="787EE3D5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Las conexiones o flujos de comunicación activos </w:t>
      </w:r>
    </w:p>
    <w:p w14:paraId="7D601CE0" w14:textId="0B34E55B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Los ciclos cronológicos (día/noche y patrones semanales) </w:t>
      </w:r>
    </w:p>
    <w:p w14:paraId="6B40BD6D" w14:textId="2B8A78A2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Identifica anomalías aislando vectores de datos anómalos </w:t>
      </w:r>
    </w:p>
    <w:p w14:paraId="2DAFE8C6" w14:textId="7EF0B1E4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Paquetes Por Segundo </w:t>
      </w:r>
    </w:p>
    <w:p w14:paraId="5081B63E" w14:textId="1F292DBE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Evita el acceso directo a las bases de datos internas </w:t>
      </w:r>
    </w:p>
    <w:p w14:paraId="1B3938D9" w14:textId="1B2E8AF9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Switches con funciones de enrutamiento (Capa 2/Capa 3) y Core </w:t>
      </w:r>
    </w:p>
    <w:p w14:paraId="7D46ABE1" w14:textId="40E9D35F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El grado de propagación potencial de una amenaza </w:t>
      </w:r>
    </w:p>
    <w:p w14:paraId="1B3CC8C8" w14:textId="2F6C4005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Establecer un Sistema de Gestión de la Seguridad de la Información (SGSI) </w:t>
      </w:r>
    </w:p>
    <w:p w14:paraId="05EF65D2" w14:textId="099600B2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Investigar la anomalía conductual por movimiento lateral </w:t>
      </w:r>
    </w:p>
    <w:p w14:paraId="4C21CF81" w14:textId="7581FF90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NetFlow o IPFIX </w:t>
      </w:r>
    </w:p>
    <w:p w14:paraId="482253C4" w14:textId="74901225" w:rsidR="00CE3EE0" w:rsidRPr="00CE3EE0" w:rsidRDefault="00CE3EE0" w:rsidP="00CE3EE0">
      <w:pPr>
        <w:numPr>
          <w:ilvl w:val="0"/>
          <w:numId w:val="1"/>
        </w:numPr>
      </w:pPr>
      <w:r w:rsidRPr="00CE3EE0">
        <w:rPr>
          <w:b/>
          <w:bCs/>
        </w:rPr>
        <w:t>b)</w:t>
      </w:r>
      <w:r w:rsidRPr="00CE3EE0">
        <w:t xml:space="preserve"> Las necesidades del negocio guían las políticas y el monitoreo en el SOC. </w:t>
      </w:r>
    </w:p>
    <w:p w14:paraId="27808844" w14:textId="77777777" w:rsidR="00CC7B4E" w:rsidRDefault="00CC7B4E"/>
    <w:sectPr w:rsidR="00CC7B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30EC"/>
    <w:multiLevelType w:val="multilevel"/>
    <w:tmpl w:val="36FEF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38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E0"/>
    <w:rsid w:val="00321245"/>
    <w:rsid w:val="004F78F2"/>
    <w:rsid w:val="00B76005"/>
    <w:rsid w:val="00CC7B4E"/>
    <w:rsid w:val="00CE3EE0"/>
    <w:rsid w:val="00D15F49"/>
    <w:rsid w:val="00D1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6B24F"/>
  <w15:chartTrackingRefBased/>
  <w15:docId w15:val="{52ACC14D-E383-4372-AC25-54AA620F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2026-06-29T20:42:00Z</dcterms:created>
  <dcterms:modified xsi:type="dcterms:W3CDTF">2026-06-29T20:48:00Z</dcterms:modified>
</cp:coreProperties>
</file>