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E4DD" w14:textId="77777777" w:rsidR="00D93C8E" w:rsidRPr="00E143F0" w:rsidRDefault="00E143F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E143F0">
        <w:rPr>
          <w:rFonts w:ascii="Arial" w:hAnsi="Arial" w:cs="Arial"/>
          <w:color w:val="auto"/>
          <w:sz w:val="22"/>
          <w:szCs w:val="22"/>
        </w:rPr>
        <w:t>Tarea #2 Práctica de Examen</w:t>
      </w:r>
      <w:r w:rsidRPr="00E143F0">
        <w:rPr>
          <w:rFonts w:ascii="Arial" w:hAnsi="Arial" w:cs="Arial"/>
          <w:color w:val="auto"/>
          <w:sz w:val="22"/>
          <w:szCs w:val="22"/>
        </w:rPr>
        <w:br/>
        <w:t>Gobernanza, cumplimiento de datos y protección de la información</w:t>
      </w:r>
    </w:p>
    <w:p w14:paraId="64FCA5D5" w14:textId="049E95DA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Nombre: Aidan Alpizar</w:t>
      </w:r>
      <w:r w:rsidRPr="00E143F0">
        <w:rPr>
          <w:rFonts w:ascii="Arial" w:hAnsi="Arial" w:cs="Arial"/>
          <w:b/>
          <w:bCs/>
        </w:rPr>
        <w:br/>
      </w:r>
    </w:p>
    <w:p w14:paraId="4B72DB62" w14:textId="77777777" w:rsidR="00D93C8E" w:rsidRPr="00E143F0" w:rsidRDefault="00E143F0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E143F0">
        <w:rPr>
          <w:rFonts w:ascii="Arial" w:hAnsi="Arial" w:cs="Arial"/>
          <w:color w:val="auto"/>
          <w:sz w:val="22"/>
          <w:szCs w:val="22"/>
        </w:rPr>
        <w:t>Parte I. Selección única</w:t>
      </w:r>
    </w:p>
    <w:p w14:paraId="105713E0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1. B</w:t>
      </w:r>
    </w:p>
    <w:p w14:paraId="77A2209C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2. B</w:t>
      </w:r>
    </w:p>
    <w:p w14:paraId="21C9EF45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3. A</w:t>
      </w:r>
    </w:p>
    <w:p w14:paraId="5AECE170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4. B</w:t>
      </w:r>
    </w:p>
    <w:p w14:paraId="4C916871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5. B</w:t>
      </w:r>
    </w:p>
    <w:p w14:paraId="0160A054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6. A</w:t>
      </w:r>
    </w:p>
    <w:p w14:paraId="72F371DB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7. C</w:t>
      </w:r>
    </w:p>
    <w:p w14:paraId="0063D95F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8. A</w:t>
      </w:r>
    </w:p>
    <w:p w14:paraId="1196C571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9. B</w:t>
      </w:r>
    </w:p>
    <w:p w14:paraId="60212ECE" w14:textId="77777777" w:rsidR="00D93C8E" w:rsidRPr="00E143F0" w:rsidRDefault="00E143F0">
      <w:pPr>
        <w:pStyle w:val="Listaconvietas"/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10. A</w:t>
      </w:r>
    </w:p>
    <w:p w14:paraId="740D8A3A" w14:textId="77777777" w:rsidR="00D93C8E" w:rsidRPr="00E143F0" w:rsidRDefault="00E143F0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E143F0">
        <w:rPr>
          <w:rFonts w:ascii="Arial" w:hAnsi="Arial" w:cs="Arial"/>
          <w:color w:val="auto"/>
          <w:sz w:val="22"/>
          <w:szCs w:val="22"/>
        </w:rPr>
        <w:t>Parte II. Respuestas cortas</w:t>
      </w:r>
    </w:p>
    <w:p w14:paraId="467CCCFB" w14:textId="21979676" w:rsidR="00D93C8E" w:rsidRPr="00E143F0" w:rsidRDefault="00D93C8E">
      <w:pPr>
        <w:pStyle w:val="Listaconnmeros"/>
        <w:rPr>
          <w:rFonts w:ascii="Arial" w:hAnsi="Arial" w:cs="Arial"/>
          <w:b/>
          <w:bCs/>
        </w:rPr>
      </w:pPr>
    </w:p>
    <w:p w14:paraId="3CD0810A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 xml:space="preserve">Amenaza: evento que </w:t>
      </w:r>
      <w:r w:rsidRPr="00E143F0">
        <w:rPr>
          <w:rFonts w:ascii="Arial" w:hAnsi="Arial" w:cs="Arial"/>
          <w:b/>
          <w:bCs/>
        </w:rPr>
        <w:t>puede causar daño; vulnerabilidad: debilidad del sistema; riesgo: posibilidad de que una amenaza aproveche una vulnerabilidad. Ejemplo: un atacante roba datos debido a una contraseña débil.</w:t>
      </w:r>
    </w:p>
    <w:p w14:paraId="25F33DE4" w14:textId="7915C403" w:rsidR="00D93C8E" w:rsidRPr="00E143F0" w:rsidRDefault="00D93C8E">
      <w:pPr>
        <w:pStyle w:val="Listaconnmeros"/>
        <w:rPr>
          <w:rFonts w:ascii="Arial" w:hAnsi="Arial" w:cs="Arial"/>
          <w:b/>
          <w:bCs/>
        </w:rPr>
      </w:pPr>
    </w:p>
    <w:p w14:paraId="7F9A24D2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Pérdida de confianza, sanciones legales, daño reputacional y pé</w:t>
      </w:r>
      <w:r w:rsidRPr="00E143F0">
        <w:rPr>
          <w:rFonts w:ascii="Arial" w:hAnsi="Arial" w:cs="Arial"/>
          <w:b/>
          <w:bCs/>
        </w:rPr>
        <w:t>rdidas económicas. La pérdida de confianza puede hacer que los clientes abandonen la organización.</w:t>
      </w:r>
    </w:p>
    <w:p w14:paraId="57839A0D" w14:textId="4EC92F21" w:rsidR="00D93C8E" w:rsidRPr="00E143F0" w:rsidRDefault="00D93C8E">
      <w:pPr>
        <w:pStyle w:val="Listaconnmeros"/>
        <w:rPr>
          <w:rFonts w:ascii="Arial" w:hAnsi="Arial" w:cs="Arial"/>
          <w:b/>
          <w:bCs/>
        </w:rPr>
      </w:pPr>
    </w:p>
    <w:p w14:paraId="6EB9D809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La gobernanza involucra a toda la organización: gerencia, legal, RR.HH. e informática deben cumplir políticas y leyes.</w:t>
      </w:r>
    </w:p>
    <w:p w14:paraId="6AA1C003" w14:textId="0A45D2FE" w:rsidR="00D93C8E" w:rsidRPr="00E143F0" w:rsidRDefault="00D93C8E">
      <w:pPr>
        <w:pStyle w:val="Listaconnmeros"/>
        <w:rPr>
          <w:rFonts w:ascii="Arial" w:hAnsi="Arial" w:cs="Arial"/>
          <w:b/>
          <w:bCs/>
        </w:rPr>
      </w:pPr>
    </w:p>
    <w:p w14:paraId="5A501EE9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Datos recopilados, finalidad, ti</w:t>
      </w:r>
      <w:r w:rsidRPr="00E143F0">
        <w:rPr>
          <w:rFonts w:ascii="Arial" w:hAnsi="Arial" w:cs="Arial"/>
          <w:b/>
          <w:bCs/>
        </w:rPr>
        <w:t>empo de conservación y derechos del titular.</w:t>
      </w:r>
    </w:p>
    <w:p w14:paraId="4EBEB918" w14:textId="5003B4F3" w:rsidR="00D93C8E" w:rsidRPr="00E143F0" w:rsidRDefault="00D93C8E">
      <w:pPr>
        <w:pStyle w:val="Listaconnmeros"/>
        <w:rPr>
          <w:rFonts w:ascii="Arial" w:hAnsi="Arial" w:cs="Arial"/>
          <w:b/>
          <w:bCs/>
        </w:rPr>
      </w:pPr>
    </w:p>
    <w:p w14:paraId="05CFAF81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ISO 27001 gestiona la seguridad de la información; ISO 20000 gestiona la calidad de los servicios de TI.</w:t>
      </w:r>
    </w:p>
    <w:p w14:paraId="0B8C9CEB" w14:textId="77777777" w:rsidR="00D93C8E" w:rsidRPr="00E143F0" w:rsidRDefault="00E143F0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E143F0">
        <w:rPr>
          <w:rFonts w:ascii="Arial" w:hAnsi="Arial" w:cs="Arial"/>
          <w:color w:val="auto"/>
          <w:sz w:val="22"/>
          <w:szCs w:val="22"/>
        </w:rPr>
        <w:lastRenderedPageBreak/>
        <w:t>Parte III. Casos prácticos</w:t>
      </w:r>
    </w:p>
    <w:p w14:paraId="2C6C8790" w14:textId="77777777" w:rsidR="00D93C8E" w:rsidRPr="00E143F0" w:rsidRDefault="00E143F0">
      <w:pPr>
        <w:pStyle w:val="Ttulo3"/>
        <w:rPr>
          <w:rFonts w:ascii="Arial" w:hAnsi="Arial" w:cs="Arial"/>
          <w:color w:val="auto"/>
        </w:rPr>
      </w:pPr>
      <w:r w:rsidRPr="00E143F0">
        <w:rPr>
          <w:rFonts w:ascii="Arial" w:hAnsi="Arial" w:cs="Arial"/>
          <w:color w:val="auto"/>
        </w:rPr>
        <w:t>Caso 1</w:t>
      </w:r>
    </w:p>
    <w:p w14:paraId="5A996EE3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1. Datos expuestos: diagnósticos médicos, cédulas y teléfonos.</w:t>
      </w:r>
      <w:r w:rsidRPr="00E143F0">
        <w:rPr>
          <w:rFonts w:ascii="Arial" w:hAnsi="Arial" w:cs="Arial"/>
          <w:b/>
          <w:bCs/>
        </w:rPr>
        <w:br/>
        <w:t>2. Rie</w:t>
      </w:r>
      <w:r w:rsidRPr="00E143F0">
        <w:rPr>
          <w:rFonts w:ascii="Arial" w:hAnsi="Arial" w:cs="Arial"/>
          <w:b/>
          <w:bCs/>
        </w:rPr>
        <w:t>sgos: robo de identidad y divulgación de información médica.</w:t>
      </w:r>
      <w:r w:rsidRPr="00E143F0">
        <w:rPr>
          <w:rFonts w:ascii="Arial" w:hAnsi="Arial" w:cs="Arial"/>
          <w:b/>
          <w:bCs/>
        </w:rPr>
        <w:br/>
        <w:t>3. Principios afectados: confidencialidad, integridad y responsabilidad.</w:t>
      </w:r>
      <w:r w:rsidRPr="00E143F0">
        <w:rPr>
          <w:rFonts w:ascii="Arial" w:hAnsi="Arial" w:cs="Arial"/>
          <w:b/>
          <w:bCs/>
        </w:rPr>
        <w:br/>
        <w:t>4. Controles: contraseñas fuertes, cifrado, control de accesos y monitoreo.</w:t>
      </w:r>
      <w:r w:rsidRPr="00E143F0">
        <w:rPr>
          <w:rFonts w:ascii="Arial" w:hAnsi="Arial" w:cs="Arial"/>
          <w:b/>
          <w:bCs/>
        </w:rPr>
        <w:br/>
        <w:t>5. Actuar con transparencia, investigar el inc</w:t>
      </w:r>
      <w:r w:rsidRPr="00E143F0">
        <w:rPr>
          <w:rFonts w:ascii="Arial" w:hAnsi="Arial" w:cs="Arial"/>
          <w:b/>
          <w:bCs/>
        </w:rPr>
        <w:t>idente, informar a los afectados e implementar mejoras.</w:t>
      </w:r>
    </w:p>
    <w:p w14:paraId="4B3FD08F" w14:textId="77777777" w:rsidR="00D93C8E" w:rsidRPr="00E143F0" w:rsidRDefault="00E143F0">
      <w:pPr>
        <w:pStyle w:val="Ttulo3"/>
        <w:rPr>
          <w:rFonts w:ascii="Arial" w:hAnsi="Arial" w:cs="Arial"/>
          <w:color w:val="auto"/>
        </w:rPr>
      </w:pPr>
      <w:r w:rsidRPr="00E143F0">
        <w:rPr>
          <w:rFonts w:ascii="Arial" w:hAnsi="Arial" w:cs="Arial"/>
          <w:color w:val="auto"/>
        </w:rPr>
        <w:t>Caso 2</w:t>
      </w:r>
    </w:p>
    <w:p w14:paraId="6A30CC79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6. El consentimiento por sí solo no basta; deben informarse finalidad, conservación y derechos.</w:t>
      </w:r>
      <w:r w:rsidRPr="00E143F0">
        <w:rPr>
          <w:rFonts w:ascii="Arial" w:hAnsi="Arial" w:cs="Arial"/>
          <w:b/>
          <w:bCs/>
        </w:rPr>
        <w:br/>
        <w:t>7. Falló la transparencia y la protección de la carpeta en la nube.</w:t>
      </w:r>
      <w:r w:rsidRPr="00E143F0">
        <w:rPr>
          <w:rFonts w:ascii="Arial" w:hAnsi="Arial" w:cs="Arial"/>
          <w:b/>
          <w:bCs/>
        </w:rPr>
        <w:br/>
        <w:t xml:space="preserve">8. Puede incumplir la Ley </w:t>
      </w:r>
      <w:r w:rsidRPr="00E143F0">
        <w:rPr>
          <w:rFonts w:ascii="Arial" w:hAnsi="Arial" w:cs="Arial"/>
          <w:b/>
          <w:bCs/>
        </w:rPr>
        <w:t>8968, recibir sanciones y perder confianza.</w:t>
      </w:r>
      <w:r w:rsidRPr="00E143F0">
        <w:rPr>
          <w:rFonts w:ascii="Arial" w:hAnsi="Arial" w:cs="Arial"/>
          <w:b/>
          <w:bCs/>
        </w:rPr>
        <w:br/>
        <w:t>9. Medidas: privacidad desde el diseño, permisos mínimos, cifrado, consentimiento claro y auditorías.</w:t>
      </w:r>
    </w:p>
    <w:p w14:paraId="6D212595" w14:textId="77777777" w:rsidR="00D93C8E" w:rsidRPr="00E143F0" w:rsidRDefault="00E143F0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E143F0">
        <w:rPr>
          <w:rFonts w:ascii="Arial" w:hAnsi="Arial" w:cs="Arial"/>
          <w:color w:val="auto"/>
          <w:sz w:val="22"/>
          <w:szCs w:val="22"/>
        </w:rPr>
        <w:t>Parte IV. Matriz de riesgos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F0" w:rsidRPr="00E143F0" w14:paraId="28937013" w14:textId="77777777">
        <w:tc>
          <w:tcPr>
            <w:tcW w:w="2880" w:type="dxa"/>
          </w:tcPr>
          <w:p w14:paraId="2BABA6FD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2880" w:type="dxa"/>
          </w:tcPr>
          <w:p w14:paraId="7331F413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Consecuencia</w:t>
            </w:r>
          </w:p>
        </w:tc>
        <w:tc>
          <w:tcPr>
            <w:tcW w:w="2880" w:type="dxa"/>
          </w:tcPr>
          <w:p w14:paraId="5E6D77A2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Control</w:t>
            </w:r>
          </w:p>
        </w:tc>
      </w:tr>
      <w:tr w:rsidR="00E143F0" w:rsidRPr="00E143F0" w14:paraId="7C0B3591" w14:textId="77777777">
        <w:tc>
          <w:tcPr>
            <w:tcW w:w="2880" w:type="dxa"/>
          </w:tcPr>
          <w:p w14:paraId="3B3F43CC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E143F0">
              <w:rPr>
                <w:rFonts w:ascii="Arial" w:hAnsi="Arial" w:cs="Arial"/>
                <w:b/>
                <w:bCs/>
              </w:rPr>
              <w:t>Contraseña</w:t>
            </w:r>
            <w:proofErr w:type="spellEnd"/>
            <w:r w:rsidRPr="00E143F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143F0">
              <w:rPr>
                <w:rFonts w:ascii="Arial" w:hAnsi="Arial" w:cs="Arial"/>
                <w:b/>
                <w:bCs/>
              </w:rPr>
              <w:t>débil</w:t>
            </w:r>
            <w:proofErr w:type="spellEnd"/>
          </w:p>
        </w:tc>
        <w:tc>
          <w:tcPr>
            <w:tcW w:w="2880" w:type="dxa"/>
          </w:tcPr>
          <w:p w14:paraId="0518BA1C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Acceso no autorizado</w:t>
            </w:r>
          </w:p>
        </w:tc>
        <w:tc>
          <w:tcPr>
            <w:tcW w:w="2880" w:type="dxa"/>
          </w:tcPr>
          <w:p w14:paraId="20A88536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Contraseñas rob</w:t>
            </w:r>
            <w:r w:rsidRPr="00E143F0">
              <w:rPr>
                <w:rFonts w:ascii="Arial" w:hAnsi="Arial" w:cs="Arial"/>
                <w:b/>
                <w:bCs/>
              </w:rPr>
              <w:t>ustas y MFA</w:t>
            </w:r>
          </w:p>
        </w:tc>
      </w:tr>
      <w:tr w:rsidR="00E143F0" w:rsidRPr="00E143F0" w14:paraId="56DEC388" w14:textId="77777777">
        <w:tc>
          <w:tcPr>
            <w:tcW w:w="2880" w:type="dxa"/>
          </w:tcPr>
          <w:p w14:paraId="5512EA6B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 xml:space="preserve">USB </w:t>
            </w:r>
            <w:proofErr w:type="spellStart"/>
            <w:r w:rsidRPr="00E143F0">
              <w:rPr>
                <w:rFonts w:ascii="Arial" w:hAnsi="Arial" w:cs="Arial"/>
                <w:b/>
                <w:bCs/>
              </w:rPr>
              <w:t>perdida</w:t>
            </w:r>
            <w:proofErr w:type="spellEnd"/>
          </w:p>
        </w:tc>
        <w:tc>
          <w:tcPr>
            <w:tcW w:w="2880" w:type="dxa"/>
          </w:tcPr>
          <w:p w14:paraId="51B7F6B1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Fuga de datos</w:t>
            </w:r>
          </w:p>
        </w:tc>
        <w:tc>
          <w:tcPr>
            <w:tcW w:w="2880" w:type="dxa"/>
          </w:tcPr>
          <w:p w14:paraId="197FCCC1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Cifrado de dispositivos</w:t>
            </w:r>
          </w:p>
        </w:tc>
      </w:tr>
      <w:tr w:rsidR="00E143F0" w:rsidRPr="00E143F0" w14:paraId="4E9E6317" w14:textId="77777777">
        <w:tc>
          <w:tcPr>
            <w:tcW w:w="2880" w:type="dxa"/>
          </w:tcPr>
          <w:p w14:paraId="3B0013D2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E143F0">
              <w:rPr>
                <w:rFonts w:ascii="Arial" w:hAnsi="Arial" w:cs="Arial"/>
                <w:b/>
                <w:bCs/>
              </w:rPr>
              <w:t>Carpeta</w:t>
            </w:r>
            <w:proofErr w:type="spellEnd"/>
            <w:r w:rsidRPr="00E143F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143F0">
              <w:rPr>
                <w:rFonts w:ascii="Arial" w:hAnsi="Arial" w:cs="Arial"/>
                <w:b/>
                <w:bCs/>
              </w:rPr>
              <w:t>pública</w:t>
            </w:r>
            <w:proofErr w:type="spellEnd"/>
          </w:p>
        </w:tc>
        <w:tc>
          <w:tcPr>
            <w:tcW w:w="2880" w:type="dxa"/>
          </w:tcPr>
          <w:p w14:paraId="0D0529D9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Exposición de información</w:t>
            </w:r>
          </w:p>
        </w:tc>
        <w:tc>
          <w:tcPr>
            <w:tcW w:w="2880" w:type="dxa"/>
          </w:tcPr>
          <w:p w14:paraId="1A23130C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Revisión de permisos</w:t>
            </w:r>
          </w:p>
        </w:tc>
      </w:tr>
      <w:tr w:rsidR="00E143F0" w:rsidRPr="00E143F0" w14:paraId="155C4CF6" w14:textId="77777777">
        <w:tc>
          <w:tcPr>
            <w:tcW w:w="2880" w:type="dxa"/>
          </w:tcPr>
          <w:p w14:paraId="2D4C37E2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Phishing</w:t>
            </w:r>
          </w:p>
        </w:tc>
        <w:tc>
          <w:tcPr>
            <w:tcW w:w="2880" w:type="dxa"/>
          </w:tcPr>
          <w:p w14:paraId="60089A5D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Robo de credenciales</w:t>
            </w:r>
          </w:p>
        </w:tc>
        <w:tc>
          <w:tcPr>
            <w:tcW w:w="2880" w:type="dxa"/>
          </w:tcPr>
          <w:p w14:paraId="4516C3A4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Capacitación</w:t>
            </w:r>
          </w:p>
        </w:tc>
      </w:tr>
      <w:tr w:rsidR="00E143F0" w:rsidRPr="00E143F0" w14:paraId="6EAF1F44" w14:textId="77777777">
        <w:tc>
          <w:tcPr>
            <w:tcW w:w="2880" w:type="dxa"/>
          </w:tcPr>
          <w:p w14:paraId="11013FCE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 xml:space="preserve">Sin </w:t>
            </w:r>
            <w:proofErr w:type="spellStart"/>
            <w:r w:rsidRPr="00E143F0">
              <w:rPr>
                <w:rFonts w:ascii="Arial" w:hAnsi="Arial" w:cs="Arial"/>
                <w:b/>
                <w:bCs/>
              </w:rPr>
              <w:t>respaldos</w:t>
            </w:r>
            <w:proofErr w:type="spellEnd"/>
          </w:p>
        </w:tc>
        <w:tc>
          <w:tcPr>
            <w:tcW w:w="2880" w:type="dxa"/>
          </w:tcPr>
          <w:p w14:paraId="77F96B6B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Pérdida de información</w:t>
            </w:r>
          </w:p>
        </w:tc>
        <w:tc>
          <w:tcPr>
            <w:tcW w:w="2880" w:type="dxa"/>
          </w:tcPr>
          <w:p w14:paraId="369AE0CE" w14:textId="77777777" w:rsidR="00D93C8E" w:rsidRPr="00E143F0" w:rsidRDefault="00E143F0">
            <w:pPr>
              <w:rPr>
                <w:rFonts w:ascii="Arial" w:hAnsi="Arial" w:cs="Arial"/>
                <w:b/>
                <w:bCs/>
              </w:rPr>
            </w:pPr>
            <w:r w:rsidRPr="00E143F0">
              <w:rPr>
                <w:rFonts w:ascii="Arial" w:hAnsi="Arial" w:cs="Arial"/>
                <w:b/>
                <w:bCs/>
              </w:rPr>
              <w:t>Copias de seguridad</w:t>
            </w:r>
          </w:p>
        </w:tc>
      </w:tr>
    </w:tbl>
    <w:p w14:paraId="4F4F6B23" w14:textId="77777777" w:rsidR="00D93C8E" w:rsidRPr="00E143F0" w:rsidRDefault="00E143F0">
      <w:pPr>
        <w:pStyle w:val="Ttulo2"/>
        <w:rPr>
          <w:rFonts w:ascii="Arial" w:hAnsi="Arial" w:cs="Arial"/>
          <w:color w:val="auto"/>
          <w:sz w:val="22"/>
          <w:szCs w:val="22"/>
        </w:rPr>
      </w:pPr>
      <w:proofErr w:type="spellStart"/>
      <w:r w:rsidRPr="00E143F0">
        <w:rPr>
          <w:rFonts w:ascii="Arial" w:hAnsi="Arial" w:cs="Arial"/>
          <w:color w:val="auto"/>
          <w:sz w:val="22"/>
          <w:szCs w:val="22"/>
        </w:rPr>
        <w:t>Parte</w:t>
      </w:r>
      <w:proofErr w:type="spellEnd"/>
      <w:r w:rsidRPr="00E143F0">
        <w:rPr>
          <w:rFonts w:ascii="Arial" w:hAnsi="Arial" w:cs="Arial"/>
          <w:color w:val="auto"/>
          <w:sz w:val="22"/>
          <w:szCs w:val="22"/>
        </w:rPr>
        <w:t xml:space="preserve"> V. Mini </w:t>
      </w:r>
      <w:r w:rsidRPr="00E143F0">
        <w:rPr>
          <w:rFonts w:ascii="Arial" w:hAnsi="Arial" w:cs="Arial"/>
          <w:color w:val="auto"/>
          <w:sz w:val="22"/>
          <w:szCs w:val="22"/>
        </w:rPr>
        <w:t>programa</w:t>
      </w:r>
    </w:p>
    <w:p w14:paraId="34CE0C3C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Organización: Plataforma educativa EduTech.</w:t>
      </w:r>
      <w:r w:rsidRPr="00E143F0">
        <w:rPr>
          <w:rFonts w:ascii="Arial" w:hAnsi="Arial" w:cs="Arial"/>
          <w:b/>
          <w:bCs/>
        </w:rPr>
        <w:br/>
        <w:t>Objetivo: Proteger los datos personales y cumplir la Ley 8968.</w:t>
      </w:r>
      <w:r w:rsidRPr="00E143F0">
        <w:rPr>
          <w:rFonts w:ascii="Arial" w:hAnsi="Arial" w:cs="Arial"/>
          <w:b/>
          <w:bCs/>
        </w:rPr>
        <w:br/>
        <w:t>Objetivos específicos: proteger confidencialidad, cumplir normativa y capacitar al personal.</w:t>
      </w:r>
      <w:r w:rsidRPr="00E143F0">
        <w:rPr>
          <w:rFonts w:ascii="Arial" w:hAnsi="Arial" w:cs="Arial"/>
          <w:b/>
          <w:bCs/>
        </w:rPr>
        <w:br/>
        <w:t xml:space="preserve">Riesgos: fuga de datos, accesos no </w:t>
      </w:r>
      <w:r w:rsidRPr="00E143F0">
        <w:rPr>
          <w:rFonts w:ascii="Arial" w:hAnsi="Arial" w:cs="Arial"/>
          <w:b/>
          <w:bCs/>
        </w:rPr>
        <w:t>autorizados, malware, errores humanos y pérdida de información.</w:t>
      </w:r>
      <w:r w:rsidRPr="00E143F0">
        <w:rPr>
          <w:rFonts w:ascii="Arial" w:hAnsi="Arial" w:cs="Arial"/>
          <w:b/>
          <w:bCs/>
        </w:rPr>
        <w:br/>
        <w:t>Estrategias: seguridad, cumplimiento legal, transparencia, ética y mejora continua.</w:t>
      </w:r>
      <w:r w:rsidRPr="00E143F0">
        <w:rPr>
          <w:rFonts w:ascii="Arial" w:hAnsi="Arial" w:cs="Arial"/>
          <w:b/>
          <w:bCs/>
        </w:rPr>
        <w:br/>
        <w:t>GPD: DPO, legal, ciberseguridad, ingeniería, ciencia de datos y gerencia.</w:t>
      </w:r>
      <w:r w:rsidRPr="00E143F0">
        <w:rPr>
          <w:rFonts w:ascii="Arial" w:hAnsi="Arial" w:cs="Arial"/>
          <w:b/>
          <w:bCs/>
        </w:rPr>
        <w:br/>
        <w:t>Controles: permisos, cifrado, resp</w:t>
      </w:r>
      <w:r w:rsidRPr="00E143F0">
        <w:rPr>
          <w:rFonts w:ascii="Arial" w:hAnsi="Arial" w:cs="Arial"/>
          <w:b/>
          <w:bCs/>
        </w:rPr>
        <w:t>aldos, monitoreo, capacitación y auditorías.</w:t>
      </w:r>
      <w:r w:rsidRPr="00E143F0">
        <w:rPr>
          <w:rFonts w:ascii="Arial" w:hAnsi="Arial" w:cs="Arial"/>
          <w:b/>
          <w:bCs/>
        </w:rPr>
        <w:br/>
        <w:t xml:space="preserve">Privacidad desde el diseño: minimización, privacidad por defecto, consentimiento </w:t>
      </w:r>
      <w:r w:rsidRPr="00E143F0">
        <w:rPr>
          <w:rFonts w:ascii="Arial" w:hAnsi="Arial" w:cs="Arial"/>
          <w:b/>
          <w:bCs/>
        </w:rPr>
        <w:lastRenderedPageBreak/>
        <w:t>claro y eliminación segura.</w:t>
      </w:r>
      <w:r w:rsidRPr="00E143F0">
        <w:rPr>
          <w:rFonts w:ascii="Arial" w:hAnsi="Arial" w:cs="Arial"/>
          <w:b/>
          <w:bCs/>
        </w:rPr>
        <w:br/>
        <w:t>Incidentes: detectar, contener, comunicar, corregir y recuperar.</w:t>
      </w:r>
    </w:p>
    <w:p w14:paraId="5FB83090" w14:textId="77777777" w:rsidR="00D93C8E" w:rsidRPr="00E143F0" w:rsidRDefault="00E143F0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E143F0">
        <w:rPr>
          <w:rFonts w:ascii="Arial" w:hAnsi="Arial" w:cs="Arial"/>
          <w:color w:val="auto"/>
          <w:sz w:val="22"/>
          <w:szCs w:val="22"/>
        </w:rPr>
        <w:t>Parte VI. Roles del GPD</w:t>
      </w:r>
    </w:p>
    <w:p w14:paraId="382BEB31" w14:textId="77777777" w:rsidR="00D93C8E" w:rsidRPr="00E143F0" w:rsidRDefault="00E143F0">
      <w:pPr>
        <w:rPr>
          <w:rFonts w:ascii="Arial" w:hAnsi="Arial" w:cs="Arial"/>
          <w:b/>
          <w:bCs/>
        </w:rPr>
      </w:pPr>
      <w:r w:rsidRPr="00E143F0">
        <w:rPr>
          <w:rFonts w:ascii="Arial" w:hAnsi="Arial" w:cs="Arial"/>
          <w:b/>
          <w:bCs/>
        </w:rPr>
        <w:t>1. DPO</w:t>
      </w:r>
      <w:r w:rsidRPr="00E143F0">
        <w:rPr>
          <w:rFonts w:ascii="Arial" w:hAnsi="Arial" w:cs="Arial"/>
          <w:b/>
          <w:bCs/>
        </w:rPr>
        <w:br/>
        <w:t>2. Áre</w:t>
      </w:r>
      <w:r w:rsidRPr="00E143F0">
        <w:rPr>
          <w:rFonts w:ascii="Arial" w:hAnsi="Arial" w:cs="Arial"/>
          <w:b/>
          <w:bCs/>
        </w:rPr>
        <w:t>a Legal</w:t>
      </w:r>
      <w:r w:rsidRPr="00E143F0">
        <w:rPr>
          <w:rFonts w:ascii="Arial" w:hAnsi="Arial" w:cs="Arial"/>
          <w:b/>
          <w:bCs/>
        </w:rPr>
        <w:br/>
        <w:t>3. Ciberseguridad</w:t>
      </w:r>
      <w:r w:rsidRPr="00E143F0">
        <w:rPr>
          <w:rFonts w:ascii="Arial" w:hAnsi="Arial" w:cs="Arial"/>
          <w:b/>
          <w:bCs/>
        </w:rPr>
        <w:br/>
        <w:t>4. Gerencia</w:t>
      </w:r>
      <w:r w:rsidRPr="00E143F0">
        <w:rPr>
          <w:rFonts w:ascii="Arial" w:hAnsi="Arial" w:cs="Arial"/>
          <w:b/>
          <w:bCs/>
        </w:rPr>
        <w:br/>
        <w:t>5. Ciencia de Datos</w:t>
      </w:r>
    </w:p>
    <w:sectPr w:rsidR="00D93C8E" w:rsidRPr="00E14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3C8E"/>
    <w:rsid w:val="00E143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DBD78"/>
  <w14:defaultImageDpi w14:val="300"/>
  <w15:docId w15:val="{22FD3660-8D35-42E4-8E50-76EDCD13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</cp:revision>
  <dcterms:created xsi:type="dcterms:W3CDTF">2026-07-31T19:48:00Z</dcterms:created>
  <dcterms:modified xsi:type="dcterms:W3CDTF">2026-07-31T19:48:00Z</dcterms:modified>
  <cp:category/>
</cp:coreProperties>
</file>