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 xml:space="preserve">Пример </w:t>
      </w:r>
      <w:r>
        <w:rPr>
          <w:rFonts w:ascii="sans-serif" w:hAnsi="sans-serif"/>
          <w:sz w:val="17"/>
        </w:rPr>
        <w:t>1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Информационно-сервисная служба для обслуживания удаленных пользователей включает следующие модули: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удаленный заказ,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виртуальная справочная служба,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виртуальный читальный зал.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2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>
      <w:pPr>
        <w:pStyle w:val="Normal"/>
        <w:rPr>
          <w:rFonts w:ascii="sans-serif" w:hAnsi="sans-serif"/>
          <w:sz w:val="17"/>
        </w:rPr>
      </w:pPr>
      <w:bookmarkStart w:id="0" w:name="__DdeLink__358_3712781731"/>
      <w:r>
        <w:rPr>
          <w:rFonts w:ascii="sans-serif" w:hAnsi="sans-serif"/>
          <w:sz w:val="17"/>
        </w:rPr>
        <w:tab/>
        <w:t>а)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bookmarkStart w:id="1" w:name="__DdeLink__358_3712781731"/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  <w:bookmarkEnd w:id="1"/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е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ё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ж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з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и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й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к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л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м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н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о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п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р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с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т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у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ф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х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ц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ч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ш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щ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ъ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ы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ь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э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ю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я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3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8.2.3 Камеральные и лабораторные исследования включали разделение всего выявленного вид</w:t>
      </w:r>
      <w:r>
        <w:rPr>
          <w:rFonts w:ascii="sans-serif" w:hAnsi="sans-serif"/>
          <w:sz w:val="17"/>
        </w:rPr>
        <w:t xml:space="preserve">ового </w:t>
      </w:r>
      <w:r>
        <w:rPr>
          <w:rFonts w:ascii="sans-serif" w:hAnsi="sans-serif"/>
          <w:sz w:val="17"/>
        </w:rPr>
        <w:t>состава растений на четыре группы по степени использования их копытными: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случайный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второстепенный корм,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дополнительный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4) основной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4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7.6.4 Разрабатываемое сверхмощное устройство можно будет применять в различных отраслях 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машиностроении: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для очистки лопаток турбин авиационных двигателей: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для холодной штамповки из листа;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ремонте техники: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устранение наслоений на внутренних стенках труб;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очистка каналов и отверстий небольшого диаметра от грязи.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</w:t>
      </w:r>
      <w:r>
        <w:rPr>
          <w:rFonts w:ascii="sans-serif" w:hAnsi="sans-serif"/>
          <w:sz w:val="17"/>
        </w:rPr>
        <w:t>5</w:t>
      </w:r>
      <w:r>
        <w:rPr>
          <w:rFonts w:ascii="sans-serif" w:hAnsi="sans-serif"/>
          <w:sz w:val="17"/>
        </w:rPr>
        <w:t xml:space="preserve"> Разрабатываемое сверхмощное устройство можно будет применять в различных отраслях 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ещё для чего-то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sectPr>
      <w:headerReference w:type="default" r:id="rId2"/>
      <w:type w:val="nextPage"/>
      <w:pgSz w:w="11906" w:h="16838"/>
      <w:pgMar w:left="1134" w:right="850" w:header="397" w:top="850" w:footer="0" w:bottom="56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FreeSans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WenQuanYi Micro Hei" w:cs="Free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WenQuanYi Micro Hei" w:cs="FreeSan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LibreOffice/6.0.1.1$Linux_X86_64 LibreOffice_project/00m0$Build-1</Application>
  <Pages>1</Pages>
  <Words>325</Words>
  <Characters>2333</Characters>
  <CharactersWithSpaces>2654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2018-10-28T00:07:59Z</dcterms:modified>
  <cp:revision>4</cp:revision>
  <dc:subject/>
  <dc:title/>
</cp:coreProperties>
</file>