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before="0"/>
        <w:jc w:val="center"/>
      </w:pPr>
      <w:r>
        <w:rPr>
          <w:b/>
          <w:bCs/>
          <w:color w:val="1F3864"/>
          <w:sz w:val="66"/>
          <w:szCs w:val="66"/>
        </w:rPr>
        <w:t xml:space="preserve">SENTINEL AI</w:t>
      </w:r>
    </w:p>
    <w:p>
      <w:pPr>
        <w:spacing w:after="60" w:before="0"/>
        <w:jc w:val="center"/>
      </w:pPr>
      <w:r>
        <w:rPr>
          <w:color w:val="2E74B5"/>
          <w:sz w:val="34"/>
          <w:szCs w:val="34"/>
        </w:rPr>
        <w:t xml:space="preserve">Hosting &amp; Deployment Proposal</w:t>
      </w:r>
    </w:p>
    <w:p>
      <w:pPr>
        <w:pBdr>
          <w:bottom w:val="single" w:color="2E74B5" w:sz="6" w:space="8"/>
        </w:pBdr>
        <w:spacing w:after="500"/>
        <w:jc w:val="center"/>
      </w:pPr>
      <w:r>
        <w:rPr>
          <w:i/>
          <w:iCs/>
          <w:color w:val="595959"/>
          <w:sz w:val="24"/>
          <w:szCs w:val="24"/>
        </w:rPr>
        <w:t xml:space="preserve">10,000-Camera Campus Surveillance Deployment</w:t>
      </w:r>
    </w:p>
    <w:p>
      <w:pPr>
        <w:spacing w:after="60" w:before="0"/>
        <w:jc w:val="center"/>
      </w:pPr>
      <w:r>
        <w:rPr>
          <w:color w:val="595959"/>
          <w:sz w:val="24"/>
          <w:szCs w:val="24"/>
        </w:rPr>
        <w:t xml:space="preserve">Prepared for: Bid / Project Manager</w:t>
      </w:r>
    </w:p>
    <w:p>
      <w:pPr>
        <w:spacing w:after="60" w:before="0"/>
        <w:jc w:val="center"/>
      </w:pPr>
      <w:r>
        <w:rPr>
          <w:color w:val="595959"/>
          <w:sz w:val="24"/>
          <w:szCs w:val="24"/>
        </w:rPr>
        <w:t xml:space="preserve">Date: 12 July 2026</w:t>
      </w:r>
    </w:p>
    <w:p>
      <w:pPr>
        <w:spacing w:after="60" w:before="0"/>
        <w:jc w:val="center"/>
      </w:pPr>
      <w:r>
        <w:rPr>
          <w:color w:val="595959"/>
          <w:sz w:val="22"/>
          <w:szCs w:val="22"/>
        </w:rPr>
        <w:t xml:space="preserve">Currency: Indian Rupees (₹)  ·  Assumed FX: US$1 = ₹85</w:t>
      </w:r>
    </w:p>
    <w:p>
      <w:pPr>
        <w:spacing w:after="120" w:before="0"/>
        <w:jc w:val="center"/>
      </w:pPr>
      <w:r>
        <w:rPr>
          <w:color w:val="595959"/>
          <w:sz w:val="20"/>
          <w:szCs w:val="20"/>
        </w:rPr>
        <w:t xml:space="preserve">Classification: Commercial-in-Confidence</w:t>
      </w:r>
    </w:p>
    <w:p>
      <w:r>
        <w:br w:type="page"/>
      </w:r>
    </w:p>
    <w:p>
      <w:pPr>
        <w:pStyle w:val="Heading1"/>
        <w:spacing w:after="140" w:before="340"/>
      </w:pPr>
      <w:r>
        <w:rPr>
          <w:b/>
          <w:bCs/>
          <w:color w:val="2E74B5"/>
          <w:sz w:val="30"/>
          <w:szCs w:val="30"/>
        </w:rPr>
        <w:t xml:space="preserve">1.  Executive Summary</w:t>
      </w:r>
    </w:p>
    <w:p>
      <w:pPr>
        <w:spacing w:after="120" w:before="0"/>
      </w:pPr>
      <w:r>
        <w:rPr>
          <w:sz w:val="21"/>
          <w:szCs w:val="21"/>
        </w:rPr>
        <w:t xml:space="preserve">This proposal sets out the hosting and deployment options for running Sentinel AI across a fleet of 10,000 cameras, with indicative costs in Indian Rupees, and the advantages and disadvantages of each option.</w:t>
      </w:r>
    </w:p>
    <w:p>
      <w:pPr>
        <w:spacing w:after="120" w:before="0"/>
      </w:pPr>
      <w:r>
        <w:rPr>
          <w:sz w:val="21"/>
          <w:szCs w:val="21"/>
        </w:rPr>
        <w:t xml:space="preserve">At this scale the deciding constraint is network bandwidth: 10,000 high-definition camera streams generate roughly 30 Gbps of continuous video, which cannot be economically shipped to a central cloud. The recommended architecture is therefore Edge inference at each site plus a central Cloud control plane (Option A) — video is analysed where it is captured, and only events, metadata and short clips travel over the network.</w:t>
      </w:r>
    </w:p>
    <w:p>
      <w:pPr>
        <w:spacing w:after="120" w:before="0"/>
      </w:pPr>
      <w:r>
        <w:rPr>
          <w:i/>
          <w:iCs/>
          <w:color w:val="595959"/>
          <w:sz w:val="21"/>
          <w:szCs w:val="21"/>
        </w:rPr>
        <w:t xml:space="preserve">Four options are compared. Costs are planning-grade estimates (typically accurate to within ±40%) and move with frame rate, resolution, video-retention period, GPU throughput actually achieved, and the FX rate on the day.</w:t>
      </w:r>
    </w:p>
    <w:p>
      <w:pPr>
        <w:pStyle w:val="Heading1"/>
        <w:spacing w:after="140" w:before="340"/>
      </w:pPr>
      <w:r>
        <w:rPr>
          <w:b/>
          <w:bCs/>
          <w:color w:val="2E74B5"/>
          <w:sz w:val="30"/>
          <w:szCs w:val="30"/>
        </w:rPr>
        <w:t xml:space="preserve">2.  Scope &amp; Key Assumptions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1F3864" w:color="auto" w:val="clear"/>
            <w:tcMar>
              <w:top w:type="dxa" w:w="60"/>
              <w:left w:type="dxa" w:w="90"/>
              <w:bottom w:type="dxa" w:w="60"/>
              <w:right w:type="dxa" w:w="90"/>
            </w:tcMar>
          </w:tcPr>
          <w:p>
            <w:pPr>
              <w:jc w:val="center"/>
            </w:pPr>
            <w:r>
              <w:rPr>
                <w:b/>
                <w:bCs/>
                <w:color w:val="FFFFFF"/>
                <w:sz w:val="19"/>
                <w:szCs w:val="19"/>
              </w:rPr>
              <w:t xml:space="preserve">Parameter</w:t>
            </w:r>
          </w:p>
        </w:tc>
        <w:tc>
          <w:tcPr>
            <w:tcW w:type="dxa" w:w="5960"/>
            <w:shd w:fill="1F3864" w:color="auto" w:val="clear"/>
            <w:tcMar>
              <w:top w:type="dxa" w:w="60"/>
              <w:left w:type="dxa" w:w="90"/>
              <w:bottom w:type="dxa" w:w="60"/>
              <w:right w:type="dxa" w:w="90"/>
            </w:tcMar>
          </w:tcPr>
          <w:p>
            <w:pPr>
              <w:jc w:val="center"/>
            </w:pPr>
            <w:r>
              <w:rPr>
                <w:b/>
                <w:bCs/>
                <w:color w:val="FFFFFF"/>
                <w:sz w:val="19"/>
                <w:szCs w:val="19"/>
              </w:rPr>
              <w:t xml:space="preserve">Assumption used</w:t>
            </w:r>
          </w:p>
        </w:tc>
      </w:tr>
      <w:tr>
        <w:tc>
          <w:tcPr>
            <w:tcW w:type="dxa" w:w="3400"/>
            <w:tcMar>
              <w:top w:type="dxa" w:w="60"/>
              <w:left w:type="dxa" w:w="90"/>
              <w:bottom w:type="dxa" w:w="60"/>
              <w:right w:type="dxa" w:w="90"/>
            </w:tcMar>
          </w:tcPr>
          <w:p>
            <w:r>
              <w:rPr>
                <w:sz w:val="19"/>
                <w:szCs w:val="19"/>
              </w:rPr>
              <w:t xml:space="preserve">Camera count</w:t>
            </w:r>
          </w:p>
        </w:tc>
        <w:tc>
          <w:tcPr>
            <w:tcW w:type="dxa" w:w="5960"/>
            <w:tcMar>
              <w:top w:type="dxa" w:w="60"/>
              <w:left w:type="dxa" w:w="90"/>
              <w:bottom w:type="dxa" w:w="60"/>
              <w:right w:type="dxa" w:w="90"/>
            </w:tcMar>
          </w:tcPr>
          <w:p>
            <w:r>
              <w:rPr>
                <w:sz w:val="19"/>
                <w:szCs w:val="19"/>
              </w:rPr>
              <w:t xml:space="preserve">10,000 cameras</w:t>
            </w:r>
          </w:p>
        </w:tc>
      </w:tr>
      <w:tr>
        <w:tc>
          <w:tcPr>
            <w:tcW w:type="dxa" w:w="3400"/>
            <w:tcMar>
              <w:top w:type="dxa" w:w="60"/>
              <w:left w:type="dxa" w:w="90"/>
              <w:bottom w:type="dxa" w:w="60"/>
              <w:right w:type="dxa" w:w="90"/>
            </w:tcMar>
          </w:tcPr>
          <w:p>
            <w:r>
              <w:rPr>
                <w:sz w:val="19"/>
                <w:szCs w:val="19"/>
              </w:rPr>
              <w:t xml:space="preserve">Stream profile</w:t>
            </w:r>
          </w:p>
        </w:tc>
        <w:tc>
          <w:tcPr>
            <w:tcW w:type="dxa" w:w="5960"/>
            <w:tcMar>
              <w:top w:type="dxa" w:w="60"/>
              <w:left w:type="dxa" w:w="90"/>
              <w:bottom w:type="dxa" w:w="60"/>
              <w:right w:type="dxa" w:w="90"/>
            </w:tcMar>
          </w:tcPr>
          <w:p>
            <w:r>
              <w:rPr>
                <w:sz w:val="19"/>
                <w:szCs w:val="19"/>
              </w:rPr>
              <w:t xml:space="preserve">~1080p H.264, analysed at ~5–10 fps (surveillance rate, not 30 fps)</w:t>
            </w:r>
          </w:p>
        </w:tc>
      </w:tr>
      <w:tr>
        <w:tc>
          <w:tcPr>
            <w:tcW w:type="dxa" w:w="3400"/>
            <w:tcMar>
              <w:top w:type="dxa" w:w="60"/>
              <w:left w:type="dxa" w:w="90"/>
              <w:bottom w:type="dxa" w:w="60"/>
              <w:right w:type="dxa" w:w="90"/>
            </w:tcMar>
          </w:tcPr>
          <w:p>
            <w:r>
              <w:rPr>
                <w:sz w:val="19"/>
                <w:szCs w:val="19"/>
              </w:rPr>
              <w:t xml:space="preserve">Analytics stack</w:t>
            </w:r>
          </w:p>
        </w:tc>
        <w:tc>
          <w:tcPr>
            <w:tcW w:type="dxa" w:w="5960"/>
            <w:tcMar>
              <w:top w:type="dxa" w:w="60"/>
              <w:left w:type="dxa" w:w="90"/>
              <w:bottom w:type="dxa" w:w="60"/>
              <w:right w:type="dxa" w:w="90"/>
            </w:tcMar>
          </w:tcPr>
          <w:p>
            <w:r>
              <w:rPr>
                <w:sz w:val="19"/>
                <w:szCs w:val="19"/>
              </w:rPr>
              <w:t xml:space="preserve">Detection + tracking + person Re-ID (OSNet) + fall / running / violence / loitering</w:t>
            </w:r>
          </w:p>
        </w:tc>
      </w:tr>
      <w:tr>
        <w:tc>
          <w:tcPr>
            <w:tcW w:type="dxa" w:w="3400"/>
            <w:tcMar>
              <w:top w:type="dxa" w:w="60"/>
              <w:left w:type="dxa" w:w="90"/>
              <w:bottom w:type="dxa" w:w="60"/>
              <w:right w:type="dxa" w:w="90"/>
            </w:tcMar>
          </w:tcPr>
          <w:p>
            <w:r>
              <w:rPr>
                <w:sz w:val="19"/>
                <w:szCs w:val="19"/>
              </w:rPr>
              <w:t xml:space="preserve">GPU throughput</w:t>
            </w:r>
          </w:p>
        </w:tc>
        <w:tc>
          <w:tcPr>
            <w:tcW w:type="dxa" w:w="5960"/>
            <w:tcMar>
              <w:top w:type="dxa" w:w="60"/>
              <w:left w:type="dxa" w:w="90"/>
              <w:bottom w:type="dxa" w:w="60"/>
              <w:right w:type="dxa" w:w="90"/>
            </w:tcMar>
          </w:tcPr>
          <w:p>
            <w:r>
              <w:rPr>
                <w:sz w:val="19"/>
                <w:szCs w:val="19"/>
              </w:rPr>
              <w:t xml:space="preserve">~15–30 cameras per modern GPU (T4 / L4 / A10-class) once optimised (TensorRT / DeepStream)</w:t>
            </w:r>
          </w:p>
        </w:tc>
      </w:tr>
      <w:tr>
        <w:tc>
          <w:tcPr>
            <w:tcW w:type="dxa" w:w="3400"/>
            <w:tcMar>
              <w:top w:type="dxa" w:w="60"/>
              <w:left w:type="dxa" w:w="90"/>
              <w:bottom w:type="dxa" w:w="60"/>
              <w:right w:type="dxa" w:w="90"/>
            </w:tcMar>
          </w:tcPr>
          <w:p>
            <w:r>
              <w:rPr>
                <w:sz w:val="19"/>
                <w:szCs w:val="19"/>
              </w:rPr>
              <w:t xml:space="preserve">GPUs required</w:t>
            </w:r>
          </w:p>
        </w:tc>
        <w:tc>
          <w:tcPr>
            <w:tcW w:type="dxa" w:w="5960"/>
            <w:tcMar>
              <w:top w:type="dxa" w:w="60"/>
              <w:left w:type="dxa" w:w="90"/>
              <w:bottom w:type="dxa" w:w="60"/>
              <w:right w:type="dxa" w:w="90"/>
            </w:tcMar>
          </w:tcPr>
          <w:p>
            <w:r>
              <w:rPr>
                <w:sz w:val="19"/>
                <w:szCs w:val="19"/>
              </w:rPr>
              <w:t xml:space="preserve">~500 GPUs of compute for the full fleet</w:t>
            </w:r>
          </w:p>
        </w:tc>
      </w:tr>
      <w:tr>
        <w:tc>
          <w:tcPr>
            <w:tcW w:type="dxa" w:w="3400"/>
            <w:tcMar>
              <w:top w:type="dxa" w:w="60"/>
              <w:left w:type="dxa" w:w="90"/>
              <w:bottom w:type="dxa" w:w="60"/>
              <w:right w:type="dxa" w:w="90"/>
            </w:tcMar>
          </w:tcPr>
          <w:p>
            <w:r>
              <w:rPr>
                <w:sz w:val="19"/>
                <w:szCs w:val="19"/>
              </w:rPr>
              <w:t xml:space="preserve">Total video bandwidth</w:t>
            </w:r>
          </w:p>
        </w:tc>
        <w:tc>
          <w:tcPr>
            <w:tcW w:type="dxa" w:w="5960"/>
            <w:tcMar>
              <w:top w:type="dxa" w:w="60"/>
              <w:left w:type="dxa" w:w="90"/>
              <w:bottom w:type="dxa" w:w="60"/>
              <w:right w:type="dxa" w:w="90"/>
            </w:tcMar>
          </w:tcPr>
          <w:p>
            <w:r>
              <w:rPr>
                <w:sz w:val="19"/>
                <w:szCs w:val="19"/>
              </w:rPr>
              <w:t xml:space="preserve">~30 Gbps continuous if centralised</w:t>
            </w:r>
          </w:p>
        </w:tc>
      </w:tr>
      <w:tr>
        <w:tc>
          <w:tcPr>
            <w:tcW w:type="dxa" w:w="3400"/>
            <w:tcMar>
              <w:top w:type="dxa" w:w="60"/>
              <w:left w:type="dxa" w:w="90"/>
              <w:bottom w:type="dxa" w:w="60"/>
              <w:right w:type="dxa" w:w="90"/>
            </w:tcMar>
          </w:tcPr>
          <w:p>
            <w:r>
              <w:rPr>
                <w:sz w:val="19"/>
                <w:szCs w:val="19"/>
              </w:rPr>
              <w:t xml:space="preserve">FX rate</w:t>
            </w:r>
          </w:p>
        </w:tc>
        <w:tc>
          <w:tcPr>
            <w:tcW w:type="dxa" w:w="5960"/>
            <w:tcMar>
              <w:top w:type="dxa" w:w="60"/>
              <w:left w:type="dxa" w:w="90"/>
              <w:bottom w:type="dxa" w:w="60"/>
              <w:right w:type="dxa" w:w="90"/>
            </w:tcMar>
          </w:tcPr>
          <w:p>
            <w:r>
              <w:rPr>
                <w:sz w:val="19"/>
                <w:szCs w:val="19"/>
              </w:rPr>
              <w:t xml:space="preserve">US$1 = ₹85 (state actual rate at contract time)</w:t>
            </w:r>
          </w:p>
        </w:tc>
      </w:tr>
      <w:tr>
        <w:tc>
          <w:tcPr>
            <w:tcW w:type="dxa" w:w="3400"/>
            <w:tcMar>
              <w:top w:type="dxa" w:w="60"/>
              <w:left w:type="dxa" w:w="90"/>
              <w:bottom w:type="dxa" w:w="60"/>
              <w:right w:type="dxa" w:w="90"/>
            </w:tcMar>
          </w:tcPr>
          <w:p>
            <w:r>
              <w:rPr>
                <w:sz w:val="19"/>
                <w:szCs w:val="19"/>
              </w:rPr>
              <w:t xml:space="preserve">Video retention</w:t>
            </w:r>
          </w:p>
        </w:tc>
        <w:tc>
          <w:tcPr>
            <w:tcW w:type="dxa" w:w="5960"/>
            <w:tcMar>
              <w:top w:type="dxa" w:w="60"/>
              <w:left w:type="dxa" w:w="90"/>
              <w:bottom w:type="dxa" w:w="60"/>
              <w:right w:type="dxa" w:w="90"/>
            </w:tcMar>
          </w:tcPr>
          <w:p>
            <w:r>
              <w:rPr>
                <w:sz w:val="19"/>
                <w:szCs w:val="19"/>
              </w:rPr>
              <w:t xml:space="preserve">Full recording kept on-site NVRs; only event clips + metadata held centrally</w:t>
            </w:r>
          </w:p>
        </w:tc>
      </w:tr>
    </w:tbl>
    <w:p>
      <w:pPr>
        <w:spacing w:after="120" w:before="0"/>
      </w:pPr>
      <w:r>
        <w:rPr>
          <w:i/>
          <w:iCs/>
          <w:color w:val="595959"/>
          <w:sz w:val="21"/>
          <w:szCs w:val="21"/>
        </w:rPr>
        <w:t xml:space="preserve">Important: the current Sentinel build is a single-node, CPU-only prototype that processes one video stream at a time. Reaching 10,000 cameras requires a productisation build-out (multi-GPU optimised pipeline, a database-backed camera registry, and a networked licensing service). That one-time engineering effort is itemised in Section 5.</w:t>
      </w:r>
    </w:p>
    <w:p>
      <w:pPr>
        <w:pStyle w:val="Heading1"/>
        <w:spacing w:after="140" w:before="340"/>
      </w:pPr>
      <w:r>
        <w:rPr>
          <w:b/>
          <w:bCs/>
          <w:color w:val="2E74B5"/>
          <w:sz w:val="30"/>
          <w:szCs w:val="30"/>
        </w:rPr>
        <w:t xml:space="preserve">3.  Recommended Architecture</w:t>
      </w:r>
    </w:p>
    <w:p>
      <w:pPr>
        <w:spacing w:after="120" w:before="0"/>
      </w:pPr>
      <w:r>
        <w:rPr>
          <w:sz w:val="21"/>
          <w:szCs w:val="21"/>
        </w:rPr>
        <w:t xml:space="preserve">Edge + Cloud (hybrid). GPU edge servers are installed at each campus/site and run all video analytics locally. A lightweight central cloud hosts the dashboard, licensing/activation, cross-site search, the metadata database, clip storage and reporting. Raw video never leaves the site in bulk; the wide-area network carries only a small stream of events and on-demand clips.</w:t>
      </w:r>
    </w:p>
    <w:p>
      <w:pPr>
        <w:spacing w:after="120" w:before="0"/>
      </w:pPr>
      <w:r>
        <w:rPr>
          <w:sz w:val="21"/>
          <w:szCs w:val="21"/>
        </w:rPr>
        <w:t xml:space="preserve">This is the same pattern used by large commercial platforms (e.g. Verkada, Avigilon, and NVIDIA DeepStream deployments) precisely because it removes the 30 Gbps bandwidth problem and lets the system scale one site at a time.</w:t>
      </w:r>
    </w:p>
    <w:p>
      <w:r>
        <w:br w:type="page"/>
      </w:r>
    </w:p>
    <w:p>
      <w:pPr>
        <w:pStyle w:val="Heading1"/>
        <w:spacing w:after="140" w:before="340"/>
      </w:pPr>
      <w:r>
        <w:rPr>
          <w:b/>
          <w:bCs/>
          <w:color w:val="2E74B5"/>
          <w:sz w:val="30"/>
          <w:szCs w:val="30"/>
        </w:rPr>
        <w:t xml:space="preserve">4.  Hosting Options — Cost, Advantages &amp; Disadvantages</w:t>
      </w:r>
    </w:p>
    <w:p>
      <w:pPr>
        <w:spacing w:after="120" w:before="0"/>
      </w:pPr>
      <w:r>
        <w:rPr>
          <w:i/>
          <w:iCs/>
          <w:color w:val="595959"/>
          <w:sz w:val="21"/>
          <w:szCs w:val="21"/>
        </w:rPr>
        <w:t xml:space="preserve">All figures in ₹, planning-grade. "Crore" = ₹1,00,00,000; "Lakh" = ₹1,00,000.</w:t>
      </w:r>
    </w:p>
    <w:p>
      <w:pPr>
        <w:spacing w:after="60" w:before="260"/>
      </w:pPr>
      <w:r>
        <w:rPr>
          <w:b/>
          <w:bCs/>
          <w:color w:val="1F3864"/>
          <w:sz w:val="24"/>
          <w:szCs w:val="24"/>
        </w:rPr>
        <w:t xml:space="preserve">Option A — Edge Inference + Cloud Control Plane</w:t>
      </w:r>
      <w:r>
        <w:rPr>
          <w:b/>
          <w:bCs/>
          <w:color w:val="2E7D32"/>
          <w:sz w:val="18"/>
          <w:szCs w:val="18"/>
        </w:rPr>
        <w:t xml:space="preserve">    ★ RECOMMENDED</w:t>
      </w:r>
    </w:p>
    <w:p>
      <w:pPr>
        <w:spacing w:after="120" w:before="0"/>
      </w:pPr>
      <w:r>
        <w:rPr>
          <w:sz w:val="21"/>
          <w:szCs w:val="21"/>
        </w:rPr>
        <w:t xml:space="preserve">Analytics run on GPU servers at each site; a lean cloud hosts UI, licensing, metadata and clips.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20"/>
        <w:gridCol w:w="6240"/>
      </w:tblGrid>
      <w:tr>
        <w:tc>
          <w:tcPr>
            <w:tcW w:type="dxa" w:w="3120"/>
            <w:shd w:fill="F2F2F2" w:color="auto" w:val="clear"/>
            <w:tcMar>
              <w:top w:type="dxa" w:w="60"/>
              <w:left w:type="dxa" w:w="90"/>
              <w:bottom w:type="dxa" w:w="60"/>
              <w:right w:type="dxa" w:w="90"/>
            </w:tcMar>
          </w:tcPr>
          <w:p>
            <w:r>
              <w:rPr>
                <w:b/>
                <w:bCs/>
                <w:sz w:val="19"/>
                <w:szCs w:val="19"/>
              </w:rPr>
              <w:t xml:space="preserve">One-time (capex)</w:t>
            </w:r>
          </w:p>
        </w:tc>
        <w:tc>
          <w:tcPr>
            <w:tcW w:type="dxa" w:w="6240"/>
            <w:tcMar>
              <w:top w:type="dxa" w:w="60"/>
              <w:left w:type="dxa" w:w="90"/>
              <w:bottom w:type="dxa" w:w="60"/>
              <w:right w:type="dxa" w:w="90"/>
            </w:tcMar>
          </w:tcPr>
          <w:p>
            <w:r>
              <w:rPr>
                <w:sz w:val="19"/>
                <w:szCs w:val="19"/>
              </w:rPr>
              <w:t xml:space="preserve">₹21–43 crore  (GPU edge servers across ~100 sites; ₹12.75–25.5 lakh per site box)</w:t>
            </w:r>
          </w:p>
        </w:tc>
      </w:tr>
      <w:tr>
        <w:tc>
          <w:tcPr>
            <w:tcW w:type="dxa" w:w="3120"/>
            <w:shd w:fill="F2F2F2" w:color="auto" w:val="clear"/>
            <w:tcMar>
              <w:top w:type="dxa" w:w="60"/>
              <w:left w:type="dxa" w:w="90"/>
              <w:bottom w:type="dxa" w:w="60"/>
              <w:right w:type="dxa" w:w="90"/>
            </w:tcMar>
          </w:tcPr>
          <w:p>
            <w:r>
              <w:rPr>
                <w:b/>
                <w:bCs/>
                <w:sz w:val="19"/>
                <w:szCs w:val="19"/>
              </w:rPr>
              <w:t xml:space="preserve">Recurring (monthly)</w:t>
            </w:r>
          </w:p>
        </w:tc>
        <w:tc>
          <w:tcPr>
            <w:tcW w:type="dxa" w:w="6240"/>
            <w:tcMar>
              <w:top w:type="dxa" w:w="60"/>
              <w:left w:type="dxa" w:w="90"/>
              <w:bottom w:type="dxa" w:w="60"/>
              <w:right w:type="dxa" w:w="90"/>
            </w:tcMar>
          </w:tcPr>
          <w:p>
            <w:r>
              <w:rPr>
                <w:sz w:val="19"/>
                <w:szCs w:val="19"/>
              </w:rPr>
              <w:t xml:space="preserve">₹40–90 lakh  (site power &amp; cooling + cloud control plane ₹1.7–12.75 lakh + storage + operations)</w:t>
            </w:r>
          </w:p>
        </w:tc>
      </w:tr>
      <w:tr>
        <w:tc>
          <w:tcPr>
            <w:tcW w:type="dxa" w:w="3120"/>
            <w:shd w:fill="F2F2F2" w:color="auto" w:val="clear"/>
            <w:tcMar>
              <w:top w:type="dxa" w:w="60"/>
              <w:left w:type="dxa" w:w="90"/>
              <w:bottom w:type="dxa" w:w="60"/>
              <w:right w:type="dxa" w:w="90"/>
            </w:tcMar>
          </w:tcPr>
          <w:p>
            <w:r>
              <w:rPr>
                <w:b/>
                <w:bCs/>
                <w:sz w:val="19"/>
                <w:szCs w:val="19"/>
              </w:rPr>
              <w:t xml:space="preserve">Indicative 5-year TCO</w:t>
            </w:r>
          </w:p>
        </w:tc>
        <w:tc>
          <w:tcPr>
            <w:tcW w:type="dxa" w:w="6240"/>
            <w:tcMar>
              <w:top w:type="dxa" w:w="60"/>
              <w:left w:type="dxa" w:w="90"/>
              <w:bottom w:type="dxa" w:w="60"/>
              <w:right w:type="dxa" w:w="90"/>
            </w:tcMar>
          </w:tcPr>
          <w:p>
            <w:r>
              <w:rPr>
                <w:b/>
                <w:bCs/>
                <w:color w:val="1F3864"/>
                <w:sz w:val="19"/>
                <w:szCs w:val="19"/>
              </w:rPr>
              <w:t xml:space="preserve">≈ ₹55–95 crore</w:t>
            </w:r>
          </w:p>
        </w:tc>
      </w:tr>
    </w:tbl>
    <w:p>
      <w:pPr>
        <w:spacing w:before="100"/>
      </w:pPr>
      <w:r>
        <w:rPr>
          <w:b/>
          <w:bCs/>
          <w:color w:val="2E7D32"/>
          <w:sz w:val="21"/>
          <w:szCs w:val="21"/>
        </w:rPr>
        <w:t xml:space="preserve">Advantages</w:t>
      </w:r>
    </w:p>
    <w:p>
      <w:pPr>
        <w:pStyle w:val="ListParagraph"/>
        <w:numPr>
          <w:ilvl w:val="0"/>
          <w:numId w:val="1"/>
        </w:numPr>
        <w:spacing w:after="60"/>
      </w:pPr>
      <w:r>
        <w:rPr>
          <w:b/>
          <w:bCs/>
          <w:color w:val="2E7D32"/>
          <w:sz w:val="21"/>
          <w:szCs w:val="21"/>
        </w:rPr>
        <w:t xml:space="preserve">＋  </w:t>
      </w:r>
      <w:r>
        <w:rPr>
          <w:sz w:val="21"/>
          <w:szCs w:val="21"/>
        </w:rPr>
        <w:t xml:space="preserve">Eliminates the 30 Gbps bandwidth problem — only events/clips leave each site.</w:t>
      </w:r>
    </w:p>
    <w:p>
      <w:pPr>
        <w:pStyle w:val="ListParagraph"/>
        <w:numPr>
          <w:ilvl w:val="0"/>
          <w:numId w:val="1"/>
        </w:numPr>
        <w:spacing w:after="60"/>
      </w:pPr>
      <w:r>
        <w:rPr>
          <w:b/>
          <w:bCs/>
          <w:color w:val="2E7D32"/>
          <w:sz w:val="21"/>
          <w:szCs w:val="21"/>
        </w:rPr>
        <w:t xml:space="preserve">＋  </w:t>
      </w:r>
      <w:r>
        <w:rPr>
          <w:sz w:val="21"/>
          <w:szCs w:val="21"/>
        </w:rPr>
        <w:t xml:space="preserve">Scales linearly: add sites independently without re-architecting.</w:t>
      </w:r>
    </w:p>
    <w:p>
      <w:pPr>
        <w:pStyle w:val="ListParagraph"/>
        <w:numPr>
          <w:ilvl w:val="0"/>
          <w:numId w:val="1"/>
        </w:numPr>
        <w:spacing w:after="60"/>
      </w:pPr>
      <w:r>
        <w:rPr>
          <w:b/>
          <w:bCs/>
          <w:color w:val="2E7D32"/>
          <w:sz w:val="21"/>
          <w:szCs w:val="21"/>
        </w:rPr>
        <w:t xml:space="preserve">＋  </w:t>
      </w:r>
      <w:r>
        <w:rPr>
          <w:sz w:val="21"/>
          <w:szCs w:val="21"/>
        </w:rPr>
        <w:t xml:space="preserve">Lowest long-run cost; hardware is owned, not rented.</w:t>
      </w:r>
    </w:p>
    <w:p>
      <w:pPr>
        <w:pStyle w:val="ListParagraph"/>
        <w:numPr>
          <w:ilvl w:val="0"/>
          <w:numId w:val="1"/>
        </w:numPr>
        <w:spacing w:after="60"/>
      </w:pPr>
      <w:r>
        <w:rPr>
          <w:b/>
          <w:bCs/>
          <w:color w:val="2E7D32"/>
          <w:sz w:val="21"/>
          <w:szCs w:val="21"/>
        </w:rPr>
        <w:t xml:space="preserve">＋  </w:t>
      </w:r>
      <w:r>
        <w:rPr>
          <w:sz w:val="21"/>
          <w:szCs w:val="21"/>
        </w:rPr>
        <w:t xml:space="preserve">Resilient — a site keeps working even if its internet link drops.</w:t>
      </w:r>
    </w:p>
    <w:p>
      <w:pPr>
        <w:pStyle w:val="ListParagraph"/>
        <w:numPr>
          <w:ilvl w:val="0"/>
          <w:numId w:val="1"/>
        </w:numPr>
        <w:spacing w:after="60"/>
      </w:pPr>
      <w:r>
        <w:rPr>
          <w:b/>
          <w:bCs/>
          <w:color w:val="2E7D32"/>
          <w:sz w:val="21"/>
          <w:szCs w:val="21"/>
        </w:rPr>
        <w:t xml:space="preserve">＋  </w:t>
      </w:r>
      <w:r>
        <w:rPr>
          <w:sz w:val="21"/>
          <w:szCs w:val="21"/>
        </w:rPr>
        <w:t xml:space="preserve">Data-residency friendly (video stays on-premise) — good for schools/privacy.</w:t>
      </w:r>
    </w:p>
    <w:p>
      <w:pPr>
        <w:spacing w:before="80"/>
      </w:pPr>
      <w:r>
        <w:rPr>
          <w:b/>
          <w:bCs/>
          <w:color w:val="B00020"/>
          <w:sz w:val="21"/>
          <w:szCs w:val="21"/>
        </w:rPr>
        <w:t xml:space="preserve">Disadvantages</w:t>
      </w:r>
    </w:p>
    <w:p>
      <w:pPr>
        <w:pStyle w:val="ListParagraph"/>
        <w:numPr>
          <w:ilvl w:val="0"/>
          <w:numId w:val="1"/>
        </w:numPr>
        <w:spacing w:after="60"/>
      </w:pPr>
      <w:r>
        <w:rPr>
          <w:b/>
          <w:bCs/>
          <w:color w:val="B00020"/>
          <w:sz w:val="21"/>
          <w:szCs w:val="21"/>
        </w:rPr>
        <w:t xml:space="preserve">－  </w:t>
      </w:r>
      <w:r>
        <w:rPr>
          <w:sz w:val="21"/>
          <w:szCs w:val="21"/>
        </w:rPr>
        <w:t xml:space="preserve">High upfront capital cost and hardware procurement lead time.</w:t>
      </w:r>
    </w:p>
    <w:p>
      <w:pPr>
        <w:pStyle w:val="ListParagraph"/>
        <w:numPr>
          <w:ilvl w:val="0"/>
          <w:numId w:val="1"/>
        </w:numPr>
        <w:spacing w:after="60"/>
      </w:pPr>
      <w:r>
        <w:rPr>
          <w:b/>
          <w:bCs/>
          <w:color w:val="B00020"/>
          <w:sz w:val="21"/>
          <w:szCs w:val="21"/>
        </w:rPr>
        <w:t xml:space="preserve">－  </w:t>
      </w:r>
      <w:r>
        <w:rPr>
          <w:sz w:val="21"/>
          <w:szCs w:val="21"/>
        </w:rPr>
        <w:t xml:space="preserve">Physical installation and maintenance at many sites (field ops).</w:t>
      </w:r>
    </w:p>
    <w:p>
      <w:pPr>
        <w:pStyle w:val="ListParagraph"/>
        <w:numPr>
          <w:ilvl w:val="0"/>
          <w:numId w:val="1"/>
        </w:numPr>
        <w:spacing w:after="60"/>
      </w:pPr>
      <w:r>
        <w:rPr>
          <w:b/>
          <w:bCs/>
          <w:color w:val="B00020"/>
          <w:sz w:val="21"/>
          <w:szCs w:val="21"/>
        </w:rPr>
        <w:t xml:space="preserve">－  </w:t>
      </w:r>
      <w:r>
        <w:rPr>
          <w:sz w:val="21"/>
          <w:szCs w:val="21"/>
        </w:rPr>
        <w:t xml:space="preserve">You own hardware refresh (typically every 4–5 years).</w:t>
      </w:r>
    </w:p>
    <w:p>
      <w:pPr>
        <w:spacing w:after="60" w:before="260"/>
      </w:pPr>
      <w:r>
        <w:rPr>
          <w:b/>
          <w:bCs/>
          <w:color w:val="1F3864"/>
          <w:sz w:val="24"/>
          <w:szCs w:val="24"/>
        </w:rPr>
        <w:t xml:space="preserve">Option B — Fully Centralised Cloud GPUs</w:t>
      </w:r>
      <w:r>
        <w:rPr>
          <w:b/>
          <w:bCs/>
          <w:color w:val="B00020"/>
          <w:sz w:val="18"/>
          <w:szCs w:val="18"/>
        </w:rPr>
        <w:t xml:space="preserve">    Not advised at this scale</w:t>
      </w:r>
    </w:p>
    <w:p>
      <w:pPr>
        <w:spacing w:after="120" w:before="0"/>
      </w:pPr>
      <w:r>
        <w:rPr>
          <w:sz w:val="21"/>
          <w:szCs w:val="21"/>
        </w:rPr>
        <w:t xml:space="preserve">All camera video is streamed to the cloud; ~500 rented cloud GPUs run the analytics centrally.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20"/>
        <w:gridCol w:w="6240"/>
      </w:tblGrid>
      <w:tr>
        <w:tc>
          <w:tcPr>
            <w:tcW w:type="dxa" w:w="3120"/>
            <w:shd w:fill="F2F2F2" w:color="auto" w:val="clear"/>
            <w:tcMar>
              <w:top w:type="dxa" w:w="60"/>
              <w:left w:type="dxa" w:w="90"/>
              <w:bottom w:type="dxa" w:w="60"/>
              <w:right w:type="dxa" w:w="90"/>
            </w:tcMar>
          </w:tcPr>
          <w:p>
            <w:r>
              <w:rPr>
                <w:b/>
                <w:bCs/>
                <w:sz w:val="19"/>
                <w:szCs w:val="19"/>
              </w:rPr>
              <w:t xml:space="preserve">One-time (capex)</w:t>
            </w:r>
          </w:p>
        </w:tc>
        <w:tc>
          <w:tcPr>
            <w:tcW w:type="dxa" w:w="6240"/>
            <w:tcMar>
              <w:top w:type="dxa" w:w="60"/>
              <w:left w:type="dxa" w:w="90"/>
              <w:bottom w:type="dxa" w:w="60"/>
              <w:right w:type="dxa" w:w="90"/>
            </w:tcMar>
          </w:tcPr>
          <w:p>
            <w:r>
              <w:rPr>
                <w:sz w:val="19"/>
                <w:szCs w:val="19"/>
              </w:rPr>
              <w:t xml:space="preserve">Minimal (rental model, no hardware purchase)</w:t>
            </w:r>
          </w:p>
        </w:tc>
      </w:tr>
      <w:tr>
        <w:tc>
          <w:tcPr>
            <w:tcW w:type="dxa" w:w="3120"/>
            <w:shd w:fill="F2F2F2" w:color="auto" w:val="clear"/>
            <w:tcMar>
              <w:top w:type="dxa" w:w="60"/>
              <w:left w:type="dxa" w:w="90"/>
              <w:bottom w:type="dxa" w:w="60"/>
              <w:right w:type="dxa" w:w="90"/>
            </w:tcMar>
          </w:tcPr>
          <w:p>
            <w:r>
              <w:rPr>
                <w:b/>
                <w:bCs/>
                <w:sz w:val="19"/>
                <w:szCs w:val="19"/>
              </w:rPr>
              <w:t xml:space="preserve">Recurring (monthly)</w:t>
            </w:r>
          </w:p>
        </w:tc>
        <w:tc>
          <w:tcPr>
            <w:tcW w:type="dxa" w:w="6240"/>
            <w:tcMar>
              <w:top w:type="dxa" w:w="60"/>
              <w:left w:type="dxa" w:w="90"/>
              <w:bottom w:type="dxa" w:w="60"/>
              <w:right w:type="dxa" w:w="90"/>
            </w:tcMar>
          </w:tcPr>
          <w:p>
            <w:r>
              <w:rPr>
                <w:sz w:val="19"/>
                <w:szCs w:val="19"/>
              </w:rPr>
              <w:t xml:space="preserve">₹1.5–3.5 crore  (≈ ₹1.27–3.15 crore GPU rental + control plane + storage + wide-area bandwidth)</w:t>
            </w:r>
          </w:p>
        </w:tc>
      </w:tr>
      <w:tr>
        <w:tc>
          <w:tcPr>
            <w:tcW w:type="dxa" w:w="3120"/>
            <w:shd w:fill="F2F2F2" w:color="auto" w:val="clear"/>
            <w:tcMar>
              <w:top w:type="dxa" w:w="60"/>
              <w:left w:type="dxa" w:w="90"/>
              <w:bottom w:type="dxa" w:w="60"/>
              <w:right w:type="dxa" w:w="90"/>
            </w:tcMar>
          </w:tcPr>
          <w:p>
            <w:r>
              <w:rPr>
                <w:b/>
                <w:bCs/>
                <w:sz w:val="19"/>
                <w:szCs w:val="19"/>
              </w:rPr>
              <w:t xml:space="preserve">Indicative 5-year TCO</w:t>
            </w:r>
          </w:p>
        </w:tc>
        <w:tc>
          <w:tcPr>
            <w:tcW w:type="dxa" w:w="6240"/>
            <w:tcMar>
              <w:top w:type="dxa" w:w="60"/>
              <w:left w:type="dxa" w:w="90"/>
              <w:bottom w:type="dxa" w:w="60"/>
              <w:right w:type="dxa" w:w="90"/>
            </w:tcMar>
          </w:tcPr>
          <w:p>
            <w:r>
              <w:rPr>
                <w:b/>
                <w:bCs/>
                <w:color w:val="1F3864"/>
                <w:sz w:val="19"/>
                <w:szCs w:val="19"/>
              </w:rPr>
              <w:t xml:space="preserve">≈ ₹110–200 crore</w:t>
            </w:r>
          </w:p>
        </w:tc>
      </w:tr>
    </w:tbl>
    <w:p>
      <w:pPr>
        <w:spacing w:before="100"/>
      </w:pPr>
      <w:r>
        <w:rPr>
          <w:b/>
          <w:bCs/>
          <w:color w:val="2E7D32"/>
          <w:sz w:val="21"/>
          <w:szCs w:val="21"/>
        </w:rPr>
        <w:t xml:space="preserve">Advantages</w:t>
      </w:r>
    </w:p>
    <w:p>
      <w:pPr>
        <w:pStyle w:val="ListParagraph"/>
        <w:numPr>
          <w:ilvl w:val="0"/>
          <w:numId w:val="1"/>
        </w:numPr>
        <w:spacing w:after="60"/>
      </w:pPr>
      <w:r>
        <w:rPr>
          <w:b/>
          <w:bCs/>
          <w:color w:val="2E7D32"/>
          <w:sz w:val="21"/>
          <w:szCs w:val="21"/>
        </w:rPr>
        <w:t xml:space="preserve">＋  </w:t>
      </w:r>
      <w:r>
        <w:rPr>
          <w:sz w:val="21"/>
          <w:szCs w:val="21"/>
        </w:rPr>
        <w:t xml:space="preserve">No upfront capital outlay; fastest to stand up.</w:t>
      </w:r>
    </w:p>
    <w:p>
      <w:pPr>
        <w:pStyle w:val="ListParagraph"/>
        <w:numPr>
          <w:ilvl w:val="0"/>
          <w:numId w:val="1"/>
        </w:numPr>
        <w:spacing w:after="60"/>
      </w:pPr>
      <w:r>
        <w:rPr>
          <w:b/>
          <w:bCs/>
          <w:color w:val="2E7D32"/>
          <w:sz w:val="21"/>
          <w:szCs w:val="21"/>
        </w:rPr>
        <w:t xml:space="preserve">＋  </w:t>
      </w:r>
      <w:r>
        <w:rPr>
          <w:sz w:val="21"/>
          <w:szCs w:val="21"/>
        </w:rPr>
        <w:t xml:space="preserve">Elastic — scale GPUs up or down on demand.</w:t>
      </w:r>
    </w:p>
    <w:p>
      <w:pPr>
        <w:pStyle w:val="ListParagraph"/>
        <w:numPr>
          <w:ilvl w:val="0"/>
          <w:numId w:val="1"/>
        </w:numPr>
        <w:spacing w:after="60"/>
      </w:pPr>
      <w:r>
        <w:rPr>
          <w:b/>
          <w:bCs/>
          <w:color w:val="2E7D32"/>
          <w:sz w:val="21"/>
          <w:szCs w:val="21"/>
        </w:rPr>
        <w:t xml:space="preserve">＋  </w:t>
      </w:r>
      <w:r>
        <w:rPr>
          <w:sz w:val="21"/>
          <w:szCs w:val="21"/>
        </w:rPr>
        <w:t xml:space="preserve">No on-site hardware to maintain.</w:t>
      </w:r>
    </w:p>
    <w:p>
      <w:pPr>
        <w:spacing w:before="80"/>
      </w:pPr>
      <w:r>
        <w:rPr>
          <w:b/>
          <w:bCs/>
          <w:color w:val="B00020"/>
          <w:sz w:val="21"/>
          <w:szCs w:val="21"/>
        </w:rPr>
        <w:t xml:space="preserve">Disadvantages</w:t>
      </w:r>
    </w:p>
    <w:p>
      <w:pPr>
        <w:pStyle w:val="ListParagraph"/>
        <w:numPr>
          <w:ilvl w:val="0"/>
          <w:numId w:val="1"/>
        </w:numPr>
        <w:spacing w:after="60"/>
      </w:pPr>
      <w:r>
        <w:rPr>
          <w:b/>
          <w:bCs/>
          <w:color w:val="B00020"/>
          <w:sz w:val="21"/>
          <w:szCs w:val="21"/>
        </w:rPr>
        <w:t xml:space="preserve">－  </w:t>
      </w:r>
      <w:r>
        <w:rPr>
          <w:sz w:val="21"/>
          <w:szCs w:val="21"/>
        </w:rPr>
        <w:t xml:space="preserve">Requires ~30 Gbps sustained ingest — often infeasible and very costly.</w:t>
      </w:r>
    </w:p>
    <w:p>
      <w:pPr>
        <w:pStyle w:val="ListParagraph"/>
        <w:numPr>
          <w:ilvl w:val="0"/>
          <w:numId w:val="1"/>
        </w:numPr>
        <w:spacing w:after="60"/>
      </w:pPr>
      <w:r>
        <w:rPr>
          <w:b/>
          <w:bCs/>
          <w:color w:val="B00020"/>
          <w:sz w:val="21"/>
          <w:szCs w:val="21"/>
        </w:rPr>
        <w:t xml:space="preserve">－  </w:t>
      </w:r>
      <w:r>
        <w:rPr>
          <w:sz w:val="21"/>
          <w:szCs w:val="21"/>
        </w:rPr>
        <w:t xml:space="preserve">By far the highest recurring cost; ~2× the 5-year TCO of Option A.</w:t>
      </w:r>
    </w:p>
    <w:p>
      <w:pPr>
        <w:pStyle w:val="ListParagraph"/>
        <w:numPr>
          <w:ilvl w:val="0"/>
          <w:numId w:val="1"/>
        </w:numPr>
        <w:spacing w:after="60"/>
      </w:pPr>
      <w:r>
        <w:rPr>
          <w:b/>
          <w:bCs/>
          <w:color w:val="B00020"/>
          <w:sz w:val="21"/>
          <w:szCs w:val="21"/>
        </w:rPr>
        <w:t xml:space="preserve">－  </w:t>
      </w:r>
      <w:r>
        <w:rPr>
          <w:sz w:val="21"/>
          <w:szCs w:val="21"/>
        </w:rPr>
        <w:t xml:space="preserve">Central point of failure; a link outage blinds an entire site.</w:t>
      </w:r>
    </w:p>
    <w:p>
      <w:pPr>
        <w:pStyle w:val="ListParagraph"/>
        <w:numPr>
          <w:ilvl w:val="0"/>
          <w:numId w:val="1"/>
        </w:numPr>
        <w:spacing w:after="60"/>
      </w:pPr>
      <w:r>
        <w:rPr>
          <w:b/>
          <w:bCs/>
          <w:color w:val="B00020"/>
          <w:sz w:val="21"/>
          <w:szCs w:val="21"/>
        </w:rPr>
        <w:t xml:space="preserve">－  </w:t>
      </w:r>
      <w:r>
        <w:rPr>
          <w:sz w:val="21"/>
          <w:szCs w:val="21"/>
        </w:rPr>
        <w:t xml:space="preserve">All video leaves the premises — weaker privacy/data-residency posture.</w:t>
      </w:r>
    </w:p>
    <w:p>
      <w:pPr>
        <w:spacing w:after="60" w:before="260"/>
      </w:pPr>
      <w:r>
        <w:rPr>
          <w:b/>
          <w:bCs/>
          <w:color w:val="1F3864"/>
          <w:sz w:val="24"/>
          <w:szCs w:val="24"/>
        </w:rPr>
        <w:t xml:space="preserve">Option C — Central On-Premise Data Centre</w:t>
      </w:r>
      <w:r>
        <w:rPr>
          <w:b/>
          <w:bCs/>
          <w:color w:val="2E74B5"/>
          <w:sz w:val="18"/>
          <w:szCs w:val="18"/>
        </w:rPr>
        <w:t xml:space="preserve">    Viable for few, large sites</w:t>
      </w:r>
    </w:p>
    <w:p>
      <w:pPr>
        <w:spacing w:after="120" w:before="0"/>
      </w:pPr>
      <w:r>
        <w:rPr>
          <w:sz w:val="21"/>
          <w:szCs w:val="21"/>
        </w:rPr>
        <w:t xml:space="preserve">You buy and run ~500 GPUs in your own (or colocated) data centre; video is aggregated there.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20"/>
        <w:gridCol w:w="6240"/>
      </w:tblGrid>
      <w:tr>
        <w:tc>
          <w:tcPr>
            <w:tcW w:type="dxa" w:w="3120"/>
            <w:shd w:fill="F2F2F2" w:color="auto" w:val="clear"/>
            <w:tcMar>
              <w:top w:type="dxa" w:w="60"/>
              <w:left w:type="dxa" w:w="90"/>
              <w:bottom w:type="dxa" w:w="60"/>
              <w:right w:type="dxa" w:w="90"/>
            </w:tcMar>
          </w:tcPr>
          <w:p>
            <w:r>
              <w:rPr>
                <w:b/>
                <w:bCs/>
                <w:sz w:val="19"/>
                <w:szCs w:val="19"/>
              </w:rPr>
              <w:t xml:space="preserve">One-time (capex)</w:t>
            </w:r>
          </w:p>
        </w:tc>
        <w:tc>
          <w:tcPr>
            <w:tcW w:type="dxa" w:w="6240"/>
            <w:tcMar>
              <w:top w:type="dxa" w:w="60"/>
              <w:left w:type="dxa" w:w="90"/>
              <w:bottom w:type="dxa" w:w="60"/>
              <w:right w:type="dxa" w:w="90"/>
            </w:tcMar>
          </w:tcPr>
          <w:p>
            <w:r>
              <w:rPr>
                <w:sz w:val="19"/>
                <w:szCs w:val="19"/>
              </w:rPr>
              <w:t xml:space="preserve">₹42–50 crore  (GPUs + power/cooling infrastructure + networking)</w:t>
            </w:r>
          </w:p>
        </w:tc>
      </w:tr>
      <w:tr>
        <w:tc>
          <w:tcPr>
            <w:tcW w:type="dxa" w:w="3120"/>
            <w:shd w:fill="F2F2F2" w:color="auto" w:val="clear"/>
            <w:tcMar>
              <w:top w:type="dxa" w:w="60"/>
              <w:left w:type="dxa" w:w="90"/>
              <w:bottom w:type="dxa" w:w="60"/>
              <w:right w:type="dxa" w:w="90"/>
            </w:tcMar>
          </w:tcPr>
          <w:p>
            <w:r>
              <w:rPr>
                <w:b/>
                <w:bCs/>
                <w:sz w:val="19"/>
                <w:szCs w:val="19"/>
              </w:rPr>
              <w:t xml:space="preserve">Recurring (monthly)</w:t>
            </w:r>
          </w:p>
        </w:tc>
        <w:tc>
          <w:tcPr>
            <w:tcW w:type="dxa" w:w="6240"/>
            <w:tcMar>
              <w:top w:type="dxa" w:w="60"/>
              <w:left w:type="dxa" w:w="90"/>
              <w:bottom w:type="dxa" w:w="60"/>
              <w:right w:type="dxa" w:w="90"/>
            </w:tcMar>
          </w:tcPr>
          <w:p>
            <w:r>
              <w:rPr>
                <w:sz w:val="19"/>
                <w:szCs w:val="19"/>
              </w:rPr>
              <w:t xml:space="preserve">₹25–70 lakh  (power, cooling, colocation, operations staff)</w:t>
            </w:r>
          </w:p>
        </w:tc>
      </w:tr>
      <w:tr>
        <w:tc>
          <w:tcPr>
            <w:tcW w:type="dxa" w:w="3120"/>
            <w:shd w:fill="F2F2F2" w:color="auto" w:val="clear"/>
            <w:tcMar>
              <w:top w:type="dxa" w:w="60"/>
              <w:left w:type="dxa" w:w="90"/>
              <w:bottom w:type="dxa" w:w="60"/>
              <w:right w:type="dxa" w:w="90"/>
            </w:tcMar>
          </w:tcPr>
          <w:p>
            <w:r>
              <w:rPr>
                <w:b/>
                <w:bCs/>
                <w:sz w:val="19"/>
                <w:szCs w:val="19"/>
              </w:rPr>
              <w:t xml:space="preserve">Indicative 5-year TCO</w:t>
            </w:r>
          </w:p>
        </w:tc>
        <w:tc>
          <w:tcPr>
            <w:tcW w:type="dxa" w:w="6240"/>
            <w:tcMar>
              <w:top w:type="dxa" w:w="60"/>
              <w:left w:type="dxa" w:w="90"/>
              <w:bottom w:type="dxa" w:w="60"/>
              <w:right w:type="dxa" w:w="90"/>
            </w:tcMar>
          </w:tcPr>
          <w:p>
            <w:r>
              <w:rPr>
                <w:b/>
                <w:bCs/>
                <w:color w:val="1F3864"/>
                <w:sz w:val="19"/>
                <w:szCs w:val="19"/>
              </w:rPr>
              <w:t xml:space="preserve">≈ ₹60–95 crore</w:t>
            </w:r>
          </w:p>
        </w:tc>
      </w:tr>
    </w:tbl>
    <w:p>
      <w:pPr>
        <w:spacing w:before="100"/>
      </w:pPr>
      <w:r>
        <w:rPr>
          <w:b/>
          <w:bCs/>
          <w:color w:val="2E7D32"/>
          <w:sz w:val="21"/>
          <w:szCs w:val="21"/>
        </w:rPr>
        <w:t xml:space="preserve">Advantages</w:t>
      </w:r>
    </w:p>
    <w:p>
      <w:pPr>
        <w:pStyle w:val="ListParagraph"/>
        <w:numPr>
          <w:ilvl w:val="0"/>
          <w:numId w:val="1"/>
        </w:numPr>
        <w:spacing w:after="60"/>
      </w:pPr>
      <w:r>
        <w:rPr>
          <w:b/>
          <w:bCs/>
          <w:color w:val="2E7D32"/>
          <w:sz w:val="21"/>
          <w:szCs w:val="21"/>
        </w:rPr>
        <w:t xml:space="preserve">＋  </w:t>
      </w:r>
      <w:r>
        <w:rPr>
          <w:sz w:val="21"/>
          <w:szCs w:val="21"/>
        </w:rPr>
        <w:t xml:space="preserve">Full control over hardware, data and security.</w:t>
      </w:r>
    </w:p>
    <w:p>
      <w:pPr>
        <w:pStyle w:val="ListParagraph"/>
        <w:numPr>
          <w:ilvl w:val="0"/>
          <w:numId w:val="1"/>
        </w:numPr>
        <w:spacing w:after="60"/>
      </w:pPr>
      <w:r>
        <w:rPr>
          <w:b/>
          <w:bCs/>
          <w:color w:val="2E7D32"/>
          <w:sz w:val="21"/>
          <w:szCs w:val="21"/>
        </w:rPr>
        <w:t xml:space="preserve">＋  </w:t>
      </w:r>
      <w:r>
        <w:rPr>
          <w:sz w:val="21"/>
          <w:szCs w:val="21"/>
        </w:rPr>
        <w:t xml:space="preserve">Cheaper than cloud rental over a 5-year horizon.</w:t>
      </w:r>
    </w:p>
    <w:p>
      <w:pPr>
        <w:pStyle w:val="ListParagraph"/>
        <w:numPr>
          <w:ilvl w:val="0"/>
          <w:numId w:val="1"/>
        </w:numPr>
        <w:spacing w:after="60"/>
      </w:pPr>
      <w:r>
        <w:rPr>
          <w:b/>
          <w:bCs/>
          <w:color w:val="2E7D32"/>
          <w:sz w:val="21"/>
          <w:szCs w:val="21"/>
        </w:rPr>
        <w:t xml:space="preserve">＋  </w:t>
      </w:r>
      <w:r>
        <w:rPr>
          <w:sz w:val="21"/>
          <w:szCs w:val="21"/>
        </w:rPr>
        <w:t xml:space="preserve">Centralised operations — one location to manage, not a hundred.</w:t>
      </w:r>
    </w:p>
    <w:p>
      <w:pPr>
        <w:spacing w:before="80"/>
      </w:pPr>
      <w:r>
        <w:rPr>
          <w:b/>
          <w:bCs/>
          <w:color w:val="B00020"/>
          <w:sz w:val="21"/>
          <w:szCs w:val="21"/>
        </w:rPr>
        <w:t xml:space="preserve">Disadvantages</w:t>
      </w:r>
    </w:p>
    <w:p>
      <w:pPr>
        <w:pStyle w:val="ListParagraph"/>
        <w:numPr>
          <w:ilvl w:val="0"/>
          <w:numId w:val="1"/>
        </w:numPr>
        <w:spacing w:after="60"/>
      </w:pPr>
      <w:r>
        <w:rPr>
          <w:b/>
          <w:bCs/>
          <w:color w:val="B00020"/>
          <w:sz w:val="21"/>
          <w:szCs w:val="21"/>
        </w:rPr>
        <w:t xml:space="preserve">－  </w:t>
      </w:r>
      <w:r>
        <w:rPr>
          <w:sz w:val="21"/>
          <w:szCs w:val="21"/>
        </w:rPr>
        <w:t xml:space="preserve">Still must transport ~30 Gbps of video to the data centre — the core bandwidth problem remains unless sites are few and large.</w:t>
      </w:r>
    </w:p>
    <w:p>
      <w:pPr>
        <w:pStyle w:val="ListParagraph"/>
        <w:numPr>
          <w:ilvl w:val="0"/>
          <w:numId w:val="1"/>
        </w:numPr>
        <w:spacing w:after="60"/>
      </w:pPr>
      <w:r>
        <w:rPr>
          <w:b/>
          <w:bCs/>
          <w:color w:val="B00020"/>
          <w:sz w:val="21"/>
          <w:szCs w:val="21"/>
        </w:rPr>
        <w:t xml:space="preserve">－  </w:t>
      </w:r>
      <w:r>
        <w:rPr>
          <w:sz w:val="21"/>
          <w:szCs w:val="21"/>
        </w:rPr>
        <w:t xml:space="preserve">Large upfront capital plus power/cooling build-out (~200–300 kW).</w:t>
      </w:r>
    </w:p>
    <w:p>
      <w:pPr>
        <w:pStyle w:val="ListParagraph"/>
        <w:numPr>
          <w:ilvl w:val="0"/>
          <w:numId w:val="1"/>
        </w:numPr>
        <w:spacing w:after="60"/>
      </w:pPr>
      <w:r>
        <w:rPr>
          <w:b/>
          <w:bCs/>
          <w:color w:val="B00020"/>
          <w:sz w:val="21"/>
          <w:szCs w:val="21"/>
        </w:rPr>
        <w:t xml:space="preserve">－  </w:t>
      </w:r>
      <w:r>
        <w:rPr>
          <w:sz w:val="21"/>
          <w:szCs w:val="21"/>
        </w:rPr>
        <w:t xml:space="preserve">You carry data-centre operations, redundancy and disaster recovery.</w:t>
      </w:r>
    </w:p>
    <w:p>
      <w:pPr>
        <w:spacing w:after="60" w:before="260"/>
      </w:pPr>
      <w:r>
        <w:rPr>
          <w:b/>
          <w:bCs/>
          <w:color w:val="1F3864"/>
          <w:sz w:val="24"/>
          <w:szCs w:val="24"/>
        </w:rPr>
        <w:t xml:space="preserve">Option D — Pure Per-Camera SaaS (no edge)</w:t>
      </w:r>
      <w:r>
        <w:rPr>
          <w:b/>
          <w:bCs/>
          <w:color w:val="B00020"/>
          <w:sz w:val="18"/>
          <w:szCs w:val="18"/>
        </w:rPr>
        <w:t xml:space="preserve">    Not suitable at 10k</w:t>
      </w:r>
    </w:p>
    <w:p>
      <w:pPr>
        <w:spacing w:after="120" w:before="0"/>
      </w:pPr>
      <w:r>
        <w:rPr>
          <w:sz w:val="21"/>
          <w:szCs w:val="21"/>
        </w:rPr>
        <w:t xml:space="preserve">Fully hosted service, priced per camera, with no on-site inference hardware.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20"/>
        <w:gridCol w:w="6240"/>
      </w:tblGrid>
      <w:tr>
        <w:tc>
          <w:tcPr>
            <w:tcW w:type="dxa" w:w="3120"/>
            <w:shd w:fill="F2F2F2" w:color="auto" w:val="clear"/>
            <w:tcMar>
              <w:top w:type="dxa" w:w="60"/>
              <w:left w:type="dxa" w:w="90"/>
              <w:bottom w:type="dxa" w:w="60"/>
              <w:right w:type="dxa" w:w="90"/>
            </w:tcMar>
          </w:tcPr>
          <w:p>
            <w:r>
              <w:rPr>
                <w:b/>
                <w:bCs/>
                <w:sz w:val="19"/>
                <w:szCs w:val="19"/>
              </w:rPr>
              <w:t xml:space="preserve">One-time (capex)</w:t>
            </w:r>
          </w:p>
        </w:tc>
        <w:tc>
          <w:tcPr>
            <w:tcW w:type="dxa" w:w="6240"/>
            <w:tcMar>
              <w:top w:type="dxa" w:w="60"/>
              <w:left w:type="dxa" w:w="90"/>
              <w:bottom w:type="dxa" w:w="60"/>
              <w:right w:type="dxa" w:w="90"/>
            </w:tcMar>
          </w:tcPr>
          <w:p>
            <w:r>
              <w:rPr>
                <w:sz w:val="19"/>
                <w:szCs w:val="19"/>
              </w:rPr>
              <w:t xml:space="preserve">Minimal</w:t>
            </w:r>
          </w:p>
        </w:tc>
      </w:tr>
      <w:tr>
        <w:tc>
          <w:tcPr>
            <w:tcW w:type="dxa" w:w="3120"/>
            <w:shd w:fill="F2F2F2" w:color="auto" w:val="clear"/>
            <w:tcMar>
              <w:top w:type="dxa" w:w="60"/>
              <w:left w:type="dxa" w:w="90"/>
              <w:bottom w:type="dxa" w:w="60"/>
              <w:right w:type="dxa" w:w="90"/>
            </w:tcMar>
          </w:tcPr>
          <w:p>
            <w:r>
              <w:rPr>
                <w:b/>
                <w:bCs/>
                <w:sz w:val="19"/>
                <w:szCs w:val="19"/>
              </w:rPr>
              <w:t xml:space="preserve">Recurring (monthly)</w:t>
            </w:r>
          </w:p>
        </w:tc>
        <w:tc>
          <w:tcPr>
            <w:tcW w:type="dxa" w:w="6240"/>
            <w:tcMar>
              <w:top w:type="dxa" w:w="60"/>
              <w:left w:type="dxa" w:w="90"/>
              <w:bottom w:type="dxa" w:w="60"/>
              <w:right w:type="dxa" w:w="90"/>
            </w:tcMar>
          </w:tcPr>
          <w:p>
            <w:r>
              <w:rPr>
                <w:sz w:val="19"/>
                <w:szCs w:val="19"/>
              </w:rPr>
              <w:t xml:space="preserve">Approximates Option B + per-camera onboarding</w:t>
            </w:r>
          </w:p>
        </w:tc>
      </w:tr>
      <w:tr>
        <w:tc>
          <w:tcPr>
            <w:tcW w:type="dxa" w:w="3120"/>
            <w:shd w:fill="F2F2F2" w:color="auto" w:val="clear"/>
            <w:tcMar>
              <w:top w:type="dxa" w:w="60"/>
              <w:left w:type="dxa" w:w="90"/>
              <w:bottom w:type="dxa" w:w="60"/>
              <w:right w:type="dxa" w:w="90"/>
            </w:tcMar>
          </w:tcPr>
          <w:p>
            <w:r>
              <w:rPr>
                <w:b/>
                <w:bCs/>
                <w:sz w:val="19"/>
                <w:szCs w:val="19"/>
              </w:rPr>
              <w:t xml:space="preserve">Indicative 5-year TCO</w:t>
            </w:r>
          </w:p>
        </w:tc>
        <w:tc>
          <w:tcPr>
            <w:tcW w:type="dxa" w:w="6240"/>
            <w:tcMar>
              <w:top w:type="dxa" w:w="60"/>
              <w:left w:type="dxa" w:w="90"/>
              <w:bottom w:type="dxa" w:w="60"/>
              <w:right w:type="dxa" w:w="90"/>
            </w:tcMar>
          </w:tcPr>
          <w:p>
            <w:r>
              <w:rPr>
                <w:b/>
                <w:bCs/>
                <w:color w:val="1F3864"/>
                <w:sz w:val="19"/>
                <w:szCs w:val="19"/>
              </w:rPr>
              <w:t xml:space="preserve">Not recommended for 10k raw-video cameras</w:t>
            </w:r>
          </w:p>
        </w:tc>
      </w:tr>
    </w:tbl>
    <w:p>
      <w:pPr>
        <w:spacing w:before="100"/>
      </w:pPr>
      <w:r>
        <w:rPr>
          <w:b/>
          <w:bCs/>
          <w:color w:val="2E7D32"/>
          <w:sz w:val="21"/>
          <w:szCs w:val="21"/>
        </w:rPr>
        <w:t xml:space="preserve">Advantages</w:t>
      </w:r>
    </w:p>
    <w:p>
      <w:pPr>
        <w:pStyle w:val="ListParagraph"/>
        <w:numPr>
          <w:ilvl w:val="0"/>
          <w:numId w:val="1"/>
        </w:numPr>
        <w:spacing w:after="60"/>
      </w:pPr>
      <w:r>
        <w:rPr>
          <w:b/>
          <w:bCs/>
          <w:color w:val="2E7D32"/>
          <w:sz w:val="21"/>
          <w:szCs w:val="21"/>
        </w:rPr>
        <w:t xml:space="preserve">＋  </w:t>
      </w:r>
      <w:r>
        <w:rPr>
          <w:sz w:val="21"/>
          <w:szCs w:val="21"/>
        </w:rPr>
        <w:t xml:space="preserve">Simplest commercial model (predictable per-camera fee).</w:t>
      </w:r>
    </w:p>
    <w:p>
      <w:pPr>
        <w:pStyle w:val="ListParagraph"/>
        <w:numPr>
          <w:ilvl w:val="0"/>
          <w:numId w:val="1"/>
        </w:numPr>
        <w:spacing w:after="60"/>
      </w:pPr>
      <w:r>
        <w:rPr>
          <w:b/>
          <w:bCs/>
          <w:color w:val="2E7D32"/>
          <w:sz w:val="21"/>
          <w:szCs w:val="21"/>
        </w:rPr>
        <w:t xml:space="preserve">＋  </w:t>
      </w:r>
      <w:r>
        <w:rPr>
          <w:sz w:val="21"/>
          <w:szCs w:val="21"/>
        </w:rPr>
        <w:t xml:space="preserve">Works well for small deployments or cameras that pre-process on-device.</w:t>
      </w:r>
    </w:p>
    <w:p>
      <w:pPr>
        <w:spacing w:before="80"/>
      </w:pPr>
      <w:r>
        <w:rPr>
          <w:b/>
          <w:bCs/>
          <w:color w:val="B00020"/>
          <w:sz w:val="21"/>
          <w:szCs w:val="21"/>
        </w:rPr>
        <w:t xml:space="preserve">Disadvantages</w:t>
      </w:r>
    </w:p>
    <w:p>
      <w:pPr>
        <w:pStyle w:val="ListParagraph"/>
        <w:numPr>
          <w:ilvl w:val="0"/>
          <w:numId w:val="1"/>
        </w:numPr>
        <w:spacing w:after="60"/>
      </w:pPr>
      <w:r>
        <w:rPr>
          <w:b/>
          <w:bCs/>
          <w:color w:val="B00020"/>
          <w:sz w:val="21"/>
          <w:szCs w:val="21"/>
        </w:rPr>
        <w:t xml:space="preserve">－  </w:t>
      </w:r>
      <w:r>
        <w:rPr>
          <w:sz w:val="21"/>
          <w:szCs w:val="21"/>
        </w:rPr>
        <w:t xml:space="preserve">Inherits Option B's bandwidth and cost problems at 10,000 cameras.</w:t>
      </w:r>
    </w:p>
    <w:p>
      <w:pPr>
        <w:pStyle w:val="ListParagraph"/>
        <w:numPr>
          <w:ilvl w:val="0"/>
          <w:numId w:val="1"/>
        </w:numPr>
        <w:spacing w:after="60"/>
      </w:pPr>
      <w:r>
        <w:rPr>
          <w:b/>
          <w:bCs/>
          <w:color w:val="B00020"/>
          <w:sz w:val="21"/>
          <w:szCs w:val="21"/>
        </w:rPr>
        <w:t xml:space="preserve">－  </w:t>
      </w:r>
      <w:r>
        <w:rPr>
          <w:sz w:val="21"/>
          <w:szCs w:val="21"/>
        </w:rPr>
        <w:t xml:space="preserve">Only realistic with AI-capable cameras or edge pre-processing — extra hardware cost per camera.</w:t>
      </w:r>
    </w:p>
    <w:p>
      <w:r>
        <w:br w:type="page"/>
      </w:r>
    </w:p>
    <w:p>
      <w:pPr>
        <w:pStyle w:val="Heading1"/>
        <w:spacing w:after="140" w:before="340"/>
      </w:pPr>
      <w:r>
        <w:rPr>
          <w:b/>
          <w:bCs/>
          <w:color w:val="2E74B5"/>
          <w:sz w:val="30"/>
          <w:szCs w:val="30"/>
        </w:rPr>
        <w:t xml:space="preserve">5.  Side-by-Side Comparison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560"/>
        <w:gridCol w:w="2600"/>
        <w:gridCol w:w="2600"/>
        <w:gridCol w:w="2600"/>
      </w:tblGrid>
      <w:tr>
        <w:trPr>
          <w:tblHeader/>
        </w:trPr>
        <w:tc>
          <w:tcPr>
            <w:tcW w:type="dxa" w:w="1560"/>
            <w:shd w:fill="1F3864" w:color="auto" w:val="clear"/>
            <w:tcMar>
              <w:top w:type="dxa" w:w="60"/>
              <w:left w:type="dxa" w:w="90"/>
              <w:bottom w:type="dxa" w:w="60"/>
              <w:right w:type="dxa" w:w="90"/>
            </w:tcMar>
          </w:tcPr>
          <w:p>
            <w:pPr>
              <w:jc w:val="center"/>
            </w:pPr>
            <w:r>
              <w:rPr>
                <w:b/>
                <w:bCs/>
                <w:color w:val="FFFFFF"/>
                <w:sz w:val="19"/>
                <w:szCs w:val="19"/>
              </w:rPr>
              <w:t xml:space="preserve">Option</w:t>
            </w:r>
          </w:p>
        </w:tc>
        <w:tc>
          <w:tcPr>
            <w:tcW w:type="dxa" w:w="2600"/>
            <w:shd w:fill="1F3864" w:color="auto" w:val="clear"/>
            <w:tcMar>
              <w:top w:type="dxa" w:w="60"/>
              <w:left w:type="dxa" w:w="90"/>
              <w:bottom w:type="dxa" w:w="60"/>
              <w:right w:type="dxa" w:w="90"/>
            </w:tcMar>
          </w:tcPr>
          <w:p>
            <w:pPr>
              <w:jc w:val="center"/>
            </w:pPr>
            <w:r>
              <w:rPr>
                <w:b/>
                <w:bCs/>
                <w:color w:val="FFFFFF"/>
                <w:sz w:val="19"/>
                <w:szCs w:val="19"/>
              </w:rPr>
              <w:t xml:space="preserve">Upfront (capex)</w:t>
            </w:r>
          </w:p>
        </w:tc>
        <w:tc>
          <w:tcPr>
            <w:tcW w:type="dxa" w:w="2600"/>
            <w:shd w:fill="1F3864" w:color="auto" w:val="clear"/>
            <w:tcMar>
              <w:top w:type="dxa" w:w="60"/>
              <w:left w:type="dxa" w:w="90"/>
              <w:bottom w:type="dxa" w:w="60"/>
              <w:right w:type="dxa" w:w="90"/>
            </w:tcMar>
          </w:tcPr>
          <w:p>
            <w:pPr>
              <w:jc w:val="center"/>
            </w:pPr>
            <w:r>
              <w:rPr>
                <w:b/>
                <w:bCs/>
                <w:color w:val="FFFFFF"/>
                <w:sz w:val="19"/>
                <w:szCs w:val="19"/>
              </w:rPr>
              <w:t xml:space="preserve">Monthly</w:t>
            </w:r>
          </w:p>
        </w:tc>
        <w:tc>
          <w:tcPr>
            <w:tcW w:type="dxa" w:w="2600"/>
            <w:shd w:fill="1F3864" w:color="auto" w:val="clear"/>
            <w:tcMar>
              <w:top w:type="dxa" w:w="60"/>
              <w:left w:type="dxa" w:w="90"/>
              <w:bottom w:type="dxa" w:w="60"/>
              <w:right w:type="dxa" w:w="90"/>
            </w:tcMar>
          </w:tcPr>
          <w:p>
            <w:pPr>
              <w:jc w:val="center"/>
            </w:pPr>
            <w:r>
              <w:rPr>
                <w:b/>
                <w:bCs/>
                <w:color w:val="FFFFFF"/>
                <w:sz w:val="19"/>
                <w:szCs w:val="19"/>
              </w:rPr>
              <w:t xml:space="preserve">5-year TCO</w:t>
            </w:r>
          </w:p>
        </w:tc>
      </w:tr>
      <w:tr>
        <w:tc>
          <w:tcPr>
            <w:tcW w:type="dxa" w:w="1560"/>
            <w:shd w:fill="EAF3EA" w:color="auto" w:val="clear"/>
            <w:tcMar>
              <w:top w:type="dxa" w:w="60"/>
              <w:left w:type="dxa" w:w="90"/>
              <w:bottom w:type="dxa" w:w="60"/>
              <w:right w:type="dxa" w:w="90"/>
            </w:tcMar>
          </w:tcPr>
          <w:p>
            <w:r>
              <w:rPr>
                <w:b/>
                <w:bCs/>
                <w:color w:val="2E7D32"/>
                <w:sz w:val="19"/>
                <w:szCs w:val="19"/>
              </w:rPr>
              <w:t xml:space="preserve">A · Edge + Cloud ★</w:t>
            </w:r>
          </w:p>
        </w:tc>
        <w:tc>
          <w:tcPr>
            <w:tcW w:type="dxa" w:w="2600"/>
            <w:tcMar>
              <w:top w:type="dxa" w:w="60"/>
              <w:left w:type="dxa" w:w="90"/>
              <w:bottom w:type="dxa" w:w="60"/>
              <w:right w:type="dxa" w:w="90"/>
            </w:tcMar>
          </w:tcPr>
          <w:p>
            <w:r>
              <w:rPr>
                <w:sz w:val="19"/>
                <w:szCs w:val="19"/>
              </w:rPr>
              <w:t xml:space="preserve">₹21–43 crore</w:t>
            </w:r>
          </w:p>
        </w:tc>
        <w:tc>
          <w:tcPr>
            <w:tcW w:type="dxa" w:w="2600"/>
            <w:tcMar>
              <w:top w:type="dxa" w:w="60"/>
              <w:left w:type="dxa" w:w="90"/>
              <w:bottom w:type="dxa" w:w="60"/>
              <w:right w:type="dxa" w:w="90"/>
            </w:tcMar>
          </w:tcPr>
          <w:p>
            <w:r>
              <w:rPr>
                <w:sz w:val="19"/>
                <w:szCs w:val="19"/>
              </w:rPr>
              <w:t xml:space="preserve">₹40–90 lakh</w:t>
            </w:r>
          </w:p>
        </w:tc>
        <w:tc>
          <w:tcPr>
            <w:tcW w:type="dxa" w:w="2600"/>
            <w:tcMar>
              <w:top w:type="dxa" w:w="60"/>
              <w:left w:type="dxa" w:w="90"/>
              <w:bottom w:type="dxa" w:w="60"/>
              <w:right w:type="dxa" w:w="90"/>
            </w:tcMar>
          </w:tcPr>
          <w:p>
            <w:r>
              <w:rPr>
                <w:b/>
                <w:bCs/>
                <w:sz w:val="19"/>
                <w:szCs w:val="19"/>
              </w:rPr>
              <w:t xml:space="preserve">₹55–95 crore</w:t>
            </w:r>
          </w:p>
        </w:tc>
      </w:tr>
      <w:tr>
        <w:tc>
          <w:tcPr>
            <w:tcW w:type="dxa" w:w="1560"/>
            <w:tcMar>
              <w:top w:type="dxa" w:w="60"/>
              <w:left w:type="dxa" w:w="90"/>
              <w:bottom w:type="dxa" w:w="60"/>
              <w:right w:type="dxa" w:w="90"/>
            </w:tcMar>
          </w:tcPr>
          <w:p>
            <w:r>
              <w:rPr>
                <w:b/>
                <w:bCs/>
                <w:sz w:val="19"/>
                <w:szCs w:val="19"/>
              </w:rPr>
              <w:t xml:space="preserve">B · Cloud GPUs</w:t>
            </w:r>
          </w:p>
        </w:tc>
        <w:tc>
          <w:tcPr>
            <w:tcW w:type="dxa" w:w="2600"/>
            <w:tcMar>
              <w:top w:type="dxa" w:w="60"/>
              <w:left w:type="dxa" w:w="90"/>
              <w:bottom w:type="dxa" w:w="60"/>
              <w:right w:type="dxa" w:w="90"/>
            </w:tcMar>
          </w:tcPr>
          <w:p>
            <w:r>
              <w:rPr>
                <w:sz w:val="19"/>
                <w:szCs w:val="19"/>
              </w:rPr>
              <w:t xml:space="preserve">Minimal</w:t>
            </w:r>
          </w:p>
        </w:tc>
        <w:tc>
          <w:tcPr>
            <w:tcW w:type="dxa" w:w="2600"/>
            <w:tcMar>
              <w:top w:type="dxa" w:w="60"/>
              <w:left w:type="dxa" w:w="90"/>
              <w:bottom w:type="dxa" w:w="60"/>
              <w:right w:type="dxa" w:w="90"/>
            </w:tcMar>
          </w:tcPr>
          <w:p>
            <w:r>
              <w:rPr>
                <w:sz w:val="19"/>
                <w:szCs w:val="19"/>
              </w:rPr>
              <w:t xml:space="preserve">₹1.5–3.5 crore</w:t>
            </w:r>
          </w:p>
        </w:tc>
        <w:tc>
          <w:tcPr>
            <w:tcW w:type="dxa" w:w="2600"/>
            <w:tcMar>
              <w:top w:type="dxa" w:w="60"/>
              <w:left w:type="dxa" w:w="90"/>
              <w:bottom w:type="dxa" w:w="60"/>
              <w:right w:type="dxa" w:w="90"/>
            </w:tcMar>
          </w:tcPr>
          <w:p>
            <w:r>
              <w:rPr>
                <w:sz w:val="19"/>
                <w:szCs w:val="19"/>
              </w:rPr>
              <w:t xml:space="preserve">₹110–200 crore</w:t>
            </w:r>
          </w:p>
        </w:tc>
      </w:tr>
      <w:tr>
        <w:tc>
          <w:tcPr>
            <w:tcW w:type="dxa" w:w="1560"/>
            <w:tcMar>
              <w:top w:type="dxa" w:w="60"/>
              <w:left w:type="dxa" w:w="90"/>
              <w:bottom w:type="dxa" w:w="60"/>
              <w:right w:type="dxa" w:w="90"/>
            </w:tcMar>
          </w:tcPr>
          <w:p>
            <w:r>
              <w:rPr>
                <w:b/>
                <w:bCs/>
                <w:sz w:val="19"/>
                <w:szCs w:val="19"/>
              </w:rPr>
              <w:t xml:space="preserve">C · On-prem DC</w:t>
            </w:r>
          </w:p>
        </w:tc>
        <w:tc>
          <w:tcPr>
            <w:tcW w:type="dxa" w:w="2600"/>
            <w:tcMar>
              <w:top w:type="dxa" w:w="60"/>
              <w:left w:type="dxa" w:w="90"/>
              <w:bottom w:type="dxa" w:w="60"/>
              <w:right w:type="dxa" w:w="90"/>
            </w:tcMar>
          </w:tcPr>
          <w:p>
            <w:r>
              <w:rPr>
                <w:sz w:val="19"/>
                <w:szCs w:val="19"/>
              </w:rPr>
              <w:t xml:space="preserve">₹42–50 crore</w:t>
            </w:r>
          </w:p>
        </w:tc>
        <w:tc>
          <w:tcPr>
            <w:tcW w:type="dxa" w:w="2600"/>
            <w:tcMar>
              <w:top w:type="dxa" w:w="60"/>
              <w:left w:type="dxa" w:w="90"/>
              <w:bottom w:type="dxa" w:w="60"/>
              <w:right w:type="dxa" w:w="90"/>
            </w:tcMar>
          </w:tcPr>
          <w:p>
            <w:r>
              <w:rPr>
                <w:sz w:val="19"/>
                <w:szCs w:val="19"/>
              </w:rPr>
              <w:t xml:space="preserve">₹25–70 lakh</w:t>
            </w:r>
          </w:p>
        </w:tc>
        <w:tc>
          <w:tcPr>
            <w:tcW w:type="dxa" w:w="2600"/>
            <w:tcMar>
              <w:top w:type="dxa" w:w="60"/>
              <w:left w:type="dxa" w:w="90"/>
              <w:bottom w:type="dxa" w:w="60"/>
              <w:right w:type="dxa" w:w="90"/>
            </w:tcMar>
          </w:tcPr>
          <w:p>
            <w:r>
              <w:rPr>
                <w:sz w:val="19"/>
                <w:szCs w:val="19"/>
              </w:rPr>
              <w:t xml:space="preserve">₹60–95 crore</w:t>
            </w:r>
          </w:p>
        </w:tc>
      </w:tr>
      <w:tr>
        <w:tc>
          <w:tcPr>
            <w:tcW w:type="dxa" w:w="1560"/>
            <w:tcMar>
              <w:top w:type="dxa" w:w="60"/>
              <w:left w:type="dxa" w:w="90"/>
              <w:bottom w:type="dxa" w:w="60"/>
              <w:right w:type="dxa" w:w="90"/>
            </w:tcMar>
          </w:tcPr>
          <w:p>
            <w:r>
              <w:rPr>
                <w:b/>
                <w:bCs/>
                <w:sz w:val="19"/>
                <w:szCs w:val="19"/>
              </w:rPr>
              <w:t xml:space="preserve">D · Per-camera SaaS</w:t>
            </w:r>
          </w:p>
        </w:tc>
        <w:tc>
          <w:tcPr>
            <w:tcW w:type="dxa" w:w="2600"/>
            <w:tcMar>
              <w:top w:type="dxa" w:w="60"/>
              <w:left w:type="dxa" w:w="90"/>
              <w:bottom w:type="dxa" w:w="60"/>
              <w:right w:type="dxa" w:w="90"/>
            </w:tcMar>
          </w:tcPr>
          <w:p>
            <w:r>
              <w:rPr>
                <w:sz w:val="19"/>
                <w:szCs w:val="19"/>
              </w:rPr>
              <w:t xml:space="preserve">Minimal</w:t>
            </w:r>
          </w:p>
        </w:tc>
        <w:tc>
          <w:tcPr>
            <w:tcW w:type="dxa" w:w="2600"/>
            <w:tcMar>
              <w:top w:type="dxa" w:w="60"/>
              <w:left w:type="dxa" w:w="90"/>
              <w:bottom w:type="dxa" w:w="60"/>
              <w:right w:type="dxa" w:w="90"/>
            </w:tcMar>
          </w:tcPr>
          <w:p>
            <w:r>
              <w:rPr>
                <w:sz w:val="19"/>
                <w:szCs w:val="19"/>
              </w:rPr>
              <w:t xml:space="preserve">≈ Option B</w:t>
            </w:r>
          </w:p>
        </w:tc>
        <w:tc>
          <w:tcPr>
            <w:tcW w:type="dxa" w:w="2600"/>
            <w:tcMar>
              <w:top w:type="dxa" w:w="60"/>
              <w:left w:type="dxa" w:w="90"/>
              <w:bottom w:type="dxa" w:w="60"/>
              <w:right w:type="dxa" w:w="90"/>
            </w:tcMar>
          </w:tcPr>
          <w:p>
            <w:r>
              <w:rPr>
                <w:sz w:val="19"/>
                <w:szCs w:val="19"/>
              </w:rPr>
              <w:t xml:space="preserve">Not advised</w:t>
            </w:r>
          </w:p>
        </w:tc>
      </w:tr>
    </w:tbl>
    <w:p>
      <w:pPr>
        <w:spacing w:after="120" w:before="0"/>
      </w:pPr>
      <w:r>
        <w:rPr>
          <w:sz w:val="21"/>
          <w:szCs w:val="21"/>
        </w:rPr>
        <w:t xml:space="preserve"/>
      </w:r>
    </w:p>
    <w:p>
      <w:pPr>
        <w:pStyle w:val="Heading2"/>
        <w:pBdr>
          <w:bottom w:val="single" w:color="2E74B5" w:sz="6" w:space="4"/>
        </w:pBdr>
        <w:spacing w:after="100" w:before="280"/>
      </w:pPr>
      <w:r>
        <w:rPr>
          <w:b/>
          <w:bCs/>
          <w:color w:val="1F3864"/>
          <w:sz w:val="26"/>
          <w:szCs w:val="26"/>
        </w:rPr>
        <w:t xml:space="preserve">One-time productisation / build-out (applies to all options)</w:t>
      </w:r>
    </w:p>
    <w:p>
      <w:pPr>
        <w:spacing w:after="120" w:before="0"/>
      </w:pPr>
      <w:r>
        <w:rPr>
          <w:sz w:val="21"/>
          <w:szCs w:val="21"/>
        </w:rPr>
        <w:t xml:space="preserve">The prototype must be hardened into a fleet product: an optimised multi-GPU inference pipeline (TensorRT / DeepStream), a database-backed camera registry replacing flat JSON, and a hardened, server-side licensing/activation service. Indicative effort: a team of 6–10 engineers for 9–12 months.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1F3864" w:color="auto" w:val="clear"/>
            <w:tcMar>
              <w:top w:type="dxa" w:w="60"/>
              <w:left w:type="dxa" w:w="90"/>
              <w:bottom w:type="dxa" w:w="60"/>
              <w:right w:type="dxa" w:w="90"/>
            </w:tcMar>
          </w:tcPr>
          <w:p>
            <w:pPr>
              <w:jc w:val="center"/>
            </w:pPr>
            <w:r>
              <w:rPr>
                <w:b/>
                <w:bCs/>
                <w:color w:val="FFFFFF"/>
                <w:sz w:val="19"/>
                <w:szCs w:val="19"/>
              </w:rPr>
              <w:t xml:space="preserve">Build-out item</w:t>
            </w:r>
          </w:p>
        </w:tc>
        <w:tc>
          <w:tcPr>
            <w:tcW w:type="dxa" w:w="5960"/>
            <w:shd w:fill="1F3864" w:color="auto" w:val="clear"/>
            <w:tcMar>
              <w:top w:type="dxa" w:w="60"/>
              <w:left w:type="dxa" w:w="90"/>
              <w:bottom w:type="dxa" w:w="60"/>
              <w:right w:type="dxa" w:w="90"/>
            </w:tcMar>
          </w:tcPr>
          <w:p>
            <w:pPr>
              <w:jc w:val="center"/>
            </w:pPr>
            <w:r>
              <w:rPr>
                <w:b/>
                <w:bCs/>
                <w:color w:val="FFFFFF"/>
                <w:sz w:val="19"/>
                <w:szCs w:val="19"/>
              </w:rPr>
              <w:t xml:space="preserve">Indicative cost</w:t>
            </w:r>
          </w:p>
        </w:tc>
      </w:tr>
      <w:tr>
        <w:tc>
          <w:tcPr>
            <w:tcW w:type="dxa" w:w="3400"/>
            <w:tcMar>
              <w:top w:type="dxa" w:w="60"/>
              <w:left w:type="dxa" w:w="90"/>
              <w:bottom w:type="dxa" w:w="60"/>
              <w:right w:type="dxa" w:w="90"/>
            </w:tcMar>
          </w:tcPr>
          <w:p>
            <w:r>
              <w:rPr>
                <w:sz w:val="19"/>
                <w:szCs w:val="19"/>
              </w:rPr>
              <w:t xml:space="preserve">Engineering team (6–10 engineers, 9–12 months)</w:t>
            </w:r>
          </w:p>
        </w:tc>
        <w:tc>
          <w:tcPr>
            <w:tcW w:type="dxa" w:w="5960"/>
            <w:tcMar>
              <w:top w:type="dxa" w:w="60"/>
              <w:left w:type="dxa" w:w="90"/>
              <w:bottom w:type="dxa" w:w="60"/>
              <w:right w:type="dxa" w:w="90"/>
            </w:tcMar>
          </w:tcPr>
          <w:p>
            <w:r>
              <w:rPr>
                <w:sz w:val="19"/>
                <w:szCs w:val="19"/>
              </w:rPr>
              <w:t xml:space="preserve">₹1.5–3 crore</w:t>
            </w:r>
          </w:p>
        </w:tc>
      </w:tr>
      <w:tr>
        <w:tc>
          <w:tcPr>
            <w:tcW w:type="dxa" w:w="3400"/>
            <w:tcMar>
              <w:top w:type="dxa" w:w="60"/>
              <w:left w:type="dxa" w:w="90"/>
              <w:bottom w:type="dxa" w:w="60"/>
              <w:right w:type="dxa" w:w="90"/>
            </w:tcMar>
          </w:tcPr>
          <w:p>
            <w:r>
              <w:rPr>
                <w:sz w:val="19"/>
                <w:szCs w:val="19"/>
              </w:rPr>
              <w:t xml:space="preserve">Licensing hardening (production keypair, online activation, heartbeat)</w:t>
            </w:r>
          </w:p>
        </w:tc>
        <w:tc>
          <w:tcPr>
            <w:tcW w:type="dxa" w:w="5960"/>
            <w:tcMar>
              <w:top w:type="dxa" w:w="60"/>
              <w:left w:type="dxa" w:w="90"/>
              <w:bottom w:type="dxa" w:w="60"/>
              <w:right w:type="dxa" w:w="90"/>
            </w:tcMar>
          </w:tcPr>
          <w:p>
            <w:r>
              <w:rPr>
                <w:sz w:val="19"/>
                <w:szCs w:val="19"/>
              </w:rPr>
              <w:t xml:space="preserve">included in above</w:t>
            </w:r>
          </w:p>
        </w:tc>
      </w:tr>
      <w:tr>
        <w:tc>
          <w:tcPr>
            <w:tcW w:type="dxa" w:w="3400"/>
            <w:tcMar>
              <w:top w:type="dxa" w:w="60"/>
              <w:left w:type="dxa" w:w="90"/>
              <w:bottom w:type="dxa" w:w="60"/>
              <w:right w:type="dxa" w:w="90"/>
            </w:tcMar>
          </w:tcPr>
          <w:p>
            <w:r>
              <w:rPr>
                <w:sz w:val="19"/>
                <w:szCs w:val="19"/>
              </w:rPr>
              <w:t xml:space="preserve">Pilot / proof-of-concept site (1 site, ~100 cameras)</w:t>
            </w:r>
          </w:p>
        </w:tc>
        <w:tc>
          <w:tcPr>
            <w:tcW w:type="dxa" w:w="5960"/>
            <w:tcMar>
              <w:top w:type="dxa" w:w="60"/>
              <w:left w:type="dxa" w:w="90"/>
              <w:bottom w:type="dxa" w:w="60"/>
              <w:right w:type="dxa" w:w="90"/>
            </w:tcMar>
          </w:tcPr>
          <w:p>
            <w:r>
              <w:rPr>
                <w:sz w:val="19"/>
                <w:szCs w:val="19"/>
              </w:rPr>
              <w:t xml:space="preserve">₹15–30 lakh</w:t>
            </w:r>
          </w:p>
        </w:tc>
      </w:tr>
    </w:tbl>
    <w:p>
      <w:pPr>
        <w:pStyle w:val="Heading1"/>
        <w:spacing w:after="140" w:before="340"/>
      </w:pPr>
      <w:r>
        <w:rPr>
          <w:b/>
          <w:bCs/>
          <w:color w:val="2E74B5"/>
          <w:sz w:val="30"/>
          <w:szCs w:val="30"/>
        </w:rPr>
        <w:t xml:space="preserve">6.  Licensing &amp; Security Readiness</w:t>
      </w:r>
    </w:p>
    <w:p>
      <w:pPr>
        <w:spacing w:after="120" w:before="0"/>
      </w:pPr>
      <w:r>
        <w:rPr>
          <w:sz w:val="21"/>
          <w:szCs w:val="21"/>
        </w:rPr>
        <w:t xml:space="preserve">Sentinel's per-client governance was tested live and works as designed: the developer-set camera limit and per-feature restrictions are enforced on the user, and changes take effect immediately without a server restart.</w:t>
      </w:r>
    </w:p>
    <w:p>
      <w:pPr>
        <w:pStyle w:val="ListParagraph"/>
        <w:numPr>
          <w:ilvl w:val="0"/>
          <w:numId w:val="1"/>
        </w:numPr>
        <w:spacing w:after="60"/>
      </w:pPr>
      <w:r>
        <w:rPr>
          <w:b/>
          <w:bCs/>
          <w:sz w:val="21"/>
          <w:szCs w:val="21"/>
        </w:rPr>
        <w:t xml:space="preserve">Camera-count limit — </w:t>
      </w:r>
      <w:r>
        <w:rPr>
          <w:sz w:val="21"/>
          <w:szCs w:val="21"/>
        </w:rPr>
        <w:t xml:space="preserve">enforced (exceeding the licensed count is rejected).</w:t>
      </w:r>
    </w:p>
    <w:p>
      <w:pPr>
        <w:pStyle w:val="ListParagraph"/>
        <w:numPr>
          <w:ilvl w:val="0"/>
          <w:numId w:val="1"/>
        </w:numPr>
        <w:spacing w:after="60"/>
      </w:pPr>
      <w:r>
        <w:rPr>
          <w:b/>
          <w:bCs/>
          <w:sz w:val="21"/>
          <w:szCs w:val="21"/>
        </w:rPr>
        <w:t xml:space="preserve">Feature restrictions — </w:t>
      </w:r>
      <w:r>
        <w:rPr>
          <w:sz w:val="21"/>
          <w:szCs w:val="21"/>
        </w:rPr>
        <w:t xml:space="preserve">enforced (features outside the licensed tier return "not included").</w:t>
      </w:r>
    </w:p>
    <w:p>
      <w:pPr>
        <w:pStyle w:val="ListParagraph"/>
        <w:numPr>
          <w:ilvl w:val="0"/>
          <w:numId w:val="1"/>
        </w:numPr>
        <w:spacing w:after="60"/>
      </w:pPr>
      <w:r>
        <w:rPr>
          <w:b/>
          <w:bCs/>
          <w:sz w:val="21"/>
          <w:szCs w:val="21"/>
        </w:rPr>
        <w:t xml:space="preserve">Immediate effect — </w:t>
      </w:r>
      <w:r>
        <w:rPr>
          <w:sz w:val="21"/>
          <w:szCs w:val="21"/>
        </w:rPr>
        <w:t xml:space="preserve">a re-issued licence is picked up on the next request, no restart.</w:t>
      </w:r>
    </w:p>
    <w:p>
      <w:pPr>
        <w:spacing w:after="120" w:before="100"/>
      </w:pPr>
      <w:r>
        <w:rPr>
          <w:sz w:val="21"/>
          <w:szCs w:val="21"/>
        </w:rPr>
        <w:t xml:space="preserve">Before a commercial sale, two hardening items are required and are included in the build-out above:</w:t>
      </w:r>
    </w:p>
    <w:p>
      <w:pPr>
        <w:pStyle w:val="ListParagraph"/>
        <w:numPr>
          <w:ilvl w:val="0"/>
          <w:numId w:val="1"/>
        </w:numPr>
        <w:spacing w:after="60"/>
      </w:pPr>
      <w:r>
        <w:rPr>
          <w:b/>
          <w:bCs/>
          <w:color w:val="B00020"/>
          <w:sz w:val="21"/>
          <w:szCs w:val="21"/>
        </w:rPr>
        <w:t xml:space="preserve">－  </w:t>
      </w:r>
      <w:r>
        <w:rPr>
          <w:sz w:val="21"/>
          <w:szCs w:val="21"/>
        </w:rPr>
        <w:t xml:space="preserve">Replace the current locally-generated developer keypair with a production keypair held offline / in an HSM.</w:t>
      </w:r>
    </w:p>
    <w:p>
      <w:pPr>
        <w:pStyle w:val="ListParagraph"/>
        <w:numPr>
          <w:ilvl w:val="0"/>
          <w:numId w:val="1"/>
        </w:numPr>
        <w:spacing w:after="60"/>
      </w:pPr>
      <w:r>
        <w:rPr>
          <w:b/>
          <w:bCs/>
          <w:color w:val="B00020"/>
          <w:sz w:val="21"/>
          <w:szCs w:val="21"/>
        </w:rPr>
        <w:t xml:space="preserve">－  </w:t>
      </w:r>
      <w:r>
        <w:rPr>
          <w:sz w:val="21"/>
          <w:szCs w:val="21"/>
        </w:rPr>
        <w:t xml:space="preserve">Move licence enforcement to an online activation + periodic heartbeat model, so the protection cannot be trivially removed from the shipped software or bypassed by rolling back the system clock.</w:t>
      </w:r>
    </w:p>
    <w:p>
      <w:pPr>
        <w:pStyle w:val="Heading1"/>
        <w:spacing w:after="140" w:before="340"/>
      </w:pPr>
      <w:r>
        <w:rPr>
          <w:b/>
          <w:bCs/>
          <w:color w:val="2E74B5"/>
          <w:sz w:val="30"/>
          <w:szCs w:val="30"/>
        </w:rPr>
        <w:t xml:space="preserve">7.  Recommendation</w:t>
      </w:r>
    </w:p>
    <w:p>
      <w:pPr>
        <w:spacing w:after="120" w:before="0"/>
      </w:pPr>
      <w:r>
        <w:rPr>
          <w:sz w:val="21"/>
          <w:szCs w:val="21"/>
        </w:rPr>
        <w:t xml:space="preserve">Adopt Option A (Edge inference + Cloud control plane). It is the only option that resolves the bandwidth constraint cleanly, has the lowest 5-year total cost of ownership, scales site-by-site, and keeps video on-premise for privacy. Budget the GPU fleet as capital expenditure (₹21–43 crore) and steady-state running cost at roughly ₹40–90 lakh per month, plus the one-time productisation build-out (₹1.5–3 crore) and a paid pilot site to de-risk the rollout.</w:t>
      </w:r>
    </w:p>
    <w:p>
      <w:pPr>
        <w:pBdr>
          <w:top w:val="single" w:color="2E74B5" w:sz="6" w:space="8"/>
        </w:pBdr>
        <w:spacing w:before="300"/>
      </w:pPr>
      <w:r>
        <w:rPr>
          <w:i/>
          <w:iCs/>
          <w:color w:val="595959"/>
          <w:sz w:val="18"/>
          <w:szCs w:val="18"/>
        </w:rPr>
        <w:t xml:space="preserve">All costs are planning-grade estimates for budgeting only, denominated at US$1 = ₹85, and will vary with frame rate, resolution, retention period, realised GPU throughput, vendor pricing and the prevailing exchange rate. A firm quotation requires a site survey and a confirmed technical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AI — Hosting &amp; Deployment Proposal (10,000 Cameras)</dc:title>
  <dc:creator>Sentinel AI</dc:creator>
  <cp:lastModifiedBy>Un-named</cp:lastModifiedBy>
  <cp:revision>1</cp:revision>
  <dcterms:created xsi:type="dcterms:W3CDTF">2026-07-12T10:15:38.625Z</dcterms:created>
  <dcterms:modified xsi:type="dcterms:W3CDTF">2026-07-12T10:15:38.627Z</dcterms:modified>
</cp:coreProperties>
</file>

<file path=docProps/custom.xml><?xml version="1.0" encoding="utf-8"?>
<Properties xmlns="http://schemas.openxmlformats.org/officeDocument/2006/custom-properties" xmlns:vt="http://schemas.openxmlformats.org/officeDocument/2006/docPropsVTypes"/>
</file>