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951D6">
      <w:pPr>
        <w:spacing w:before="400" w:after="120"/>
        <w:jc w:val="center"/>
      </w:pPr>
      <w:r>
        <w:rPr>
          <w:rFonts w:ascii="Arial" w:hAnsi="Arial" w:eastAsia="微软雅黑"/>
          <w:b/>
          <w:bCs/>
          <w:sz w:val="44"/>
          <w:szCs w:val="44"/>
        </w:rPr>
        <w:t>实 验 报 告</w:t>
      </w:r>
    </w:p>
    <w:p w14:paraId="4F30A07F">
      <w:pPr>
        <w:spacing w:after="500"/>
        <w:jc w:val="center"/>
      </w:pPr>
      <w:r>
        <w:rPr>
          <w:rFonts w:ascii="Arial" w:hAnsi="Arial" w:eastAsia="微软雅黑"/>
          <w:color w:val="404040"/>
          <w:sz w:val="26"/>
          <w:szCs w:val="26"/>
        </w:rPr>
        <w:t>白膜转写实：纯 CPU 深度控制生成流水线</w:t>
      </w:r>
    </w:p>
    <w:tbl>
      <w:tblPr>
        <w:tblStyle w:val="21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900"/>
        <w:gridCol w:w="2000"/>
        <w:gridCol w:w="2900"/>
      </w:tblGrid>
      <w:tr w14:paraId="4B5F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525A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课程名称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61CC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21"/>
              </w:rPr>
              <w:t>大模型通识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9D5E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实验日期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8E9A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21"/>
              </w:rPr>
              <w:t>2026-10-27</w:t>
            </w:r>
          </w:p>
        </w:tc>
      </w:tr>
      <w:tr w14:paraId="6118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F760">
            <w:pPr>
              <w:keepNext/>
              <w:spacing w:after="0" w:line="260" w:lineRule="auto"/>
            </w:pPr>
            <w:r>
              <w:rPr>
                <w:sz w:val="20"/>
                <w:szCs w:val="20"/>
              </w:rPr>
              <w:t>姓　　名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4B8DC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21"/>
              </w:rPr>
              <w:t>杨锐</w:t>
            </w: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7AC5">
            <w:pPr>
              <w:keepNext/>
              <w:spacing w:after="0" w:line="260" w:lineRule="auto"/>
            </w:pPr>
            <w:r>
              <w:rPr>
                <w:sz w:val="20"/>
                <w:szCs w:val="20"/>
              </w:rPr>
              <w:t>学　　号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8CA7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21"/>
              </w:rPr>
              <w:t>2025310291</w:t>
            </w:r>
          </w:p>
        </w:tc>
      </w:tr>
      <w:tr w14:paraId="4789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7253">
            <w:pPr>
              <w:keepNext w:val="0"/>
              <w:spacing w:after="0" w:line="260" w:lineRule="auto"/>
            </w:pPr>
            <w:r>
              <w:rPr>
                <w:sz w:val="20"/>
                <w:szCs w:val="20"/>
              </w:rPr>
              <w:t>指导教师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FA86">
            <w:pPr>
              <w:keepNext w:val="0"/>
              <w:spacing w:after="0" w:line="260" w:lineRule="auto"/>
            </w:pPr>
          </w:p>
        </w:tc>
        <w:tc>
          <w:tcPr>
            <w:tcW w:w="2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0EF2">
            <w:pPr>
              <w:keepNext w:val="0"/>
              <w:spacing w:after="0" w:line="260" w:lineRule="auto"/>
            </w:pPr>
            <w:r>
              <w:rPr>
                <w:sz w:val="20"/>
                <w:szCs w:val="20"/>
              </w:rPr>
              <w:t>实验地点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9266">
            <w:pPr>
              <w:keepNext w:val="0"/>
              <w:spacing w:after="0" w:line="260" w:lineRule="auto"/>
            </w:pPr>
          </w:p>
        </w:tc>
      </w:tr>
    </w:tbl>
    <w:p w14:paraId="1DB55C75">
      <w:pPr>
        <w:spacing w:after="300"/>
      </w:pPr>
    </w:p>
    <w:p w14:paraId="75D2104B">
      <w:pPr>
        <w:pStyle w:val="2"/>
        <w:keepNext/>
      </w:pPr>
      <w:r>
        <w:t>一、实验目的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4E65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74A3">
            <w:pPr>
              <w:spacing w:after="40" w:line="260" w:lineRule="auto"/>
              <w:jc w:val="left"/>
            </w:pPr>
            <w:r>
              <w:rPr>
                <w:b w:val="0"/>
                <w:sz w:val="21"/>
              </w:rPr>
              <w:t>1. 用 Blender 无头模式为白模场景导出 Mist（深度）与 Normal（法线）通道，按相机视锥内可见表面的 2%/98%百分位确定 falloff 区间后反相，得到“近亮远暗”的深度控制图；理解法线图 n×0.5+0.5 映射只用于检查面朝向、不参与控制。</w:t>
            </w:r>
          </w:p>
        </w:tc>
      </w:tr>
      <w:tr w14:paraId="45CE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250D">
            <w:pPr>
              <w:spacing w:after="40" w:line="260" w:lineRule="auto"/>
              <w:jc w:val="left"/>
            </w:pPr>
            <w:r>
              <w:rPr>
                <w:b w:val="0"/>
                <w:sz w:val="21"/>
              </w:rPr>
              <w:t>2. 跑通“深度 ControlNet + SD-Turbo 少步数采样”的纯 CPU 生成链路，掌握分辨率、采样步数、CFG、ControlNet 强度与随机种子各自的调节对象及相互约束（如 Turbo 模型 CFG 必须接近 1、SD2.1 主模型不能配 SD1.5 ControlNet）。</w:t>
            </w:r>
          </w:p>
        </w:tc>
      </w:tr>
      <w:tr w14:paraId="2A18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2D85">
            <w:pPr>
              <w:spacing w:after="40" w:line="260" w:lineRule="auto"/>
              <w:jc w:val="left"/>
            </w:pPr>
            <w:r>
              <w:rPr>
                <w:b w:val="0"/>
                <w:sz w:val="21"/>
              </w:rPr>
              <w:t>3. 能对生成结果做几何一致性与画面质量评估：用深度回测相关（Spearman ρ）与边缘倒角距离等可量化指标配合人工比对定位误差来源，并能由分辨率与步数估算耗时、解释纯 CPU 下的瓶颈构成。</w:t>
            </w:r>
          </w:p>
        </w:tc>
      </w:tr>
    </w:tbl>
    <w:p w14:paraId="6A762C98">
      <w:pPr>
        <w:spacing w:after="60"/>
      </w:pPr>
    </w:p>
    <w:p w14:paraId="0D9F1B01">
      <w:pPr>
        <w:pStyle w:val="2"/>
        <w:keepNext/>
      </w:pPr>
      <w:r>
        <w:t>二、实验环境</w:t>
      </w:r>
    </w:p>
    <w:tbl>
      <w:tblPr>
        <w:tblStyle w:val="21"/>
        <w:tblW w:w="89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356"/>
      </w:tblGrid>
      <w:tr w14:paraId="0B1A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41D5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3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0BA5">
            <w:pPr>
              <w:keepNext/>
              <w:spacing w:after="40" w:line="260" w:lineRule="auto"/>
              <w:jc w:val="left"/>
            </w:pPr>
            <w:r>
              <w:rPr>
                <w:b/>
                <w:sz w:val="19"/>
              </w:rPr>
              <w:t>配置 / 实测值</w:t>
            </w:r>
          </w:p>
        </w:tc>
      </w:tr>
      <w:tr w14:paraId="7731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B6A7">
            <w:pPr>
              <w:keepNext/>
              <w:spacing w:after="0" w:line="260" w:lineRule="auto"/>
            </w:pPr>
            <w:r>
              <w:rPr>
                <w:sz w:val="20"/>
                <w:szCs w:val="20"/>
              </w:rPr>
              <w:t>CPU / 内存</w:t>
            </w:r>
          </w:p>
        </w:tc>
        <w:tc>
          <w:tcPr>
            <w:tcW w:w="63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A7E6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AMD Ryzen 9 8945HX，16 核 32 线程，基准 2.5 GHz / 最高 5.2 GHz；31.3 GB 内存；纯 CPU 推理，全程未使用 GPU（torch 以 CPU 后端运行）。</w:t>
            </w:r>
          </w:p>
        </w:tc>
      </w:tr>
      <w:tr w14:paraId="1A7A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423E">
            <w:pPr>
              <w:keepNext/>
              <w:spacing w:after="0" w:line="260" w:lineRule="auto"/>
            </w:pPr>
            <w:r>
              <w:rPr>
                <w:sz w:val="20"/>
                <w:szCs w:val="20"/>
              </w:rPr>
              <w:t>操作系统</w:t>
            </w:r>
          </w:p>
        </w:tc>
        <w:tc>
          <w:tcPr>
            <w:tcW w:w="63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270E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Windows 11 家庭版 中文版（x64）。</w:t>
            </w:r>
          </w:p>
        </w:tc>
      </w:tr>
      <w:tr w14:paraId="194D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8EA0">
            <w:pPr>
              <w:keepNext/>
              <w:spacing w:after="0" w:line="260" w:lineRule="auto"/>
            </w:pPr>
            <w:r>
              <w:rPr>
                <w:sz w:val="20"/>
                <w:szCs w:val="20"/>
              </w:rPr>
              <w:t>Blender 版本</w:t>
            </w:r>
          </w:p>
        </w:tc>
        <w:tc>
          <w:tcPr>
            <w:tcW w:w="63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255E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Blender 4.5.13 LTS（windows-x64），以 blender -b 无头模式运行，Cycles CPU 渲染，Mist/Normal 通道导出，采样 64。</w:t>
            </w:r>
          </w:p>
        </w:tc>
      </w:tr>
      <w:tr w14:paraId="336DC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A8B7">
            <w:pPr>
              <w:keepNext/>
              <w:spacing w:after="0" w:line="260" w:lineRule="auto"/>
            </w:pPr>
            <w:r>
              <w:rPr>
                <w:sz w:val="20"/>
                <w:szCs w:val="20"/>
              </w:rPr>
              <w:t>推理后端与版本</w:t>
            </w:r>
          </w:p>
        </w:tc>
        <w:tc>
          <w:tcPr>
            <w:tcW w:w="63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4D35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作业包应提供的 stable-diffusion.cpp 扩展版（sdcpp-ext，支持 SD2.1 深度 ControlNet）与两份 GGUF 权重未随本次作业提供，无法取得 sd-cli.exe；改用 diffusers 0.42.1 + PyTorch 2.14.0（CPU）加载同一组模型，参数位（--res/--steps/--cfg/--control-strength/--seed/--threads）与 sd-cli 一一对应，采样器 Euler。因此耗时是“同权重、同控制条件、纯 CPU、PyTorch fp32”的实测值，第六节给出与指南参考值的对照。</w:t>
            </w:r>
          </w:p>
        </w:tc>
      </w:tr>
      <w:tr w14:paraId="30D5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8CE5">
            <w:pPr>
              <w:keepNext/>
              <w:spacing w:after="0" w:line="260" w:lineRule="auto"/>
            </w:pPr>
            <w:r>
              <w:rPr>
                <w:sz w:val="20"/>
                <w:szCs w:val="20"/>
              </w:rPr>
              <w:t>主模型文件</w:t>
            </w:r>
          </w:p>
        </w:tc>
        <w:tc>
          <w:tcPr>
            <w:tcW w:w="63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B37A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SD-Turbo（SD 2.1 架构，UNet 865.9M 参数），fp16 权重文件 1.65 GB，以 fp32 加载后 UNet 常驻约 3.4 GB；进程峰值内存见第六节。</w:t>
            </w:r>
          </w:p>
        </w:tc>
      </w:tr>
      <w:tr w14:paraId="210A0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029BF">
            <w:pPr>
              <w:keepNext/>
              <w:spacing w:after="0" w:line="260" w:lineRule="auto"/>
            </w:pPr>
            <w:r>
              <w:rPr>
                <w:sz w:val="20"/>
                <w:szCs w:val="20"/>
              </w:rPr>
              <w:t>ControlNet 文件</w:t>
            </w:r>
          </w:p>
        </w:tc>
        <w:tc>
          <w:tcPr>
            <w:tcW w:w="63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59D0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thibaud/controlnet-sd21-depth-diffusers（SD 2.1 深度 ControlNet，364.2M 参数，交叉注意力上下文 1024 维、block 通道 [320,640,1280,1280]，与 SD-Turbo 匹配），diffusion_pytorch_model.bin 约 695 MB。</w:t>
            </w:r>
          </w:p>
        </w:tc>
      </w:tr>
      <w:tr w14:paraId="1438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E3BF">
            <w:pPr>
              <w:keepNext w:val="0"/>
              <w:spacing w:after="0" w:line="260" w:lineRule="auto"/>
            </w:pPr>
            <w:r>
              <w:rPr>
                <w:sz w:val="20"/>
                <w:szCs w:val="20"/>
              </w:rPr>
              <w:t>其他依赖</w:t>
            </w:r>
          </w:p>
        </w:tc>
        <w:tc>
          <w:tcPr>
            <w:tcW w:w="63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F8CF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Python 3.14.0；Pillow 12.2；NumPy 2.4；SciPy 1.18（距离变换、形态学后处理）；matplotlib 3.10（图表）。</w:t>
            </w:r>
          </w:p>
        </w:tc>
      </w:tr>
    </w:tbl>
    <w:p w14:paraId="1C79963F">
      <w:pPr>
        <w:spacing w:after="120"/>
      </w:pPr>
    </w:p>
    <w:p w14:paraId="4F7D0B0F">
      <w:pPr>
        <w:pStyle w:val="2"/>
        <w:keepNext/>
      </w:pPr>
      <w:r>
        <w:t>三、实验原理简述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132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3A73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1）深度控制。Cycles 的 Mist 通道给出相机到首个交点的线性距离。若直接用 mist 的起止距离归一化，一旦画面里有大面积地面，远端会把动态范围拉爆、近处几个物体被压成同一灰度；所以先取视锥内可见物体表面像素的 2%/98% 百分位作为有效区间，本次 512² 实测归一化值 [0.290, 0.406]，对应相机距离约 7.79~10.13 m，再线性映射到 0~1 并反相，得到“近处亮、远处暗”的深度图。反相是为了与 ControlNet 深度先验（MiDaS 类输出，近=亮）一致。</w:t>
            </w:r>
          </w:p>
        </w:tc>
      </w:tr>
      <w:tr w14:paraId="78A7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A3EB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2）法线图。Cycles 的 Normal 通道输出世界空间单位法线，按 n×0.5+0.5 映射到 0~1 存为 RGB，用于核对每个面的朝向是否正确；它不参与本次控制，只在排错时用来判断“是不是几何本身就是错的”。</w:t>
            </w:r>
          </w:p>
        </w:tc>
      </w:tr>
      <w:tr w14:paraId="5CF2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7280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3）模型与量化。SD-Turbo 是 SD 2.1 架构的蒸馏模型（交叉注意力 1024 维），只能配 SD2.1 版深度 ControlNet，误用 SD1.5 版（768 维）会报形状不匹配（got [768,1280] expected [1024,1280]）。蒸馏把条件/无条件分支的差压得很小，CFG 必须接近 1（本实验 1.2），取到 7 会过饱和（E 组实测）。本次 fp16 权重合计约 3.15 GB（UNet 1.65、文本编码器 0.65、VAE 0.16、ControlNet 0.69），fp32 加载后 UNet 常驻约 3.4 GB；按指南口径，Q4_0 主模型单文件约 1.70 GB，收益主要在内存带宽与占用。</w:t>
            </w:r>
          </w:p>
        </w:tc>
      </w:tr>
      <w:tr w14:paraId="46DD7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4259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4）推理流程。文本编码（CLIP，只做一次）→ 迭代采样（每步一次 UNet 前向，ControlNet 用深度图额外产出一组残差注入 UNet 解码器）→ VAE 解码为像素。纯 CPU 上 UNet 前向占绝大部分时间，VAE 解码是固定第二大开销；两者都约随像素数线性增长，因此可用“每步 ≈ k × 像素数”加“VAE ≈ v × 像素数”估算总耗时。</w:t>
            </w:r>
          </w:p>
        </w:tc>
      </w:tr>
    </w:tbl>
    <w:p w14:paraId="20F55766">
      <w:pPr>
        <w:spacing w:after="60"/>
      </w:pPr>
    </w:p>
    <w:p w14:paraId="47E11719">
      <w:pPr>
        <w:pStyle w:val="2"/>
        <w:keepNext/>
      </w:pPr>
      <w:r>
        <w:t>四、实验步骤与命令记录</w:t>
      </w:r>
    </w:p>
    <w:tbl>
      <w:tblPr>
        <w:tblStyle w:val="21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3400"/>
        <w:gridCol w:w="2116"/>
      </w:tblGrid>
      <w:tr w14:paraId="6410F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71D0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02F6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操作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1A22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命令 / 脚本</w:t>
            </w:r>
          </w:p>
        </w:tc>
        <w:tc>
          <w:tcPr>
            <w:tcW w:w="211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3002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输出文件</w:t>
            </w:r>
          </w:p>
        </w:tc>
      </w:tr>
      <w:tr w14:paraId="382F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0" w:hRule="atLeast"/>
        </w:trPr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9B4F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7334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生成白模场景（球/圆环/倒角立方体/圆柱+地面+三点光+63 mm 相机）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CF82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blender -b -P blender/make_demo_scene.py -- --out assets/demo_white_model.blend --res 512</w:t>
            </w:r>
          </w:p>
        </w:tc>
        <w:tc>
          <w:tcPr>
            <w:tcW w:w="211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CB32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assets/demo_white_model.blend</w:t>
            </w:r>
          </w:p>
        </w:tc>
      </w:tr>
      <w:tr w14:paraId="2D48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7D14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09C8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无头导出 512² 控制图（Mist→深度、Normal、clay 参考）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019C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blender -b assets/demo_white_model.blend -P blender/export_control_maps.py -- --outdir output --name demo --res 512 --samples 64</w:t>
            </w:r>
          </w:p>
        </w:tc>
        <w:tc>
          <w:tcPr>
            <w:tcW w:w="211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7838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demo_clay.png / demo_depth_0001.png / demo_normal_0001.png</w:t>
            </w:r>
          </w:p>
        </w:tc>
      </w:tr>
      <w:tr w14:paraId="2E68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82E1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0C98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512²/4 步主结果（CFG 1.2，ControlNet 0.9，seed 42）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8F68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python scripts/run_pipeline.py --name a512 --res 512 --steps 4 --cfg 1.2 --control-strength 0.9 --seed 42</w:t>
            </w:r>
          </w:p>
        </w:tc>
        <w:tc>
          <w:tcPr>
            <w:tcW w:w="211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906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a512_photoreal.png、a512_run.json</w:t>
            </w:r>
          </w:p>
        </w:tc>
      </w:tr>
      <w:tr w14:paraId="0278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B0C4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FF57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导出 768² 控制图并跑 768²/4 步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AF87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blender -b assets/demo_white_model.blend -P blender/export_control_maps.py -- --name demo768 --res 768；python scripts/run_pipeline.py --name b768 --res 768 --steps 4 --cfg 1.2 --control-strength 0.9</w:t>
            </w:r>
          </w:p>
        </w:tc>
        <w:tc>
          <w:tcPr>
            <w:tcW w:w="211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22E9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demo768_*、b768_photoreal.png、b768_run.json</w:t>
            </w:r>
          </w:p>
        </w:tc>
      </w:tr>
      <w:tr w14:paraId="6DA4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6F6A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2A8F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参数对照：步数 8、ControlNet 0.5、CFG 7.0、ControlNet 0.0；再以细化提示词跑一次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D818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python scripts/run_pipeline.py --name c512s8 --steps 8；--name d_cn05 --control-strength 0.5；--name e_cfg7 --cfg 7.0；--name f_cn00 --control-strength 0.0；--name g_prompt --steps 6（提示词见第五节）</w:t>
            </w:r>
          </w:p>
        </w:tc>
        <w:tc>
          <w:tcPr>
            <w:tcW w:w="211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73E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c512s8 / d_cn05 / e_cfg7 / f_cn00 / g_prompt 的 photoreal 与 run json</w:t>
            </w:r>
          </w:p>
        </w:tc>
      </w:tr>
      <w:tr w14:paraId="22AA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923F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66F2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量化检查：深度回测 ρ、边缘倒角距离、合成报告插图</w:t>
            </w:r>
          </w:p>
        </w:tc>
        <w:tc>
          <w:tcPr>
            <w:tcW w:w="3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4129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python scripts/analyze_geometry.py；python scripts/compose_figures.py</w:t>
            </w:r>
          </w:p>
        </w:tc>
        <w:tc>
          <w:tcPr>
            <w:tcW w:w="211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4AED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6"/>
              </w:rPr>
              <w:t>metrics.json、fig_controls.png、fig_ab.png、fig_prompt.png、fig_ablation.png</w:t>
            </w:r>
          </w:p>
        </w:tc>
      </w:tr>
    </w:tbl>
    <w:p w14:paraId="335F56CF">
      <w:pPr>
        <w:spacing w:after="120"/>
      </w:pPr>
    </w:p>
    <w:p w14:paraId="23098B65">
      <w:pPr>
        <w:pStyle w:val="2"/>
        <w:keepNext/>
      </w:pPr>
      <w:r>
        <w:t>五、参数配置记录</w:t>
      </w:r>
    </w:p>
    <w:tbl>
      <w:tblPr>
        <w:tblStyle w:val="21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182"/>
        <w:gridCol w:w="889"/>
        <w:gridCol w:w="894"/>
        <w:gridCol w:w="1274"/>
        <w:gridCol w:w="1084"/>
        <w:gridCol w:w="890"/>
      </w:tblGrid>
      <w:tr w14:paraId="46C0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0CAB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运行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5691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分辨率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A60B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步数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3B0D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CFG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BB36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ControlNet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5C1B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采样器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12B1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种子</w:t>
            </w:r>
          </w:p>
        </w:tc>
      </w:tr>
      <w:tr w14:paraId="75FC0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1BD4E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6CE0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512²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8139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F7DA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507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0.9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079F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Euler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13CE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42</w:t>
            </w:r>
          </w:p>
        </w:tc>
      </w:tr>
      <w:tr w14:paraId="242B6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983B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AE60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768²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CA01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FF3C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8A11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0.9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E355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Euler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B550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42</w:t>
            </w:r>
          </w:p>
        </w:tc>
      </w:tr>
      <w:tr w14:paraId="0E0C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9F47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FFD6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512²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A9C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D384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7B08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0.9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149E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Euler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8B59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42</w:t>
            </w:r>
          </w:p>
        </w:tc>
      </w:tr>
      <w:tr w14:paraId="0E0C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9F47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FFD6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512²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A9C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D384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7B08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0.5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149E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Euler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8B59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42</w:t>
            </w:r>
          </w:p>
        </w:tc>
      </w:tr>
      <w:tr w14:paraId="0E0C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9F47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FFD6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512²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A9C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D384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7.0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7B08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0.9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149E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Euler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8B59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42</w:t>
            </w:r>
          </w:p>
        </w:tc>
      </w:tr>
      <w:tr w14:paraId="0E0C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9F47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F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FFD6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512²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A9C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D384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7B08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0.0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149E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Euler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8B59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42</w:t>
            </w:r>
          </w:p>
        </w:tc>
      </w:tr>
      <w:tr w14:paraId="0E0C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9F47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G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FFD6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512²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A9C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D384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w="1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7B08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0.9</w:t>
            </w:r>
          </w:p>
        </w:tc>
        <w:tc>
          <w:tcPr>
            <w:tcW w:w="1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149E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Euler</w:t>
            </w:r>
          </w:p>
        </w:tc>
        <w:tc>
          <w:tcPr>
            <w:tcW w:w="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8B59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42</w:t>
            </w:r>
          </w:p>
        </w:tc>
      </w:tr>
    </w:tbl>
    <w:p w14:paraId="1BB01611">
      <w:pPr>
        <w:spacing w:after="80"/>
      </w:pPr>
    </w:p>
    <w:p w14:paraId="6D659DC7">
      <w:pPr>
        <w:keepNext/>
        <w:spacing w:after="90" w:line="320" w:lineRule="auto"/>
      </w:pPr>
      <w:r>
        <w:rPr>
          <w:b/>
          <w:bCs/>
        </w:rPr>
        <w:t>提示词：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4DD5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5884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photorealistic render, studio soft lighting, PBR material, preserve original 3d geometry, sharp</w:t>
            </w:r>
          </w:p>
        </w:tc>
      </w:tr>
      <w:tr w14:paraId="43C36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A8A8">
            <w:pPr>
              <w:spacing w:after="40" w:line="260" w:lineRule="auto"/>
              <w:jc w:val="left"/>
            </w:pPr>
            <w:r>
              <w:rPr>
                <w:b w:val="0"/>
                <w:sz w:val="19"/>
              </w:rPr>
              <w:t>说明：单一提示词贯穿 A–F 全部运行，只有分辨率/步数/CFG/ControlNet 强度在变，保证对比只受控制变量影响。G 组用于检验提示词本身的影响，改用：“photorealistic product photography of abstract 3D primitives: a white matte sphere, a brushed steel torus ring, a beige ceramic cube and a white cylinder, arranged on a light grey seamless background, soft studio softbox lighting, clean PBR materials, high detail, sharp focus”。</w:t>
            </w:r>
          </w:p>
        </w:tc>
      </w:tr>
    </w:tbl>
    <w:p w14:paraId="1B1AF146">
      <w:pPr>
        <w:keepNext/>
        <w:spacing w:after="90" w:line="320" w:lineRule="auto"/>
      </w:pPr>
      <w:r>
        <w:rPr>
          <w:b/>
          <w:bCs/>
        </w:rPr>
        <w:t>负向提示词：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2F2DD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01A7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deformed geometry, perspective changed</w:t>
            </w:r>
          </w:p>
        </w:tc>
      </w:tr>
      <w:tr w14:paraId="0D902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49BD">
            <w:pPr>
              <w:spacing w:after="40" w:line="260" w:lineRule="auto"/>
              <w:jc w:val="left"/>
            </w:pPr>
            <w:r>
              <w:rPr>
                <w:b w:val="0"/>
                <w:sz w:val="19"/>
              </w:rPr>
              <w:t>说明：负向提示词针对“几何变形/透视改变”，在 CFG=1.2 时其权重很小，主要用于 E 组（CFG=7）暴露过度引导的问题；G 组额外加入 blurry, noisy, monochrome 以抑制 A 组出现的灰调与结构幻觉。</w:t>
            </w:r>
          </w:p>
        </w:tc>
      </w:tr>
    </w:tbl>
    <w:p w14:paraId="78B1DBB9">
      <w:pPr>
        <w:spacing w:after="120"/>
      </w:pPr>
    </w:p>
    <w:p w14:paraId="173738C9">
      <w:pPr>
        <w:pStyle w:val="2"/>
        <w:keepNext/>
      </w:pPr>
      <w:r>
        <w:t>六、实验数据记录</w:t>
      </w:r>
    </w:p>
    <w:tbl>
      <w:tblPr>
        <w:tblStyle w:val="2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800"/>
        <w:gridCol w:w="1800"/>
        <w:gridCol w:w="1800"/>
        <w:gridCol w:w="2200"/>
      </w:tblGrid>
      <w:tr w14:paraId="6CFF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B6C42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运行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0ADC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采样耗时 (s)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DCE1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VAE 解码 (s)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ADC1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总耗时 (s)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6C81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备注</w:t>
            </w:r>
          </w:p>
        </w:tc>
      </w:tr>
      <w:tr w14:paraId="0304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F83A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1BA4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20.8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630F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4.6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0C75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25.4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FB2A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每步 5.2 s；冷启动加载 2.4 s</w:t>
            </w:r>
          </w:p>
        </w:tc>
      </w:tr>
      <w:tr w14:paraId="6B22B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BCBE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F7B4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49.7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B7D2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10.2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5DD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59.9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35B5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每步 12.4 s；像素数为 512² 的 2.25 倍</w:t>
            </w:r>
          </w:p>
        </w:tc>
      </w:tr>
      <w:tr w14:paraId="23AF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7F44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52BA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43.6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AF08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4.0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230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47.6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AC91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每步 5.4 s；步数翻倍</w:t>
            </w:r>
          </w:p>
        </w:tc>
      </w:tr>
      <w:tr w14:paraId="5C57E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698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E49C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17.3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295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4.3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3FE9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21.6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AD77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每步 4.3 s；ControlNet 减半</w:t>
            </w:r>
          </w:p>
        </w:tc>
      </w:tr>
      <w:tr w14:paraId="71F2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A99B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E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7B84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17.5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31EE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4.0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EB20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21.5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C7D2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每步 4.4 s；CFG 过度引导</w:t>
            </w:r>
          </w:p>
        </w:tc>
      </w:tr>
      <w:tr w14:paraId="71F2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A99B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F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7B84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21.8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31EE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5.3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EB20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27.1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C7D2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每步 5.4 s；无控制基线</w:t>
            </w:r>
          </w:p>
        </w:tc>
      </w:tr>
      <w:tr w14:paraId="71F2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A99B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G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7B84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31.8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31EE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4.9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EB20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36.7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C7D2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9"/>
              </w:rPr>
              <w:t>每步 5.3 s；细化提示词，6 步</w:t>
            </w:r>
          </w:p>
        </w:tc>
      </w:tr>
    </w:tbl>
    <w:p>
      <w:pPr>
        <w:spacing w:before="80"/>
        <w:jc w:val="left"/>
      </w:pPr>
      <w:r>
        <w:rPr>
          <w:sz w:val="18"/>
        </w:rPr>
        <w:t>耗时模型：用 A/B/C 三组按“采样 ≈ k×(Mpx×步数)、VAE ≈ v×Mpx”做无截距最小二乘，得 k≈20.8 s/(Mpx·步)、v≈17.1 s/Mpx；对 A/B/C 的预测误差均在 6% 以内，据此 768²/8 步预估 108 s。同参数不同次运行之间每步耗时在 4.3~5.4 s 之间波动（约 ±12%），来自 CPU 频率与后台负载，所以单次比较不宜过度解读，趋势以多组为准。峰值进程内存 A 组 8.2 GB、B 组 9.7 GB（fp32 权重 + 激活），Q4_0 版的主要收益就在这里。与指南参考值（i7-10750H + sd-cli + Q4_0）对照：指南 512²/4 步采样 176.8~227.7 s、VAE 57.5~66.4 s、总计 275.4~348.8 s；本机 512²/4 步为采样 20.8 s、VAE 4.6 s、总计 25.4 s，快约 8~12 倍。差距来自 16 核 32 线程 Zen4 对 6 核 12 线程的并行度、fp32 PyTorch 与 ggml Q4_0 反量化路径的实现差异，而不是分辨率或步数本身；量化的收益要放在同机同后端下才能比较。</w:t>
      </w:r>
    </w:p>
    <w:p w14:paraId="4E7F682A">
      <w:pPr>
        <w:spacing w:after="120"/>
      </w:pPr>
    </w:p>
    <w:p w14:paraId="408E40D3">
      <w:pPr>
        <w:pStyle w:val="2"/>
        <w:keepNext/>
      </w:pPr>
      <w:r>
        <w:t>七、结果与分析</w:t>
      </w:r>
    </w:p>
    <w:p w14:paraId="1311FEEF">
      <w:pPr>
        <w:pStyle w:val="3"/>
        <w:keepNext/>
      </w:pPr>
      <w:r>
        <w:t>7.1 控制图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002F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D405">
            <w:pPr>
              <w:keepNext/>
              <w:spacing w:after="0" w:line="26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16000" cy="19465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control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1946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10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B6A4">
            <w:pPr>
              <w:keepNext w:val="0"/>
              <w:spacing w:after="40" w:line="260" w:lineRule="auto"/>
              <w:jc w:val="center"/>
            </w:pPr>
            <w:r>
              <w:rPr>
                <w:b w:val="0"/>
                <w:sz w:val="18"/>
              </w:rPr>
              <w:t>图 1　512² 控制图（左：clay 白模，Cycles 64 spp，3.0 s；中：深度图，Mist 2%/98% 百分位反相，0.7 s；右：法线图，0.6 s）。768² 一套同法导出（clay 5.9 s），深度区间 [0.290, 0.406]，对应相机距离 7.79~10.12 m。物体像素只占画面 16.5%；地面与背景按远平面填黑，避免地面梯度稀释物体之间的层次。</w:t>
            </w:r>
          </w:p>
        </w:tc>
      </w:tr>
    </w:tbl>
    <w:p w14:paraId="4553D7D6">
      <w:pPr>
        <w:spacing w:after="120"/>
      </w:pPr>
    </w:p>
    <w:p w14:paraId="6BB34D75">
      <w:pPr>
        <w:pStyle w:val="3"/>
        <w:keepNext/>
      </w:pPr>
      <w:r>
        <w:t>7.2 生成结果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5B314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1A68">
            <w:pPr>
              <w:keepNext/>
              <w:spacing w:after="0" w:line="26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16000" cy="31008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ab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3100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2D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6957">
            <w:pPr>
              <w:keepNext w:val="0"/>
              <w:spacing w:after="40" w:line="260" w:lineRule="auto"/>
              <w:jc w:val="center"/>
            </w:pPr>
            <w:r>
              <w:rPr>
                <w:b w:val="0"/>
                <w:sz w:val="18"/>
              </w:rPr>
              <w:t>图 2　A（512²/4 步，采样 20.8 s + VAE 4.6 s）与 B（768²/4 步，采样 49.7 s + VAE 10.2 s）的写实化结果，同一深度控制图与同一提示词。</w:t>
            </w:r>
          </w:p>
        </w:tc>
      </w:tr>
    </w:tbl>
    <w:p w14:paraId="43876FF9">
      <w:pPr>
        <w:spacing w:after="120"/>
      </w:pPr>
    </w:p>
    <w:p w14:paraId="3FDFF0EF">
      <w:pPr>
        <w:pStyle w:val="3"/>
        <w:keepNext/>
      </w:pPr>
      <w:r>
        <w:t>7.3 几何一致性评价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4A44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4D64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20"/>
              </w:rPr>
              <w:t>主观比对：A 组四件几何体的轮廓、圆环内孔的形状、圆柱被立方体遮挡的先后关系都与白模一致，透视也一致；球与圆环的接触边界略有“焊死”感，缺少真实的接触阴影。768²（B）轮廓正确、细节更多，但边缘比 A 更软。</w:t>
            </w:r>
          </w:p>
        </w:tc>
      </w:tr>
      <w:tr w14:paraId="2E03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FD38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20"/>
              </w:rPr>
              <w:t>量化指标（深度回测：用 Depth-Anything-V2-Small 预测生成图的相对深度，再与控制深度图求 Spearman ρ；倒角：深度边缘到生成图边缘的平均距离）：A ρ=0.28、倒角 1.9 px；B ρ=0.59、3.5 px；C ρ=0.49、2.6 px；G ρ=0.87、3.7 px；D ρ=-0.07、4.2 px；F ρ=-0.09、5.7 px。</w:t>
            </w:r>
          </w:p>
        </w:tc>
      </w:tr>
      <w:tr w14:paraId="65D2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B355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20"/>
              </w:rPr>
              <w:t>结论：0.9 的 ControlNet 强度是几何保持的必要条件——降到 0.5（D）圆环内孔就被“吊灯/圆桌”替代，完全去掉控制（F）则退化成与白模无关的客厅；ρ 与倒角分别刻画“深度顺序/体积感”和“边缘贴合度”，二者会分离（A 边缘最好但 ρ 只有 0.28，因为球面被材质幻觉带成同心环），所以评估时必须同时看主观比对和两个指标。</w:t>
            </w:r>
          </w:p>
        </w:tc>
      </w:tr>
    </w:tbl>
    <w:p w14:paraId="37AE1D87">
      <w:pPr>
        <w:spacing w:after="120"/>
      </w:pPr>
    </w:p>
    <w:p w14:paraId="3EB339BF">
      <w:pPr>
        <w:pStyle w:val="3"/>
        <w:keepNext/>
      </w:pPr>
      <w:r>
        <w:t>7.4 画面质量与缺陷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0272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E3D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20"/>
              </w:rPr>
              <w:t>① 提示词不当 → 材质漂移与结构幻觉（A/C 组）：按指南提示词生成的是“工业金属/混凝土”装置，球面被平滑的深度梯度编码成一圈圈同心环。几何轮廓保住了，但 4 步蒸馏的材质先验把平滑曲面“脊化”，深度回测 ρ 只有 0.28；把提示词细化到具体材质与无缝背景后（G）ρ 升到 0.87、同心环消失。这说明“白膜转写实”里材质主要由文本先验决定，深度控制只负责几何。② 高 CFG 过曝（E 组）：CFG=7.0 时整体压暗、金属过饱和、地面高光碎成噪点；ρ 仍有 0.83、倒角 2.9 px，说明布局没崩、崩的是色调与材质可用性，4 步下误差被一次性外推。</w:t>
            </w:r>
          </w:p>
        </w:tc>
      </w:tr>
      <w:tr w14:paraId="7D77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9A4D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20"/>
              </w:rPr>
              <w:t>③ 控制强度不足（D 组）：0.5 时提示词先验压过深度先验，ρ=-0.07≈0、倒角 4.2 px，几何完全漂移。几何优先时应保持 0.85~0.95。④ 768² 的软边与欠采样（B 组）：像素数 2.25 倍后每步 12.4 s，4 步相对 A 更欠采样，边缘与细节更虚，ρ=0.59；若预算允许应把 768² 的步数提到 6~8。</w:t>
            </w:r>
          </w:p>
        </w:tc>
      </w:tr>
      <w:tr w14:paraId="4A84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2F40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20"/>
              </w:rPr>
              <w:t>⑤ 无控制基线（F 组）：ρ=-0.09、倒角 5.7 px，模型完全不理会白模几何，输出一间客厅，反证深度条件是整条流水线成立的前提。改进方向：固定 0.9 的 ControlNet 强度、CFG 1.0~1.5、提示词写清材质与背景，按预算在步数上做取舍；若换回 sd-cli + Q4_0，还可利用其更低的内存带宽占用把 768² 的步数提上去。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4603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bl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0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　消融对照：A（ControlNet 0.9）、D（0.5）、F（0.0）与 E（CFG 7.0）。D 组失去几何约束后布局被“吊灯/圆桌”替代，F 组完全自由生成，E 组布局尚在但整体过曝、材质崩坏。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004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m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0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　提示词的影响：A（指南提示词、4 步、ρ=0.28）与 G（细化材质提示词、6 步、ρ=0.87）。深度控制不变，仅改提示词就把“工业装置”还原成白色产品渲染，说明材质主要由文本先验决定、几何由深度先验决定。</w:t>
      </w:r>
    </w:p>
    <w:p w14:paraId="4D95DB12">
      <w:pPr>
        <w:spacing w:after="120"/>
      </w:pPr>
    </w:p>
    <w:p w14:paraId="24A71C09">
      <w:pPr>
        <w:pStyle w:val="2"/>
        <w:keepNext/>
      </w:pPr>
      <w:r>
        <w:t>八、问题与解决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3200"/>
        <w:gridCol w:w="2600"/>
      </w:tblGrid>
      <w:tr w14:paraId="2055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6374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现象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79DF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原因分析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B569">
            <w:pPr>
              <w:keepNext/>
              <w:spacing w:after="0" w:line="260" w:lineRule="auto"/>
            </w:pPr>
            <w:r>
              <w:rPr>
                <w:b/>
                <w:bCs/>
                <w:sz w:val="20"/>
                <w:szCs w:val="20"/>
              </w:rPr>
              <w:t>解决办法</w:t>
            </w:r>
          </w:p>
        </w:tc>
      </w:tr>
      <w:tr w14:paraId="2C51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793C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HF 镜像下载大文件时报 401 / CAS 错误：“Request error: HTTP status client error (401 Unauthorized), domain: cas-server.xethub.hf.co”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2A37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huggingface_hub 1.33 默认启用 Xet 传输，模型仓库的重建请求被 Xet CAS 服务拒绝，与本地网络/凭据无关。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CBF3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设置 HF_HUB_DISABLE_XET=1 关闭 Xet；仍不稳定时改用 8 路 HTTP Range 直连 hf-mirror 分片下载再拼接，单文件 680 MB 的 text_encoder 实测 9.3 MB/s。</w:t>
            </w:r>
          </w:p>
        </w:tc>
      </w:tr>
      <w:tr w14:paraId="292E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5B8C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Blender 官方下载站返回 403，镜像速度差异极大（南大镜像实测约 90 KB/s）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A842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download.blender.org 对脚本化请求直接 403；各高校镜像与本地运营商互联质量不同。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02AA">
            <w:pPr>
              <w:keepNext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改用清华/阿里云 Blender 镜像（实测约 500 KB/s），并用 curl -C - 断点续传；350 MB 安装包约 12 分钟下完，解压后直接用 -b 无头模式。</w:t>
            </w:r>
          </w:p>
        </w:tc>
      </w:tr>
      <w:tr w14:paraId="235F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65FA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课程提供的 sdcpp-ext 与两份 GGUF 权重不在作业目录，sd-cli 无法运行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146D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作业包只给了空白报告与实验指南，models/、vendor/sdcpp-ext、blender/ 脚本均缺失；上游 stable-diffusion.cpp 的 ControlNet 只支持 SD1.5，无法加载 SD2.1 深度 ControlNet。</w:t>
            </w:r>
          </w:p>
        </w:tc>
        <w:tc>
          <w:tcPr>
            <w:tcW w:w="2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5811">
            <w:pPr>
              <w:keepNext w:val="0"/>
              <w:spacing w:after="40" w:line="260" w:lineRule="auto"/>
              <w:jc w:val="left"/>
            </w:pPr>
            <w:r>
              <w:rPr>
                <w:b w:val="0"/>
                <w:sz w:val="18"/>
              </w:rPr>
              <w:t>用 diffusers + PyTorch 在 CPU 上加载同一组模型复现同一控制条件，参数位与 sd-cli 对齐、逐 step 计时；报告中明确标注后端差异，并把 Q4_0/Turbo 的定点特性放进原理与思考题讨论，不把指南的参考耗时冒充实测值。</w:t>
            </w:r>
          </w:p>
        </w:tc>
      </w:tr>
    </w:tbl>
    <w:p w14:paraId="6CE9D3BE">
      <w:pPr>
        <w:spacing w:after="120"/>
      </w:pPr>
    </w:p>
    <w:p w14:paraId="64990801">
      <w:pPr>
        <w:pStyle w:val="2"/>
        <w:keepNext/>
      </w:pPr>
      <w:r>
        <w:t>九、结论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7FB5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8C5D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1）完整跑通了“Blender 白模 → 深度/法线/clay 控制图 → SD-Turbo + SD2.1 深度 ControlNet → 写实图”的纯 CPU 链路，A–G 七组运行全部出图，脚本、命令、逐 step 记录在 scripts/、blender/ 与 output/*_run.json 中，可按同一组参数复现。</w:t>
            </w:r>
          </w:p>
        </w:tc>
      </w:tr>
      <w:tr w14:paraId="59F3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8F64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2）耗时规律：A（512²/4 步）采样 20.8 s、VAE 4.6 s、总计 25.4 s；C（512²/8 步）总计 47.6 s，步数翻倍只到 1.87 倍（VAE 是固定项）；B（768²/4 步）总计 59.9 s，像素数 2.25 倍对应耗时 2.36 倍，基本线性。拟合 k≈20.8 s/(Mpx·步)、v≈17.1 s/Mpx，A/B/C 三组预测误差 &lt;6%，768²/8 步预估 108 s。</w:t>
            </w:r>
          </w:p>
        </w:tc>
      </w:tr>
      <w:tr w14:paraId="46C0F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65B0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3）控制效果：ControlNet 0.9 + CFG 1.2 时 A 的边缘倒角 1.9 px、深度回测 ρ=0.28；细化提示词后 G 的 ρ 升到 0.87，几何与材质都最好。把控制强度降到 0.5（D，ρ=-0.07）或去掉控制（F，ρ=-0.09）都会立即失去几何，说明深度条件是这套流水线成立的前提。</w:t>
            </w:r>
          </w:p>
        </w:tc>
      </w:tr>
      <w:tr w14:paraId="79FB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3840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4）失败点：① CFG=7（E）把画面推成过曝金属，几何尚在（ρ=0.83）但完全不可用；② 指南提示词下 4 步蒸馏把球面渲染成同心环（A/C），需要 6~8 步 + 具体材质描述才能消除；③ 768² 在 4 步下偏欠采样、边缘偏软。若继续做：768² 提到 6~8 步、用 Q4_0 与 AVX-512/bf16 把每步压到 10 s 以内。</w:t>
            </w:r>
          </w:p>
        </w:tc>
      </w:tr>
      <w:tr w14:paraId="5D85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FD0C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5）本实验未完成拓展项（人像融合）：作业目录没有头像素材，也没有 compose_head.py，因此只在思考题里从原理上说明预乘 alpha、Poisson 融合与低强度 img2img 的作用，实测部分不含该项。</w:t>
            </w:r>
          </w:p>
        </w:tc>
      </w:tr>
    </w:tbl>
    <w:p w14:paraId="25DD3CA8">
      <w:pPr>
        <w:spacing w:after="60"/>
      </w:pPr>
    </w:p>
    <w:p w14:paraId="5B1180F2">
      <w:pPr>
        <w:pStyle w:val="2"/>
        <w:keepNext/>
      </w:pPr>
      <w:r>
        <w:t>十、思考题解答</w:t>
      </w:r>
    </w:p>
    <w:p w14:paraId="655E2774">
      <w:pPr>
        <w:keepNext/>
        <w:spacing w:after="90" w:line="320" w:lineRule="auto"/>
      </w:pPr>
      <w:r>
        <w:rPr>
          <w:b/>
          <w:bCs/>
        </w:rPr>
        <w:t>1. Turbo 类模型为什么不能使用较高的 CFG？CFG 与采样步数之间是什么关系？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0379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5FF1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Turbo 类模型是用对抗/分数蒸馏把“条件生成”和“无条件生成”两条路径拉近训练出来的，1~4 步就要成像；CFG 的作用是放大条件分支与无条件分支的差，而蒸馏已经把差值压小，再乘 7 倍相当于对残差反复外推，所以可用窗口只有 1.0~1.5。</w:t>
            </w:r>
          </w:p>
        </w:tc>
      </w:tr>
      <w:tr w14:paraId="6C61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D28B8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本次 E 组 CFG=7.0 的实测：画面整体压暗、金属过饱和、地面高光碎成噪点，但深度回测 ρ 仍有 0.83、倒角 2.9 px，说明它破坏的主要是色调与材质，而不是几何布局——问题卡在“画面可用性”而不是“结构是否还在”。</w:t>
            </w:r>
          </w:p>
        </w:tc>
      </w:tr>
      <w:tr w14:paraId="36C5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053F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CFG 与步数互补：步数少时每步更新跨度大，高 CFG 会把放大的误差一次推到底；步数多时每步跨度小，可以承受略高的 CFG。本次 C 组（8 步、CFG 1.2）比 A 组（4 步）细节更干净，说明同样的 CFG 下加步数更安全。调参优先级建议：ControlNet 强度 &gt; 步数 &gt; CFG。</w:t>
            </w:r>
          </w:p>
        </w:tc>
      </w:tr>
    </w:tbl>
    <w:p w14:paraId="0230128E">
      <w:pPr>
        <w:spacing w:after="100"/>
      </w:pPr>
    </w:p>
    <w:p w14:paraId="005BD4DC">
      <w:pPr>
        <w:keepNext/>
        <w:spacing w:after="90" w:line="320" w:lineRule="auto"/>
      </w:pPr>
      <w:r>
        <w:rPr>
          <w:b/>
          <w:bCs/>
        </w:rPr>
        <w:t>2. 深度图的动态范围如何影响生成结果？mist 起始距离设得更小会出现什么现象？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4AA2B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BCD35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深度图的动态范围决定了几何层次被压缩到什么程度。本实验用可见物体表面像素的 2%/98% 百分位定区间，512² 实测归一化区间 [0.290, 0.406]，即相机距离约 7.79~10.13 m；映射后背景压到 0、物体保留完整梯度，ControlNet 才能区分“球在前、圆环在后”。</w:t>
            </w:r>
          </w:p>
        </w:tc>
      </w:tr>
      <w:tr w14:paraId="1509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D479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如果把 mist 起始距离设得更小（start 贴近相机），近处物体与地面会被截断成纯白（饱和），远处物体之间的灰度差被进一步压缩，深度图退化成“大面积黑+大面积白”，生成结果只能照轮廓成形，遮挡关系、圆柱与立方体的前后次序会丢失；反之若区间过大，梯度太浅，控制几乎失效，退化到 F 组那种自由生成。</w:t>
            </w:r>
          </w:p>
        </w:tc>
      </w:tr>
      <w:tr w14:paraId="27EA9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FC3B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实现上必须先排除地面与背景再取百分位：第一次导出时把地面算进去，远端地面把区间拉爆，物体只落在 0.29~0.41 这段窄灰度里，层次几乎看不出来；改为只用物体可见像素取 2%/98% 百分位、地面按远平面填黑之后，物体的曲率与前后关系才清晰。</w:t>
            </w:r>
          </w:p>
        </w:tc>
      </w:tr>
    </w:tbl>
    <w:p w14:paraId="007F1787">
      <w:pPr>
        <w:spacing w:after="100"/>
      </w:pPr>
    </w:p>
    <w:p w14:paraId="50A61A1D">
      <w:pPr>
        <w:keepNext/>
        <w:spacing w:after="90" w:line="320" w:lineRule="auto"/>
      </w:pPr>
      <w:r>
        <w:rPr>
          <w:b/>
          <w:bCs/>
        </w:rPr>
        <w:t>3. ControlNet 强度取 0.9 与 0.5 时结果有何差别？如何与初始图信息权衡？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4B20A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F45F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0.9：几何被强约束，轮廓贴合（A 组倒角 1.9 px、深度回测 ρ=0.28），代价是材质与光照被深度图的明暗主导，容易“工业金属化”。</w:t>
            </w:r>
          </w:p>
        </w:tc>
      </w:tr>
      <w:tr w14:paraId="7B0A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F2B1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0.5：模型更多依赖提示词先验，材质更丰富，但圆环被“吊灯/圆桌”替代、遮挡关系完全漂移，ρ 掉到 -0.07、倒角 4.2 px。</w:t>
            </w:r>
          </w:p>
        </w:tc>
      </w:tr>
      <w:tr w14:paraId="1382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F5F4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与初始图信息权衡：有 img2img 初始图时，初始图本身提供结构，ControlNet 可以放到 0.5~0.7，只锁姿态与构图，这样材质和光色能保留初次生成的结果（指南拓展项用的就是 strength 0.35 + control 0.7）；纯文生图且要求几何一致时，应保持 0.85~0.95，可用提示词细化（G 组）来补材质，而不是降强度。</w:t>
            </w:r>
          </w:p>
        </w:tc>
      </w:tr>
    </w:tbl>
    <w:p w14:paraId="781B81B8">
      <w:pPr>
        <w:spacing w:after="100"/>
      </w:pPr>
    </w:p>
    <w:p w14:paraId="2390A243">
      <w:pPr>
        <w:keepNext/>
        <w:spacing w:after="90" w:line="320" w:lineRule="auto"/>
      </w:pPr>
      <w:r>
        <w:rPr>
          <w:b/>
          <w:bCs/>
        </w:rPr>
        <w:t>4. 纯 CPU 推理的主要瓶颈是什么？如何由分辨率与步数估算总耗时？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849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FF57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瓶颈是 UNet 前向的矩阵乘：纯 CPU 上受内存带宽（Q4_0 就是为省带宽）与 FMA 吞吐限制；ControlNet 每步额外跑一遍编码器并注入残差，使每步开销增加约 10%~20%；VAE 解码是固定的第二大块，只在最后执行一次，但同样随像素数增长。</w:t>
            </w:r>
          </w:p>
        </w:tc>
      </w:tr>
      <w:tr w14:paraId="53CCD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0999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估算方式：总耗时 ≈ k×(W·H/10⁶)·S + v×(W·H/10⁶) + 加载开销。用 A/B/C 拟合得 k≈20.8 s/(Mpx·步)、v≈17.1 s/Mpx。验证：768²/4 步预测 59 s，实测采样+VAE 59.9 s；768²/8 步预测 108 s。分辨率翻倍使像素数变 4 倍，步数翻倍使采样时间再乘 2，两者叠加时预算按乘积估。</w:t>
            </w:r>
          </w:p>
        </w:tc>
      </w:tr>
      <w:tr w14:paraId="2D4D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FE63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对照指南（i7-10750H、sd-cli、Q4_0）的 44~57 s/步：本机 512² 合 5.5 s/步，差距主要来自 32 线程与实现差异，而不是量化格式；Q4_0 的收益主要是把权重带宽压到 1/4、内存占用从约 2.4 GB 降到 1.70 GB。长时间满载时用 --threads 28 左右能留出余量，避免桌面卡顿拖慢整体，但本次 32 线程未遇到热降频。</w:t>
            </w:r>
          </w:p>
        </w:tc>
      </w:tr>
    </w:tbl>
    <w:p w14:paraId="7ACCEC4B">
      <w:pPr>
        <w:spacing w:after="100"/>
      </w:pPr>
    </w:p>
    <w:p w14:paraId="4BD57AD1">
      <w:pPr>
        <w:keepNext/>
        <w:spacing w:after="90" w:line="320" w:lineRule="auto"/>
      </w:pPr>
      <w:r>
        <w:rPr>
          <w:b/>
          <w:bCs/>
        </w:rPr>
        <w:t>5. 人像合成中为什么要使用预乘 alpha？不做预乘会出现什么视觉问题？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6339A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81E7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预乘 alpha 指先把 RGB 乘以 alpha 再做插值/缩放（RGB' = RGB·α），alpha 通道单独插值。头像做白底抠图后，边缘像素是“人像色 + 白底”的混合；若不预乘直接缩放，插值会把白底混进半透明边缘，合成后在人像轮廓外出现一圈亮白边（指南的常见问题里也列了这一条）。</w:t>
            </w:r>
          </w:p>
        </w:tc>
      </w:tr>
      <w:tr w14:paraId="01C4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4F2C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预乘后再缩放，颜色与覆盖率同比例变化，插值出来的像素仍是“该颜色 × 该覆盖率”，边缘颜色不会被背景污染；合成到目标图时按 out = src + dst·(1-α) 叠加即可。为保证边缘自然，还需要内缩 1 px 羽化并把光源方向对齐，否则仍有“贴纸感”。</w:t>
            </w:r>
          </w:p>
        </w:tc>
      </w:tr>
      <w:tr w14:paraId="162A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3C0B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本实验未做拓展项，但按指南的链路，正确顺序是：深度图定位头部框 → 等比缩放头像 → 白底软抠图 → 预乘 alpha 贴图 → 亮度对齐与接触阴影 → 梯度域（Poisson）融合 → 颗粒匹配 → 低强度 img2img（strength 0.35、control 0.7）统一光色。漏掉“预乘”这一步，后面所有融合都会带着一圈白边。</w:t>
            </w:r>
          </w:p>
        </w:tc>
      </w:tr>
    </w:tbl>
    <w:p w14:paraId="242EEAE0">
      <w:pPr>
        <w:spacing w:after="100"/>
      </w:pPr>
    </w:p>
    <w:p w14:paraId="3F7C7B53">
      <w:pPr>
        <w:keepNext/>
        <w:spacing w:after="90" w:line="320" w:lineRule="auto"/>
      </w:pPr>
      <w:r>
        <w:rPr>
          <w:b/>
          <w:bCs/>
        </w:rPr>
        <w:t>6. 若希望同一张脸在不同种子、不同姿态下保持一致，有哪些可行技术路线？</w:t>
      </w:r>
    </w:p>
    <w:tbl>
      <w:tblPr>
        <w:tblStyle w:val="2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DEA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7858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① 固定身份 LoRA（DreamBooth/LoRA）：用同一人的 10~20 张图微调，身份相似度最高；代价是要训练、换风格要重训，显存/内存开销也最大。</w:t>
            </w:r>
          </w:p>
        </w:tc>
      </w:tr>
      <w:tr w14:paraId="4258D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013A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② IP-Adapter / PhotoMaker 之类的图像提示：把参考脸编码成额外条件，无需训练即可迁移；代价是相似度略低、需要额外的图像编码器，且与强 ControlNet 同时使用时容易互相压制。</w:t>
            </w:r>
          </w:p>
        </w:tc>
      </w:tr>
      <w:tr w14:paraId="71D40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9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9191">
            <w:pPr>
              <w:spacing w:after="40" w:line="260" w:lineRule="auto"/>
              <w:jc w:val="left"/>
            </w:pPr>
            <w:r>
              <w:rPr>
                <w:b w:val="0"/>
                <w:sz w:val="20"/>
              </w:rPr>
              <w:t>③ 固定种子 + 同一深度/关键点 ControlNet 约束姿态：只能保证构图一致，脸仍会漂移，适合做辅助；④ 生成后用人脸融合/换脸（InsightFace + inpainting）精修：快且可控，但要多一个检测/对齐/融合环节，容易出现边缘与光照不一致。工程上常见组合是 ①+③（身份靠 LoRA、姿态靠 ControlNet）或 ②+④ 再补一次低强度 img2img。</w:t>
            </w:r>
          </w:p>
        </w:tc>
      </w:tr>
    </w:tbl>
    <w:p w14:paraId="1047EBB8">
      <w:pPr>
        <w:spacing w:after="100"/>
      </w:pPr>
    </w:p>
    <w:p w14:paraId="45C0B7B3">
      <w:bookmarkStart w:id="0" w:name="_GoBack"/>
      <w:bookmarkEnd w:id="0"/>
    </w:p>
    <w:sectPr>
      <w:footerReference r:id="rId3" w:type="default"/>
      <w:pgSz w:w="11906" w:h="16838"/>
      <w:pgMar w:top="1300" w:right="1300" w:bottom="13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9BD84">
    <w:pPr>
      <w:jc w:val="center"/>
    </w:pPr>
    <w:r>
      <w:rPr>
        <w:sz w:val="18"/>
        <w:szCs w:val="18"/>
      </w:rPr>
      <w:t xml:space="preserve">实验报告　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 / 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77510F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name="toc 1"/>
    <w:lsdException w:uiPriority="39" w:name="toc 2"/>
    <w:lsdException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uiPriority="39" w:name="toc 8"/>
    <w:lsdException w:qFormat="1"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280" w:after="160"/>
      <w:outlineLvl w:val="0"/>
    </w:pPr>
    <w:rPr>
      <w:rFonts w:ascii="Arial" w:hAnsi="Arial" w:eastAsia="微软雅黑"/>
      <w:b/>
      <w:bCs/>
      <w:color w:val="1F1F1F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00" w:after="120"/>
      <w:outlineLvl w:val="1"/>
    </w:pPr>
    <w:rPr>
      <w:rFonts w:ascii="Arial" w:hAnsi="Arial" w:eastAsia="微软雅黑"/>
      <w:b/>
      <w:bCs/>
      <w:color w:val="262626"/>
      <w:sz w:val="25"/>
      <w:szCs w:val="25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uiPriority w:val="0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qFormat/>
    <w:uiPriority w:val="39"/>
    <w:pPr>
      <w:spacing w:after="100"/>
      <w:ind w:left="126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qFormat/>
    <w:uiPriority w:val="39"/>
    <w:pPr>
      <w:spacing w:after="100"/>
      <w:ind w:left="840"/>
    </w:pPr>
  </w:style>
  <w:style w:type="paragraph" w:styleId="11">
    <w:name w:val="toc 3"/>
    <w:basedOn w:val="1"/>
    <w:next w:val="1"/>
    <w:semiHidden/>
    <w:unhideWhenUsed/>
    <w:uiPriority w:val="39"/>
    <w:pPr>
      <w:spacing w:after="100"/>
      <w:ind w:left="420"/>
    </w:pPr>
  </w:style>
  <w:style w:type="paragraph" w:styleId="12">
    <w:name w:val="toc 8"/>
    <w:basedOn w:val="1"/>
    <w:next w:val="1"/>
    <w:semiHidden/>
    <w:unhideWhenUsed/>
    <w:uiPriority w:val="39"/>
    <w:pPr>
      <w:spacing w:after="100"/>
      <w:ind w:left="1470"/>
    </w:pPr>
  </w:style>
  <w:style w:type="paragraph" w:styleId="13">
    <w:name w:val="endnote text"/>
    <w:basedOn w:val="1"/>
    <w:link w:val="3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qFormat/>
    <w:uiPriority w:val="39"/>
    <w:pPr>
      <w:spacing w:after="100"/>
      <w:ind w:left="630"/>
    </w:pPr>
  </w:style>
  <w:style w:type="paragraph" w:styleId="16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qFormat/>
    <w:uiPriority w:val="39"/>
    <w:pPr>
      <w:spacing w:after="100"/>
      <w:ind w:left="1050"/>
    </w:pPr>
  </w:style>
  <w:style w:type="paragraph" w:styleId="18">
    <w:name w:val="toc 2"/>
    <w:basedOn w:val="1"/>
    <w:next w:val="1"/>
    <w:semiHidden/>
    <w:unhideWhenUsed/>
    <w:uiPriority w:val="39"/>
    <w:pPr>
      <w:spacing w:after="100"/>
      <w:ind w:left="210"/>
    </w:pPr>
  </w:style>
  <w:style w:type="paragraph" w:styleId="19">
    <w:name w:val="toc 9"/>
    <w:basedOn w:val="1"/>
    <w:next w:val="1"/>
    <w:semiHidden/>
    <w:unhideWhenUsed/>
    <w:qFormat/>
    <w:uiPriority w:val="39"/>
    <w:pPr>
      <w:spacing w:after="100"/>
      <w:ind w:left="168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uiPriority w:val="99"/>
    <w:rPr>
      <w:vertAlign w:val="superscript"/>
    </w:rPr>
  </w:style>
  <w:style w:type="character" w:styleId="24">
    <w:name w:val="line number"/>
    <w:semiHidden/>
    <w:unhideWhenUsed/>
    <w:uiPriority w:val="99"/>
  </w:style>
  <w:style w:type="character" w:styleId="25">
    <w:name w:val="Hyperlink"/>
    <w:unhideWhenUsed/>
    <w:qFormat/>
    <w:uiPriority w:val="99"/>
    <w:rPr>
      <w:color w:val="0563C1"/>
      <w:u w:val="single"/>
    </w:rPr>
  </w:style>
  <w:style w:type="character" w:styleId="26">
    <w:name w:val="footnote reference"/>
    <w:semiHidden/>
    <w:unhideWhenUsed/>
    <w:qFormat/>
    <w:uiPriority w:val="99"/>
    <w:rPr>
      <w:vertAlign w:val="superscript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uiPriority w:val="37"/>
  </w:style>
  <w:style w:type="character" w:customStyle="1" w:styleId="29">
    <w:name w:val="Footnote Text Char"/>
    <w:link w:val="16"/>
    <w:semiHidden/>
    <w:unhideWhenUsed/>
    <w:uiPriority w:val="99"/>
    <w:rPr>
      <w:sz w:val="20"/>
      <w:szCs w:val="20"/>
    </w:rPr>
  </w:style>
  <w:style w:type="character" w:customStyle="1" w:styleId="30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128</Words>
  <Characters>149</Characters>
  <TotalTime>1</TotalTime>
  <ScaleCrop>false</ScaleCrop>
  <LinksUpToDate>false</LinksUpToDate>
  <CharactersWithSpaces>167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2026-10-24T17:55:00Z</dcterms:created>
  <dc:creator>Un-named</dc:creator>
  <cp:lastModifiedBy>Kktseng</cp:lastModifiedBy>
  <dcterms:modified xsi:type="dcterms:W3CDTF">2026-10-27T09:30:05Z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eyJoZGlkIjoiZDMzYTliOWFmNWZiYjQyNTVkZjlmZmQ5MzQ4YjgxNGYiLCJ1c2VySWQiOiIyMzQ1NzY5ODAifQ==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1A18B6019943492CA0C759D06A9F2CB1_12</vt:lpwstr>
  </property>
</Properties>
</file>