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21912" w14:textId="51DA2D33" w:rsidR="2BEE3324" w:rsidRDefault="002D4F26" w:rsidP="002D4F26">
      <w:pPr>
        <w:spacing w:line="360" w:lineRule="exact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СОДЕРЖАНИЕ</w:t>
      </w:r>
    </w:p>
    <w:p w14:paraId="64AAB056" w14:textId="77777777" w:rsidR="002F4197" w:rsidRDefault="00A03BC1" w:rsidP="002D4F26">
      <w:pPr>
        <w:spacing w:line="360" w:lineRule="exact"/>
        <w:ind w:left="284" w:firstLine="709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DA32D52" w14:textId="77777777" w:rsidR="002F4197" w:rsidRDefault="00A03BC1" w:rsidP="002D4F26">
      <w:pPr>
        <w:spacing w:line="360" w:lineRule="exact"/>
        <w:ind w:left="284" w:firstLine="709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>Глава I Обзор литературы</w:t>
      </w:r>
    </w:p>
    <w:p w14:paraId="60B3C346" w14:textId="14983F0B" w:rsidR="002F4197" w:rsidRDefault="6CB6A56D" w:rsidP="002D4F26">
      <w:pPr>
        <w:spacing w:line="360" w:lineRule="exact"/>
        <w:ind w:left="284" w:firstLine="709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1.    Характеристика инфаркта миокарда 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1.1  Определение, этиология, патогенез и клиническая картина         инфаркта миокарда; 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1.2  Факторы риска развития ИМ; 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 2     Связь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риска развития ИМ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 2.1  Атеросклероз как основной фактор риска развития ИМ;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 2.2  Наследственные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Генетические мутации, характерные для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гиперхолестеринемий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;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 2.3  Диагностика семейной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;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 3.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Генетические маркеры инфаркта миокарда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 3.1  Типы наследственных заболеваний сердца;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 3.2  Наследственность, как фактор, влияющий на развитие инфаркта миокарда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 4.    Наследственная предрасположенность к возникновению инфаркта миокарда, практическое исследование на базе УЗ”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Солигорская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ЦРБ”</w:t>
      </w:r>
      <w:r w:rsidR="00A03BC1">
        <w:br/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    5.    Методы профилактики генетических заболеваний</w:t>
      </w:r>
    </w:p>
    <w:p w14:paraId="64C39EBB" w14:textId="77777777" w:rsidR="002F4197" w:rsidRDefault="00A03BC1" w:rsidP="002D4F26">
      <w:pPr>
        <w:spacing w:line="360" w:lineRule="exact"/>
        <w:ind w:left="284" w:firstLine="709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06AEC9BB" w14:textId="26D4CB0D" w:rsidR="2BEE3324" w:rsidRDefault="2BEE3324" w:rsidP="002D4F26">
      <w:pPr>
        <w:spacing w:line="360" w:lineRule="exact"/>
        <w:ind w:left="284" w:firstLine="709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</w:p>
    <w:p w14:paraId="672A6659" w14:textId="77777777" w:rsidR="002F4197" w:rsidRDefault="002F4197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sz w:val="28"/>
        </w:rPr>
      </w:pPr>
    </w:p>
    <w:p w14:paraId="0A37501D" w14:textId="77777777" w:rsidR="002F4197" w:rsidRDefault="002F4197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F8E386" w14:textId="4700BE2A" w:rsidR="2BEE3324" w:rsidRDefault="2BEE3324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4054E6" w14:textId="06CB9353" w:rsidR="2BEE3324" w:rsidRDefault="2BEE3324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279A89" w14:textId="4E6DDE52" w:rsidR="2BEE3324" w:rsidRDefault="2BEE3324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A2F7DC" w14:textId="408409A6" w:rsidR="2BEE3324" w:rsidRDefault="2BEE3324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1C4794" w14:textId="19A81B94" w:rsidR="6CB6A56D" w:rsidRDefault="6CB6A56D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1CA692" w14:textId="77777777" w:rsidR="002D4F26" w:rsidRDefault="002D4F26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631715" w14:textId="0C20D338" w:rsidR="002F4197" w:rsidRDefault="002D4F26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F471F0E" w14:textId="2E9562B5" w:rsidR="6CB6A56D" w:rsidRDefault="6CB6A56D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13B78E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настоящее время не секрет, что проблемы, возникающие со здоровьем человека, тесно связаны с генетикой. Специалисты, занятые в области генетики и здравоохранения часто задаются вопросом, по какой причине одни люди болеют определенной заболеванью, а другие, подвергающиеся большему негативному влиянию окружающей среды, не подвержены ей. Ответ на вышеуказанный вопрос заключается в том, что жизнедеятельность каждого индивида, от рождения и до смерти, является результатом осуществления персональной генетической программы, заложенной родителями в период зачатия. Любой человек характеризуется свойственными только ему особенностями обмена веществ, иммунологическим статусом и гормональным, типом нервных реакций и т.д. Также на всех людей воздействуют факторы окружающей среды, такие как нагрузки экологическог</w:t>
      </w:r>
      <w:proofErr w:type="gramStart"/>
      <w:r>
        <w:rPr>
          <w:rFonts w:ascii="Times New Roman" w:eastAsia="Times New Roman" w:hAnsi="Times New Roman" w:cs="Times New Roman"/>
          <w:sz w:val="28"/>
        </w:rPr>
        <w:t>о(</w:t>
      </w:r>
      <w:proofErr w:type="gramEnd"/>
      <w:r>
        <w:rPr>
          <w:rFonts w:ascii="Times New Roman" w:eastAsia="Times New Roman" w:hAnsi="Times New Roman" w:cs="Times New Roman"/>
          <w:sz w:val="28"/>
        </w:rPr>
        <w:t>физические, химические и биологические загрязнения биосферы) и социального(стрессы, хроническое переутомление, вредные привычки) характеров.</w:t>
      </w:r>
    </w:p>
    <w:p w14:paraId="1E6CA126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Дисциплина, изучающая зависимость заболеваний от генетической предрасположенности и условий окружающей среды называется медицинская генетика. Медицинская генетика формировалась согласно четырем основным тенденциям: </w:t>
      </w:r>
    </w:p>
    <w:p w14:paraId="54E6816E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Первая тенденция сопряжена с поиском и описанием новых конфигураций наследственных болезней, исследованием факторов и условий их проявления на организменном, биохимическом, молекулярно-генетическом уровнях.</w:t>
      </w:r>
    </w:p>
    <w:p w14:paraId="48E23DC6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Вторая - связана с попытками лечения наследственных болезней, к которым относятся диетотерапия, витаминотерапия,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генотерапия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46CAC02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Третья сопряжена с профилактикой наследственной патологии. К ней относятся медико-генетическое консультирование,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пренатальная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диагностика.</w:t>
      </w:r>
    </w:p>
    <w:p w14:paraId="1BC06C1E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Четвертая связана с поиском генов, мутации в которых предрасполагают к появлению широко распространенных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мультифакторных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болезней. Подобные заболевания именуют социально значимыми или болезнями среднего возраста. К ним относят: гипертонию, </w:t>
      </w:r>
      <w:proofErr w:type="spellStart"/>
      <w:r>
        <w:rPr>
          <w:rFonts w:ascii="Times New Roman" w:eastAsia="Times New Roman" w:hAnsi="Times New Roman" w:cs="Times New Roman"/>
          <w:sz w:val="28"/>
        </w:rPr>
        <w:t>ишемическаую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болезнь сердца, инфаркт миокарда, атеросклероз, рак, сахарный диабет и бронхиальную астму. </w:t>
      </w:r>
    </w:p>
    <w:p w14:paraId="5B16FA5C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настоящей работе будут рассмотрены генетически </w:t>
      </w:r>
      <w:proofErr w:type="spellStart"/>
      <w:r>
        <w:rPr>
          <w:rFonts w:ascii="Times New Roman" w:eastAsia="Times New Roman" w:hAnsi="Times New Roman" w:cs="Times New Roman"/>
          <w:sz w:val="28"/>
        </w:rPr>
        <w:t>обуслобленные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факторы, ведущие к развитию инфаркта миокарда (ИМ), типы наследственных заболеваний сердца, а так же их профилактика.</w:t>
      </w:r>
    </w:p>
    <w:p w14:paraId="442DD53F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Заболевания с наследственной предрасположенностью проявляются под воздействием факторов внешней среды. По типу наследования заболевания можно разбить на две категории:</w:t>
      </w:r>
    </w:p>
    <w:p w14:paraId="325584AF" w14:textId="77777777" w:rsidR="002F4197" w:rsidRDefault="00A03BC1" w:rsidP="001C7B67">
      <w:pPr>
        <w:numPr>
          <w:ilvl w:val="0"/>
          <w:numId w:val="7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моногенные заболевания с наследственной предрасположенностью - </w:t>
      </w:r>
      <w:proofErr w:type="spellStart"/>
      <w:r>
        <w:rPr>
          <w:rFonts w:ascii="Times New Roman" w:eastAsia="Times New Roman" w:hAnsi="Times New Roman" w:cs="Times New Roman"/>
          <w:sz w:val="28"/>
        </w:rPr>
        <w:t>инициированны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мутацией в одном гене, которые для проявления требуют воздействия специфического фактора внешней среды; к примеру, ферментопатии, проявляющиеся при приёме лекарственных средств. Такие заболевания включаются только после контакта организма с </w:t>
      </w:r>
      <w:proofErr w:type="gramStart"/>
      <w:r>
        <w:rPr>
          <w:rFonts w:ascii="Times New Roman" w:eastAsia="Times New Roman" w:hAnsi="Times New Roman" w:cs="Times New Roman"/>
          <w:sz w:val="28"/>
        </w:rPr>
        <w:t>определенным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ксенобиотиком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B194D84" w14:textId="77777777" w:rsidR="002F4197" w:rsidRDefault="00A03BC1" w:rsidP="001C7B67">
      <w:pPr>
        <w:numPr>
          <w:ilvl w:val="0"/>
          <w:numId w:val="7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полигенные заболевания с наследственной предрасположенностью формируются группой мутантных генов. Проявление заболевания возможно только при взаимодействии генов с инициирующими   факторами внешней среды.  Полигенное наследование генетических признаков вызывает заболевания, называемые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многофакториальные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заболевания. Риски появления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многофакториальных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заболеваний зависят от степени родства с больным. Чем больше родство, тем больше одинаковых аллелей генов, также и мутантных.</w:t>
      </w:r>
    </w:p>
    <w:p w14:paraId="56661763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сегодняшний день ишемическая болезнь сердца (ИБС) и,  особенно  такая  ее  форма  как  инфаркт  миокарда (ИМ),  занимают  лидирующие  позиции,  как  по  количеству  смертей,  так  и  по  числу случаев </w:t>
      </w:r>
      <w:proofErr w:type="spellStart"/>
      <w:r>
        <w:rPr>
          <w:rFonts w:ascii="Times New Roman" w:eastAsia="Times New Roman" w:hAnsi="Times New Roman" w:cs="Times New Roman"/>
          <w:sz w:val="28"/>
        </w:rPr>
        <w:t>инвалидизации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населения трудоспособного возраста. Несмотря на значительный прогресс в разработке проводимого лечения, направленное на снижение смертности от сердечно-сосудистых заболеваний, частота раннего инфаркта миокарда (ИМ</w:t>
      </w:r>
      <w:proofErr w:type="gramStart"/>
      <w:r>
        <w:rPr>
          <w:rFonts w:ascii="Times New Roman" w:eastAsia="Times New Roman" w:hAnsi="Times New Roman" w:cs="Times New Roman"/>
          <w:sz w:val="28"/>
        </w:rPr>
        <w:t>)у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величивается, чем и продиктованы поиски новых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придикторов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развития ИМ.</w:t>
      </w:r>
    </w:p>
    <w:p w14:paraId="608245E2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Многолетний опыт проведения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широкогеномных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ассоциативных исследований (GWAS) показал, что полигенное наследование распространенных генетических вариантов с небольшим эффектом составляет большую часть риска развития многофакторных заболеваний. На основании результатов исследований GWAS разработана шкала, позволяющая рассчитать риск развития многих заболеваний, в том числе инфаркта миокарда.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Показано, что в группе больных с ранним ИМ высокий полигенный индекс (наследование многих генетических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вариантов с небольшим эффектом) встречается в 10 раз чаще, чем моногенные формы семейной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гиперхолестеринемии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которая так же является фактором риска развития раннего ИМ. </w:t>
      </w:r>
      <w:proofErr w:type="gramEnd"/>
    </w:p>
    <w:p w14:paraId="40E3258B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Было проведено крупное международное исследование INTERHEART, по результатам которого выделены 9 определяющих факторов, ответственных за 90% риска ИМ: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дислипидемия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сахарный диабет, курение, артериальная гипертония, абдоминальное ожирение, психосоциальные факторы (стресс, депрессия), гиподинамия, злоупотребление алкоголем, низкое потребление овощей и фруктов. В этом же исследовании семейный анамнез был выделен в качестве независимого фактора риска ИМ. При этом его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предикторная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роль не зависела от возраста, пола, этнических, географических, социально-экономических и традиционных факторов риска.</w:t>
      </w:r>
    </w:p>
    <w:p w14:paraId="562821F5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 работы - изучение корреляции генетически </w:t>
      </w:r>
      <w:proofErr w:type="spellStart"/>
      <w:r>
        <w:rPr>
          <w:rFonts w:ascii="Times New Roman" w:eastAsia="Times New Roman" w:hAnsi="Times New Roman" w:cs="Times New Roman"/>
          <w:sz w:val="28"/>
        </w:rPr>
        <w:t>детерменированных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факторов и развития инфаркта миокарда.</w:t>
      </w:r>
    </w:p>
    <w:p w14:paraId="79A4D82B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Задачи: Определить выборочную совокупность пациентов, находящихся на лечении в инфарктном отделении УЗ "</w:t>
      </w:r>
      <w:proofErr w:type="spellStart"/>
      <w:r>
        <w:rPr>
          <w:rFonts w:ascii="Times New Roman" w:eastAsia="Times New Roman" w:hAnsi="Times New Roman" w:cs="Times New Roman"/>
          <w:sz w:val="28"/>
        </w:rPr>
        <w:t>Солигорская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ЦРБ" за период, начиная с марта 2022 года по апрель 2022 года на основании сбора анамнестических данных у пациентов и медицинской документации; распределить опрошенных пациентов по возрасту и полу, на основании сбора наследственного анамнеза пациентов определить наличие у ближайших родственников инфаркта миокарда (ИМ), оценить риск развития ИМ у пациентов с отягощенным наследственным анамнезом.</w:t>
      </w:r>
    </w:p>
    <w:p w14:paraId="6B5AEA96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Объект исследования: медицинские карты стационарных больных, анамнестические данные пациентов (наследственность, возраст, пол).</w:t>
      </w:r>
    </w:p>
    <w:p w14:paraId="5DAB6C7B" w14:textId="77777777" w:rsidR="002F4197" w:rsidRDefault="002F4197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DAEF93A" w14:textId="5B94D277" w:rsidR="6CB6A56D" w:rsidRDefault="6CB6A56D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78CB8B6" w14:textId="227A5F42" w:rsidR="6CB6A56D" w:rsidRDefault="6CB6A56D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6F4E08A" w14:textId="087BBD4B" w:rsidR="6CB6A56D" w:rsidRDefault="6CB6A56D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E2F0C54" w14:textId="77777777" w:rsidR="002D4F26" w:rsidRDefault="002D4F26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F8AB76" w14:textId="77777777" w:rsidR="002D4F26" w:rsidRDefault="002D4F26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0423A89" w14:textId="2F6267CB" w:rsidR="002F4197" w:rsidRPr="002D4F26" w:rsidRDefault="00A03BC1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 xml:space="preserve">1   </w:t>
      </w:r>
      <w:r w:rsidR="002D4F26"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ХАРАКТЕРИСТИКА ИНФАРКТА МИОКАРДА </w:t>
      </w:r>
    </w:p>
    <w:p w14:paraId="7159F988" w14:textId="2827D5FF" w:rsidR="002F4197" w:rsidRPr="002D4F26" w:rsidRDefault="002D4F26" w:rsidP="002D4F2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>1.1</w:t>
      </w:r>
      <w:r w:rsidR="00A03BC1"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Определение, этиология, патогенез и клиническая картина инфаркта миокарда.</w:t>
      </w:r>
    </w:p>
    <w:p w14:paraId="0C1765C7" w14:textId="08B07164" w:rsidR="6CB6A56D" w:rsidRDefault="6CB6A56D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427230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Инфаркт миокарда является одной из грозных острых форм ишемической болезни сердца. Ишемическая болезнь сердца (ИБС) — патологическое состояние, характеризующееся абсолютным или относительным нарушением кровоснабжения миокарда вследствие поражения коронарных артерий. В переводе с </w:t>
      </w:r>
      <w:proofErr w:type="gramStart"/>
      <w:r>
        <w:rPr>
          <w:rFonts w:ascii="Times New Roman" w:eastAsia="Times New Roman" w:hAnsi="Times New Roman" w:cs="Times New Roman"/>
          <w:sz w:val="28"/>
        </w:rPr>
        <w:t>латинского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ИБС - </w:t>
      </w:r>
      <w:proofErr w:type="spellStart"/>
      <w:r>
        <w:rPr>
          <w:rFonts w:ascii="Times New Roman" w:eastAsia="Times New Roman" w:hAnsi="Times New Roman" w:cs="Times New Roman"/>
          <w:sz w:val="28"/>
        </w:rPr>
        <w:t>morbus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ischaemicus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cordis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morbis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болезнь, </w:t>
      </w:r>
      <w:proofErr w:type="spellStart"/>
      <w:r>
        <w:rPr>
          <w:rFonts w:ascii="Times New Roman" w:eastAsia="Times New Roman" w:hAnsi="Times New Roman" w:cs="Times New Roman"/>
          <w:sz w:val="28"/>
        </w:rPr>
        <w:t>cordis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-сердце, от древнегреческого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isheo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задерживать, останавливать и </w:t>
      </w:r>
      <w:proofErr w:type="spellStart"/>
      <w:r>
        <w:rPr>
          <w:rFonts w:ascii="Times New Roman" w:eastAsia="Times New Roman" w:hAnsi="Times New Roman" w:cs="Times New Roman"/>
          <w:sz w:val="28"/>
        </w:rPr>
        <w:t>haema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кровь. Термин был введен комитетом ВОЗ в 1962 г.</w:t>
      </w:r>
    </w:p>
    <w:p w14:paraId="5EF6D2B2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Ишемия миокарда — состояние, сопровождающееся нарушением кровообращения в сердечной мышце, вследствие чего возникает несоответствие между потребностями миокарда в кислороде и уровнем коронарного кровотока вместе с количеством поступающего с кровью кислорода в определенный момент времени.</w:t>
      </w:r>
    </w:p>
    <w:p w14:paraId="13D31180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Инфаркт миокарда возникает из-за полной или частичной блокировки артерии, питающей сердце, в следствии возникает ишемия миокарда, и если в течени</w:t>
      </w:r>
      <w:proofErr w:type="gramStart"/>
      <w:r>
        <w:rPr>
          <w:rFonts w:ascii="Times New Roman" w:eastAsia="Times New Roman" w:hAnsi="Times New Roman" w:cs="Times New Roman"/>
          <w:sz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15-20 минут кровоснабжение не восстанавливается, ишемия неукротимо ведет к некрозу (гибели) сердечной мышцы.</w:t>
      </w:r>
    </w:p>
    <w:p w14:paraId="17EF6086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Нарушение баланса между реальным коронарным кровотоком и потребностями миокарда в кислороде может быть обусловлено:</w:t>
      </w:r>
    </w:p>
    <w:p w14:paraId="398D76EC" w14:textId="77777777" w:rsidR="002F4197" w:rsidRDefault="00A03BC1" w:rsidP="001C7B67">
      <w:pPr>
        <w:numPr>
          <w:ilvl w:val="0"/>
          <w:numId w:val="8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причинами внутри сосуда:</w:t>
      </w:r>
    </w:p>
    <w:p w14:paraId="048B5CB2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– атеросклеротическим сужением просвета венечных артерий;</w:t>
      </w:r>
    </w:p>
    <w:p w14:paraId="5129AD4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– тромбозом и тромбоэмболией венечных артерий;</w:t>
      </w:r>
    </w:p>
    <w:p w14:paraId="511A1A4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– спазмом венечных артерий;</w:t>
      </w:r>
    </w:p>
    <w:p w14:paraId="010921CB" w14:textId="77777777" w:rsidR="002F4197" w:rsidRDefault="00A03BC1" w:rsidP="001C7B67">
      <w:pPr>
        <w:numPr>
          <w:ilvl w:val="0"/>
          <w:numId w:val="9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причинами вне сосуда:</w:t>
      </w:r>
    </w:p>
    <w:p w14:paraId="52192A1C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– тахикардией;</w:t>
      </w:r>
    </w:p>
    <w:p w14:paraId="7400EBCA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– гипертрофией миокарда;</w:t>
      </w:r>
    </w:p>
    <w:p w14:paraId="2FF5D9AC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– артериальной гипертензией.</w:t>
      </w:r>
    </w:p>
    <w:p w14:paraId="2847063E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Ишемия миокарда может быть результатом либо повышения потребности миокарда в кислороде (физическая или психическая перегрузка, спонтанные изменения частоты сердечного ритма или АД), либо снижения доставки кислорода (спазм коронарной артерии, закупорка артерии тромбоцитами, парциальный тромбоз). Нарушение функции эндотелия играет роль в изменении порога развития ишемии, нарушение высвобождения оксида азота (главный фактор расслабления эндотелия) может способствовать беспрепятственному развитию </w:t>
      </w:r>
      <w:proofErr w:type="spellStart"/>
      <w:r>
        <w:rPr>
          <w:rFonts w:ascii="Times New Roman" w:eastAsia="Times New Roman" w:hAnsi="Times New Roman" w:cs="Times New Roman"/>
          <w:sz w:val="28"/>
        </w:rPr>
        <w:t>вазоконстрикции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облегчать адгезию тромбоцитов.</w:t>
      </w:r>
    </w:p>
    <w:p w14:paraId="37A4D011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Повышение потребности миокарда в кислороде является преобладающим механизмом ишемии, атеросклеротическое поражение коронарных артерий — основным этиологическим фактором. В 95–97 % всех случаев ИМ </w:t>
      </w:r>
      <w:proofErr w:type="gramStart"/>
      <w:r>
        <w:rPr>
          <w:rFonts w:ascii="Times New Roman" w:eastAsia="Times New Roman" w:hAnsi="Times New Roman" w:cs="Times New Roman"/>
          <w:sz w:val="28"/>
        </w:rPr>
        <w:t>связан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 тромбозом коронарной артерии на фоне ее атеросклеротического поражения.</w:t>
      </w:r>
    </w:p>
    <w:p w14:paraId="1153F79A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Атеросклероз (АТ)– это системное заболевание, которое связанно с поражением всех слоев крупных и средних артерий. Эти изменения сопровождаются локальным воспалением, отложением патологически модифицированных липидов, дисфункцией эндотелия, пролиферацией и изменением сократимости гладкомышечных клеток, развитием фиброзной ткани и </w:t>
      </w:r>
      <w:proofErr w:type="spellStart"/>
      <w:r>
        <w:rPr>
          <w:rFonts w:ascii="Times New Roman" w:eastAsia="Times New Roman" w:hAnsi="Times New Roman" w:cs="Times New Roman"/>
          <w:sz w:val="28"/>
        </w:rPr>
        <w:t>кальцификацией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последующим стенозом и окклюзией, которые приводят к гемодинамическим нарушениям в зоне ответственности пораженного сегмента сосуда.</w:t>
      </w:r>
    </w:p>
    <w:p w14:paraId="32BD342A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возникновении и формировании атеросклероза можно выделить четыре определяющих и взаимосвязанных механизма:</w:t>
      </w:r>
    </w:p>
    <w:p w14:paraId="19AA37FB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1.Наследственный генетический фактор;</w:t>
      </w:r>
    </w:p>
    <w:p w14:paraId="2F78B6CD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Нарушение липидного обмена;</w:t>
      </w:r>
    </w:p>
    <w:p w14:paraId="59DF8B42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Состояние сосудистой стенки;</w:t>
      </w:r>
    </w:p>
    <w:p w14:paraId="6AB568B7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Нарушение рецепторного аппарата</w:t>
      </w:r>
    </w:p>
    <w:p w14:paraId="7B1566B7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Известно, что изменения эндотелиальных или гладкомышечных клеток сосудистой стенки, сопровождающиеся нарушением их метаболизма и функции рецепторного аппарата, способствуют развитию атеросклеротического процесса. </w:t>
      </w:r>
    </w:p>
    <w:p w14:paraId="3114F890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Первые исследования в изучении роли рецепторного аппарата в возникновении атеросклероза были связаны с открытием рецепторов ЛПНП на поверхности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гепатоцитов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За их открытие А. Брауну и А. Гольдштейну была присуждена Нобелевская премия. Сегодня достаточно хорошо известны рецептор-опосредованные пути транспорта </w:t>
      </w:r>
      <w:proofErr w:type="spellStart"/>
      <w:r>
        <w:rPr>
          <w:rFonts w:ascii="Times New Roman" w:eastAsia="Times New Roman" w:hAnsi="Times New Roman" w:cs="Times New Roman"/>
          <w:sz w:val="28"/>
        </w:rPr>
        <w:t>липопротенинов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</w:rPr>
        <w:t>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следовательно, и холестерина, в клетки, выведение их из кровотока и из клетки.</w:t>
      </w:r>
    </w:p>
    <w:p w14:paraId="35AE0B78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Процесс формирования атеросклеротической бляшки проходит в несколько стадий:</w:t>
      </w:r>
    </w:p>
    <w:p w14:paraId="290C2E93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Образование липидных пятен и полосок (стадия </w:t>
      </w:r>
      <w:proofErr w:type="spellStart"/>
      <w:r>
        <w:rPr>
          <w:rFonts w:ascii="Times New Roman" w:eastAsia="Times New Roman" w:hAnsi="Times New Roman" w:cs="Times New Roman"/>
          <w:sz w:val="28"/>
        </w:rPr>
        <w:t>липоидоза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в интиме артерий. Нарушения метаболизма липидов или повышенное употребление с пищей холестерина и насыщенных жиров, особенно в сочетании с генетической предрасположенностью, запускают </w:t>
      </w:r>
      <w:proofErr w:type="spellStart"/>
      <w:r>
        <w:rPr>
          <w:rFonts w:ascii="Times New Roman" w:eastAsia="Times New Roman" w:hAnsi="Times New Roman" w:cs="Times New Roman"/>
          <w:sz w:val="28"/>
        </w:rPr>
        <w:t>атерогенез</w:t>
      </w:r>
      <w:proofErr w:type="spellEnd"/>
      <w:r>
        <w:rPr>
          <w:rFonts w:ascii="Times New Roman" w:eastAsia="Times New Roman" w:hAnsi="Times New Roman" w:cs="Times New Roman"/>
          <w:sz w:val="28"/>
        </w:rPr>
        <w:t>. Первым этапом развития атеросклероза будет появление так называемых липидных полосок (липидные пятна), представляющих собой субэндотелиальные скопления липидов и нагруженных липидами макрофагов/моноцитов. Липопротеиды низкой плотности (бета-ЛП) являются наиболее атерогенными, липопротеиды высокой плотности (альфа-ЛП), напротив, обладают антиатерогенным потенциалом, участвуя в мобилизации липопротеидов низкой плотности. Макрофаги мигрируют в субэндотелиальное пространство и поглощают липиды, трансформируясь в так называемые пенистые клетки. По мере развития атеросклеротической бляшки в область поражения мигрируют гладкомышечные клетки. На этом этапе патологического процесса гемодинамические нарушения могут быть незначительными.</w:t>
      </w:r>
    </w:p>
    <w:p w14:paraId="66051309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Образование фиброзной бляшки (стадия </w:t>
      </w:r>
      <w:proofErr w:type="spellStart"/>
      <w:r>
        <w:rPr>
          <w:rFonts w:ascii="Times New Roman" w:eastAsia="Times New Roman" w:hAnsi="Times New Roman" w:cs="Times New Roman"/>
          <w:sz w:val="28"/>
        </w:rPr>
        <w:t>липосклероза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Когда атеросклеротическое образование становится прочным, стабильным, происходит формирование фиброзной «шапочки» (покрышки), бляшка </w:t>
      </w:r>
      <w:proofErr w:type="spellStart"/>
      <w:r>
        <w:rPr>
          <w:rFonts w:ascii="Times New Roman" w:eastAsia="Times New Roman" w:hAnsi="Times New Roman" w:cs="Times New Roman"/>
          <w:sz w:val="28"/>
        </w:rPr>
        <w:t>кальцифицируется</w:t>
      </w:r>
      <w:proofErr w:type="spellEnd"/>
      <w:r>
        <w:rPr>
          <w:rFonts w:ascii="Times New Roman" w:eastAsia="Times New Roman" w:hAnsi="Times New Roman" w:cs="Times New Roman"/>
          <w:sz w:val="28"/>
        </w:rPr>
        <w:t>, а просвет сосуда прогрессивно сужается.</w:t>
      </w:r>
    </w:p>
    <w:p w14:paraId="52AD9BF1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Формирование нестабильной атеросклеротической бляшки. Атеросклеротические бляшки остаются стабильными или </w:t>
      </w:r>
      <w:proofErr w:type="gramStart"/>
      <w:r>
        <w:rPr>
          <w:rFonts w:ascii="Times New Roman" w:eastAsia="Times New Roman" w:hAnsi="Times New Roman" w:cs="Times New Roman"/>
          <w:sz w:val="28"/>
        </w:rPr>
        <w:t>медленно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но верно увеличиваются. Стабильность холестериновой бляшки зависит от строения, размеров и локализации. В состав стабильных бляшек входит коллаген. Такие бляшки статичны и характеризуются медленным ростом в течение длительного периода. Нестабильные бляшки богаты липидами, в центре имеют мягкое липидное ядро и тонкую фиброзную капсулу, легко подвергаются эрозии и </w:t>
      </w:r>
      <w:r>
        <w:rPr>
          <w:rFonts w:ascii="Times New Roman" w:eastAsia="Times New Roman" w:hAnsi="Times New Roman" w:cs="Times New Roman"/>
          <w:sz w:val="28"/>
        </w:rPr>
        <w:lastRenderedPageBreak/>
        <w:t>разрывам, что молниеносно ведет к острым тромбозам, окклюзиям и инфарктам до развития стенозов сосудов. Разрыв нестабильной бляшки сопровождается характерными симптомами нестабильной стенокардии, развитием инфаркта миокарда (ИМ) или внезапной сердечной смерти. В некоторых случаях после повреждения покрышки бляшка может стабилизироваться, что будет вызывать более тяжелые гемодинамические нарушения при меньшем диаметре пораженного сосуда.</w:t>
      </w:r>
    </w:p>
    <w:p w14:paraId="08EAE8E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Стадии патогенеза ИМ состоят </w:t>
      </w:r>
      <w:proofErr w:type="gramStart"/>
      <w:r>
        <w:rPr>
          <w:rFonts w:ascii="Times New Roman" w:eastAsia="Times New Roman" w:hAnsi="Times New Roman" w:cs="Times New Roman"/>
          <w:sz w:val="28"/>
        </w:rPr>
        <w:t>из</w:t>
      </w:r>
      <w:proofErr w:type="gramEnd"/>
      <w:r>
        <w:rPr>
          <w:rFonts w:ascii="Times New Roman" w:eastAsia="Times New Roman" w:hAnsi="Times New Roman" w:cs="Times New Roman"/>
          <w:sz w:val="28"/>
        </w:rPr>
        <w:t>:</w:t>
      </w:r>
    </w:p>
    <w:p w14:paraId="181B4B7D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ишемии;</w:t>
      </w:r>
    </w:p>
    <w:p w14:paraId="0D8C1FAE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повреждения (некробиоз);</w:t>
      </w:r>
    </w:p>
    <w:p w14:paraId="1CDDDD81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некроза;</w:t>
      </w:r>
    </w:p>
    <w:p w14:paraId="5C3A6C3A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рубцевания.</w:t>
      </w:r>
    </w:p>
    <w:p w14:paraId="7E81118E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Ишемия может являться предиктором инфаркта и длиться достаточно длительное время. Когда исчерпываются компенсаторные механизмы, происходит нарушение метаболизма и функции миокарда, однако изменения остаются обратимыми. По </w:t>
      </w:r>
      <w:proofErr w:type="gramStart"/>
      <w:r>
        <w:rPr>
          <w:rFonts w:ascii="Times New Roman" w:eastAsia="Times New Roman" w:hAnsi="Times New Roman" w:cs="Times New Roman"/>
          <w:sz w:val="28"/>
        </w:rPr>
        <w:t>прошествии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30 мин ишемии, наблюдаются признаки необратимых изменений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кардиомиоцитов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 течение 2 часов в центре ишемической зоны погибают митохондрии и </w:t>
      </w:r>
      <w:proofErr w:type="spellStart"/>
      <w:r>
        <w:rPr>
          <w:rFonts w:ascii="Times New Roman" w:eastAsia="Times New Roman" w:hAnsi="Times New Roman" w:cs="Times New Roman"/>
          <w:sz w:val="28"/>
        </w:rPr>
        <w:t>саркомеры</w:t>
      </w:r>
      <w:proofErr w:type="spellEnd"/>
      <w:r>
        <w:rPr>
          <w:rFonts w:ascii="Times New Roman" w:eastAsia="Times New Roman" w:hAnsi="Times New Roman" w:cs="Times New Roman"/>
          <w:sz w:val="28"/>
        </w:rPr>
        <w:t>. Через 4 часа после прекращения кровотока в поврежденном участке миокарда развивается некроз, характеризующийся необратимостью повреждения.</w:t>
      </w:r>
    </w:p>
    <w:p w14:paraId="0D2C0461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первые сутки очаг некроза визуально практически не отличается от неповрежденной мышечной ткани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вторые сутки зона некроза постепенно отграничивается от здоровой ткани, наступает постепенная </w:t>
      </w:r>
      <w:proofErr w:type="spellStart"/>
      <w:r>
        <w:rPr>
          <w:rFonts w:ascii="Times New Roman" w:eastAsia="Times New Roman" w:hAnsi="Times New Roman" w:cs="Times New Roman"/>
          <w:sz w:val="28"/>
        </w:rPr>
        <w:t>миомаляция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Далее, начиная с 2-го по 7-е сутки после начала ИМ существует опасность формирования острых аневризм и разрывов миокарда при повышении внутрисердечного давления. На десятый день в периферическом отделе очага некроза замечается молодая грануляционная ткань - начинается процесс заживления. Через одну-две недели после инфаркта некротический участок начинает замещаться рубцовой тканью. Плотная рубцовая ткань на месте некроза при трансмуральном ИМ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формируетсядо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четырех месяцев или более, </w:t>
      </w:r>
      <w:proofErr w:type="gramStart"/>
      <w:r>
        <w:rPr>
          <w:rFonts w:ascii="Times New Roman" w:eastAsia="Times New Roman" w:hAnsi="Times New Roman" w:cs="Times New Roman"/>
          <w:sz w:val="28"/>
        </w:rPr>
        <w:t>при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мелкоочаговом </w:t>
      </w:r>
      <w:proofErr w:type="spellStart"/>
      <w:r>
        <w:rPr>
          <w:rFonts w:ascii="Times New Roman" w:eastAsia="Times New Roman" w:hAnsi="Times New Roman" w:cs="Times New Roman"/>
          <w:sz w:val="28"/>
        </w:rPr>
        <w:t>тнфаркте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на две-три недели раньше.</w:t>
      </w:r>
    </w:p>
    <w:p w14:paraId="2C2143F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Зона некроза, составляющая более половины массы миокарда левого желудочка, как правило, не совместима с жизнью, поскольку оставшиеся участки сердца не способны обеспечить достаточную сократительную функцию сердца.</w:t>
      </w:r>
    </w:p>
    <w:p w14:paraId="09734F56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Существует несколько вариантов течения ИМ в зависимости от клинических проявлений заболевания (В. П. Образцов, Н. Д.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Стражеско</w:t>
      </w:r>
      <w:proofErr w:type="spellEnd"/>
      <w:r>
        <w:rPr>
          <w:rFonts w:ascii="Times New Roman" w:eastAsia="Times New Roman" w:hAnsi="Times New Roman" w:cs="Times New Roman"/>
          <w:sz w:val="28"/>
        </w:rPr>
        <w:t>):</w:t>
      </w:r>
    </w:p>
    <w:p w14:paraId="64AE0980" w14:textId="77777777" w:rsidR="002F4197" w:rsidRPr="002D4F26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D4F26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</w:rPr>
        <w:t>Болевой</w:t>
      </w:r>
      <w:r w:rsidRPr="002D4F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синдром</w:t>
      </w:r>
      <w:r w:rsidRPr="002D4F26">
        <w:rPr>
          <w:rFonts w:ascii="Times New Roman" w:eastAsia="Times New Roman" w:hAnsi="Times New Roman" w:cs="Times New Roman"/>
          <w:sz w:val="28"/>
          <w:lang w:val="en-US"/>
        </w:rPr>
        <w:t xml:space="preserve"> (status </w:t>
      </w:r>
      <w:proofErr w:type="spellStart"/>
      <w:r w:rsidRPr="002D4F26">
        <w:rPr>
          <w:rFonts w:ascii="Times New Roman" w:eastAsia="Times New Roman" w:hAnsi="Times New Roman" w:cs="Times New Roman"/>
          <w:sz w:val="28"/>
          <w:lang w:val="en-US"/>
        </w:rPr>
        <w:t>anginosus</w:t>
      </w:r>
      <w:proofErr w:type="spellEnd"/>
      <w:r w:rsidRPr="002D4F26">
        <w:rPr>
          <w:rFonts w:ascii="Times New Roman" w:eastAsia="Times New Roman" w:hAnsi="Times New Roman" w:cs="Times New Roman"/>
          <w:sz w:val="28"/>
          <w:lang w:val="en-US"/>
        </w:rPr>
        <w:t>).</w:t>
      </w:r>
    </w:p>
    <w:p w14:paraId="3D3ACB86" w14:textId="77777777" w:rsidR="002F4197" w:rsidRPr="002D4F26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D4F26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Шок</w:t>
      </w:r>
      <w:r w:rsidRPr="002D4F26">
        <w:rPr>
          <w:rFonts w:ascii="Times New Roman" w:eastAsia="Times New Roman" w:hAnsi="Times New Roman" w:cs="Times New Roman"/>
          <w:sz w:val="28"/>
          <w:lang w:val="en-US"/>
        </w:rPr>
        <w:t xml:space="preserve"> (status </w:t>
      </w:r>
      <w:proofErr w:type="spellStart"/>
      <w:r w:rsidRPr="002D4F26">
        <w:rPr>
          <w:rFonts w:ascii="Times New Roman" w:eastAsia="Times New Roman" w:hAnsi="Times New Roman" w:cs="Times New Roman"/>
          <w:sz w:val="28"/>
          <w:lang w:val="en-US"/>
        </w:rPr>
        <w:t>algidus</w:t>
      </w:r>
      <w:proofErr w:type="spellEnd"/>
      <w:r w:rsidRPr="002D4F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2D4F26">
        <w:rPr>
          <w:rFonts w:ascii="Times New Roman" w:eastAsia="Times New Roman" w:hAnsi="Times New Roman" w:cs="Times New Roman"/>
          <w:sz w:val="28"/>
          <w:lang w:val="en-US"/>
        </w:rPr>
        <w:t>cianoticus</w:t>
      </w:r>
      <w:proofErr w:type="spellEnd"/>
      <w:r w:rsidRPr="002D4F26">
        <w:rPr>
          <w:rFonts w:ascii="Times New Roman" w:eastAsia="Times New Roman" w:hAnsi="Times New Roman" w:cs="Times New Roman"/>
          <w:sz w:val="28"/>
          <w:lang w:val="en-US"/>
        </w:rPr>
        <w:t>).</w:t>
      </w:r>
    </w:p>
    <w:p w14:paraId="3011E8C6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Астматическая форма (</w:t>
      </w:r>
      <w:proofErr w:type="spellStart"/>
      <w:r>
        <w:rPr>
          <w:rFonts w:ascii="Times New Roman" w:eastAsia="Times New Roman" w:hAnsi="Times New Roman" w:cs="Times New Roman"/>
          <w:sz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asthmaticus</w:t>
      </w:r>
      <w:proofErr w:type="spellEnd"/>
      <w:r>
        <w:rPr>
          <w:rFonts w:ascii="Times New Roman" w:eastAsia="Times New Roman" w:hAnsi="Times New Roman" w:cs="Times New Roman"/>
          <w:sz w:val="28"/>
        </w:rPr>
        <w:t>). Клинические проявления заболевания представлены нарастающей одышкой, приступом острой левожелудочковой недостаточности с развитием отека легких. Напоминают приступ бронхиальной астмы.</w:t>
      </w:r>
    </w:p>
    <w:p w14:paraId="37F42AD1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Абдоминальная форма (</w:t>
      </w:r>
      <w:proofErr w:type="spellStart"/>
      <w:r>
        <w:rPr>
          <w:rFonts w:ascii="Times New Roman" w:eastAsia="Times New Roman" w:hAnsi="Times New Roman" w:cs="Times New Roman"/>
          <w:sz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gastralgicus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Типичная сжимающая или острая кинжальная боль локализуется в </w:t>
      </w:r>
      <w:proofErr w:type="spellStart"/>
      <w:r>
        <w:rPr>
          <w:rFonts w:ascii="Times New Roman" w:eastAsia="Times New Roman" w:hAnsi="Times New Roman" w:cs="Times New Roman"/>
          <w:sz w:val="28"/>
        </w:rPr>
        <w:t>эпигастральной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области. Могут присоединяться такие нарушения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нарушения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состороны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желудочно-кишечного тракта (ЖКТ) как тошнота, рвота, икота, метеоризм. Симптомы инфаркта могут напоминать симптомы острого </w:t>
      </w:r>
      <w:proofErr w:type="gramStart"/>
      <w:r>
        <w:rPr>
          <w:rFonts w:ascii="Times New Roman" w:eastAsia="Times New Roman" w:hAnsi="Times New Roman" w:cs="Times New Roman"/>
          <w:sz w:val="28"/>
        </w:rPr>
        <w:t>панкреатита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 которой боль имеет опоясывающий характер.</w:t>
      </w:r>
    </w:p>
    <w:p w14:paraId="16789663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Аритмическая форма. Характерны нарушения ритма и проводимости.</w:t>
      </w:r>
    </w:p>
    <w:p w14:paraId="4120B129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Церебральная форма. Симптомы инфаркта сопровождаются головокружениями, нарушениями сознания, неврологическими симптомами.</w:t>
      </w:r>
    </w:p>
    <w:p w14:paraId="51F94456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Безболевая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форма, встречающаяся чаще в пожилом возрасте, у пациентов страдающих сахарным диабетом, хронической сердечной недостаточностью, в состоянии алкогольного опьянения, развитии ИМ во время операции под наркозом.</w:t>
      </w:r>
    </w:p>
    <w:p w14:paraId="44E5766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8. Атипичный болевой синдром. </w:t>
      </w:r>
    </w:p>
    <w:p w14:paraId="311B094C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9. Присоединение </w:t>
      </w:r>
      <w:proofErr w:type="gramStart"/>
      <w:r>
        <w:rPr>
          <w:rFonts w:ascii="Times New Roman" w:eastAsia="Times New Roman" w:hAnsi="Times New Roman" w:cs="Times New Roman"/>
          <w:sz w:val="28"/>
        </w:rPr>
        <w:t>у пациентов с остеохондрозом грудного отдела позвоночника к основному болевому синдрому характерной для межреберной невралгии опоясывающей боли в грудной клетке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усиливающейся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прогибании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спины назад, наклонах вперед, в обе стороны.</w:t>
      </w:r>
    </w:p>
    <w:p w14:paraId="4E81B89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типичных случаях основным клиническим признаком </w:t>
      </w:r>
      <w:proofErr w:type="gramStart"/>
      <w:r>
        <w:rPr>
          <w:rFonts w:ascii="Times New Roman" w:eastAsia="Times New Roman" w:hAnsi="Times New Roman" w:cs="Times New Roman"/>
          <w:sz w:val="28"/>
        </w:rPr>
        <w:t>развивающегося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ИМ является интенсивная боль за грудиной (ангинозная боль).</w:t>
      </w:r>
    </w:p>
    <w:p w14:paraId="29C352E3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Боль </w:t>
      </w:r>
      <w:proofErr w:type="gramStart"/>
      <w:r>
        <w:rPr>
          <w:rFonts w:ascii="Times New Roman" w:eastAsia="Times New Roman" w:hAnsi="Times New Roman" w:cs="Times New Roman"/>
          <w:sz w:val="28"/>
        </w:rPr>
        <w:t>при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ИМ можно охарактеризовать:</w:t>
      </w:r>
    </w:p>
    <w:p w14:paraId="31B3E0B7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– локализуется за грудиной, в </w:t>
      </w:r>
      <w:proofErr w:type="spellStart"/>
      <w:r>
        <w:rPr>
          <w:rFonts w:ascii="Times New Roman" w:eastAsia="Times New Roman" w:hAnsi="Times New Roman" w:cs="Times New Roman"/>
          <w:sz w:val="28"/>
        </w:rPr>
        <w:t>эпигастральной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области;</w:t>
      </w:r>
    </w:p>
    <w:p w14:paraId="4EDA466F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– значительно более </w:t>
      </w:r>
      <w:proofErr w:type="gramStart"/>
      <w:r>
        <w:rPr>
          <w:rFonts w:ascii="Times New Roman" w:eastAsia="Times New Roman" w:hAnsi="Times New Roman" w:cs="Times New Roman"/>
          <w:sz w:val="28"/>
        </w:rPr>
        <w:t>выражена</w:t>
      </w:r>
      <w:proofErr w:type="gramEnd"/>
      <w:r>
        <w:rPr>
          <w:rFonts w:ascii="Times New Roman" w:eastAsia="Times New Roman" w:hAnsi="Times New Roman" w:cs="Times New Roman"/>
          <w:sz w:val="28"/>
        </w:rPr>
        <w:t>, чем при приступе стенокардии, быстро нарастает, часто бывает волнообразной;</w:t>
      </w:r>
    </w:p>
    <w:p w14:paraId="03E1F3FC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</w:rPr>
        <w:t>иррадиирует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плечи, предплечья, ключицы, шею, нижнюю челюсть (чаще слева), левую лопатку, межлопаточное пространство;</w:t>
      </w:r>
      <w:proofErr w:type="gramEnd"/>
    </w:p>
    <w:p w14:paraId="014BD580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– имеет давящий, жгучий, сжимающий, распирающий, режущий характер;</w:t>
      </w:r>
    </w:p>
    <w:p w14:paraId="3E08052B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– продолжается от 20–30 мин до нескольких часов;</w:t>
      </w:r>
    </w:p>
    <w:p w14:paraId="16953D1A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– часто сопровождается возбуждением, чувством страха, двигательным беспокойством, вегетативными реакциями, потливостью, гипотензией, тошнотой, рвотой;</w:t>
      </w:r>
      <w:proofErr w:type="gramEnd"/>
    </w:p>
    <w:p w14:paraId="7C2BD6A6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– не купируется нитроглицерином, а часто и при введении наркотических анальгетиков.</w:t>
      </w:r>
    </w:p>
    <w:p w14:paraId="740C1BFA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Атипичное начало ИМ затрудняет его диагностику и может быть причиной неправильной тактики лечения с неблагоприятным исходом заболевания. Даже болевые ощущения могут носить вариабельный характер: пациент может жаловаться на чувство дискомфорта в груди, боли в животе, горле, руке, лопатке. Встречается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безболевой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вариант ИМ.</w:t>
      </w:r>
    </w:p>
    <w:p w14:paraId="59B1E51B" w14:textId="27D6A982" w:rsidR="6CB6A56D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20–30 % случаев при крупноочаговых поражениях развиваются признаки острой сердечной недостаточности. Пациенты отмечают одышку, непродуктивный кашель, профузный пот. Нередко возникают аритмии - экстрасистолия или фибрилляция предсердий. В ряде случаев единственным симптомом ИМ является внезапная остановка сердца.</w:t>
      </w:r>
    </w:p>
    <w:p w14:paraId="71319952" w14:textId="77777777" w:rsidR="002D4F26" w:rsidRDefault="002D4F26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</w:rPr>
      </w:pPr>
    </w:p>
    <w:p w14:paraId="1B495E4C" w14:textId="77777777" w:rsidR="002D4F26" w:rsidRDefault="002D4F26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</w:rPr>
      </w:pPr>
    </w:p>
    <w:p w14:paraId="68B34819" w14:textId="77777777" w:rsidR="002D4F26" w:rsidRDefault="002D4F26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</w:rPr>
      </w:pPr>
    </w:p>
    <w:p w14:paraId="40E1D3A7" w14:textId="77777777" w:rsidR="002D4F26" w:rsidRPr="002D4F26" w:rsidRDefault="002D4F26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</w:rPr>
      </w:pPr>
    </w:p>
    <w:p w14:paraId="3FFF6E54" w14:textId="77777777" w:rsidR="002F4197" w:rsidRPr="002D4F26" w:rsidRDefault="00A03BC1" w:rsidP="002D4F2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32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1.2 Факторы риска развития ИМ</w:t>
      </w:r>
    </w:p>
    <w:p w14:paraId="05C3E5C5" w14:textId="2F195480" w:rsidR="6CB6A56D" w:rsidRDefault="6CB6A56D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F57538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Фактор риска (</w:t>
      </w:r>
      <w:proofErr w:type="gramStart"/>
      <w:r>
        <w:rPr>
          <w:rFonts w:ascii="Times New Roman" w:eastAsia="Times New Roman" w:hAnsi="Times New Roman" w:cs="Times New Roman"/>
          <w:sz w:val="28"/>
        </w:rPr>
        <w:t>ФР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— это свойство, состояние или поведение, которое увеличивает вероятность появления болезни или травмы. Нередко говорят об отдельных факторах риска, однако на практике они не встречаются по отдельности. Они часто сосуществуют и взаимодействуют. Например, отсутствие физической активности со временем вызовет появление лишнего веса, повышенное давление и высокий уровень холестерина в крови. Эти факторы в совокупности повышают вероятность возникновения хронических сердечных заболеваний и других проблем со здоровьем. </w:t>
      </w:r>
    </w:p>
    <w:p w14:paraId="59B539F8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Факторы риска (</w:t>
      </w:r>
      <w:proofErr w:type="gramStart"/>
      <w:r>
        <w:rPr>
          <w:rFonts w:ascii="Times New Roman" w:eastAsia="Times New Roman" w:hAnsi="Times New Roman" w:cs="Times New Roman"/>
          <w:sz w:val="28"/>
        </w:rPr>
        <w:t>ФР</w:t>
      </w:r>
      <w:proofErr w:type="gramEnd"/>
      <w:r>
        <w:rPr>
          <w:rFonts w:ascii="Times New Roman" w:eastAsia="Times New Roman" w:hAnsi="Times New Roman" w:cs="Times New Roman"/>
          <w:sz w:val="28"/>
        </w:rPr>
        <w:t>), связанные с развитием ИМ, условно можно разделить на 3 группы: модифицированные, вероятно модифицированные и не модифицируемые (таблица 1).</w:t>
      </w:r>
    </w:p>
    <w:p w14:paraId="37D35DD7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 модифицируемые </w:t>
      </w:r>
      <w:proofErr w:type="gramStart"/>
      <w:r>
        <w:rPr>
          <w:rFonts w:ascii="Times New Roman" w:eastAsia="Times New Roman" w:hAnsi="Times New Roman" w:cs="Times New Roman"/>
          <w:sz w:val="28"/>
        </w:rPr>
        <w:t>ФР</w:t>
      </w:r>
      <w:proofErr w:type="gramEnd"/>
      <w:r>
        <w:rPr>
          <w:rFonts w:ascii="Times New Roman" w:eastAsia="Times New Roman" w:hAnsi="Times New Roman" w:cs="Times New Roman"/>
          <w:sz w:val="28"/>
        </w:rPr>
        <w:t>:</w:t>
      </w:r>
    </w:p>
    <w:p w14:paraId="66720327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Wingdings" w:hAnsi="Wingdings" w:cs="Wingdings"/>
          <w:sz w:val="28"/>
        </w:rPr>
        <w:t></w:t>
      </w:r>
      <w:r>
        <w:rPr>
          <w:rFonts w:ascii="Times New Roman" w:eastAsia="Times New Roman" w:hAnsi="Times New Roman" w:cs="Times New Roman"/>
          <w:sz w:val="28"/>
        </w:rPr>
        <w:t xml:space="preserve"> возраст: частота развития ИМ возрастает у мужчин после 50 лет, у женщин после 55-60 лет;</w:t>
      </w:r>
    </w:p>
    <w:p w14:paraId="3BE1F12D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Wingdings" w:hAnsi="Wingdings" w:cs="Wingdings"/>
          <w:sz w:val="28"/>
        </w:rPr>
        <w:t></w:t>
      </w:r>
      <w:r>
        <w:rPr>
          <w:rFonts w:ascii="Times New Roman" w:eastAsia="Times New Roman" w:hAnsi="Times New Roman" w:cs="Times New Roman"/>
          <w:sz w:val="28"/>
        </w:rPr>
        <w:t xml:space="preserve"> пол: мужчины болеют в два раза чаще;</w:t>
      </w:r>
    </w:p>
    <w:p w14:paraId="4C3D0AFF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Wingdings" w:hAnsi="Wingdings" w:cs="Wingdings"/>
          <w:sz w:val="28"/>
        </w:rPr>
        <w:t></w:t>
      </w:r>
      <w:r>
        <w:rPr>
          <w:rFonts w:ascii="Times New Roman" w:eastAsia="Times New Roman" w:hAnsi="Times New Roman" w:cs="Times New Roman"/>
          <w:sz w:val="28"/>
        </w:rPr>
        <w:t xml:space="preserve"> наследственность</w:t>
      </w:r>
    </w:p>
    <w:p w14:paraId="3AE5B289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Wingdings" w:hAnsi="Wingdings" w:cs="Wingdings"/>
          <w:sz w:val="28"/>
        </w:rPr>
        <w:t></w:t>
      </w:r>
      <w:r>
        <w:rPr>
          <w:rFonts w:ascii="Times New Roman" w:eastAsia="Times New Roman" w:hAnsi="Times New Roman" w:cs="Times New Roman"/>
          <w:sz w:val="28"/>
        </w:rPr>
        <w:t xml:space="preserve"> структурный полиморфизм генов: тромбоспондина-1 (</w:t>
      </w:r>
      <w:proofErr w:type="spellStart"/>
      <w:r>
        <w:rPr>
          <w:rFonts w:ascii="Times New Roman" w:eastAsia="Times New Roman" w:hAnsi="Times New Roman" w:cs="Times New Roman"/>
          <w:sz w:val="28"/>
        </w:rPr>
        <w:t>миссенс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-мутация n700s), тромбоспондина-2 (замена </w:t>
      </w:r>
      <w:proofErr w:type="spellStart"/>
      <w:r>
        <w:rPr>
          <w:rFonts w:ascii="Times New Roman" w:eastAsia="Times New Roman" w:hAnsi="Times New Roman" w:cs="Times New Roman"/>
          <w:sz w:val="28"/>
        </w:rPr>
        <w:t>тимина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гуанин в 3-нетранслируемом регионе гена) и тромбоспондина-4 (</w:t>
      </w:r>
      <w:proofErr w:type="spellStart"/>
      <w:r>
        <w:rPr>
          <w:rFonts w:ascii="Times New Roman" w:eastAsia="Times New Roman" w:hAnsi="Times New Roman" w:cs="Times New Roman"/>
          <w:sz w:val="28"/>
        </w:rPr>
        <w:t>миссенс</w:t>
      </w:r>
      <w:proofErr w:type="spellEnd"/>
      <w:r>
        <w:rPr>
          <w:rFonts w:ascii="Times New Roman" w:eastAsia="Times New Roman" w:hAnsi="Times New Roman" w:cs="Times New Roman"/>
          <w:sz w:val="28"/>
        </w:rPr>
        <w:t>-мутация а387р).</w:t>
      </w:r>
    </w:p>
    <w:p w14:paraId="51A8CB2A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Модифицированные </w:t>
      </w:r>
      <w:proofErr w:type="gramStart"/>
      <w:r>
        <w:rPr>
          <w:rFonts w:ascii="Times New Roman" w:eastAsia="Times New Roman" w:hAnsi="Times New Roman" w:cs="Times New Roman"/>
          <w:sz w:val="28"/>
        </w:rPr>
        <w:t>ФР</w:t>
      </w:r>
      <w:proofErr w:type="gramEnd"/>
      <w:r>
        <w:rPr>
          <w:rFonts w:ascii="Times New Roman" w:eastAsia="Times New Roman" w:hAnsi="Times New Roman" w:cs="Times New Roman"/>
          <w:sz w:val="28"/>
        </w:rPr>
        <w:t>:</w:t>
      </w:r>
    </w:p>
    <w:p w14:paraId="73A81A0E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Wingdings" w:hAnsi="Wingdings" w:cs="Wingdings"/>
          <w:sz w:val="28"/>
        </w:rPr>
        <w:t>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дислипидемия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повышенный уровень холестерина (ХС) (выше 5 </w:t>
      </w:r>
      <w:proofErr w:type="spellStart"/>
      <w:r>
        <w:rPr>
          <w:rFonts w:ascii="Times New Roman" w:eastAsia="Times New Roman" w:hAnsi="Times New Roman" w:cs="Times New Roman"/>
          <w:sz w:val="28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</w:rPr>
        <w:t>/л.);</w:t>
      </w:r>
    </w:p>
    <w:p w14:paraId="1C9BEAA1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Wingdings" w:hAnsi="Wingdings" w:cs="Wingdings"/>
          <w:sz w:val="28"/>
        </w:rPr>
        <w:t></w:t>
      </w:r>
      <w:r>
        <w:rPr>
          <w:rFonts w:ascii="Times New Roman" w:eastAsia="Times New Roman" w:hAnsi="Times New Roman" w:cs="Times New Roman"/>
          <w:sz w:val="28"/>
        </w:rPr>
        <w:t xml:space="preserve"> артериальная гипертензия (АГ): систолическое артериальное давление (АД с) выше 140 мм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т. ст., диастолическое артериальное давление (АД д) выше 90 мм. рт. ст., зарегистрированное не менее, чем при двух врачебных осмотрах или при применении </w:t>
      </w:r>
      <w:proofErr w:type="spellStart"/>
      <w:r>
        <w:rPr>
          <w:rFonts w:ascii="Times New Roman" w:eastAsia="Times New Roman" w:hAnsi="Times New Roman" w:cs="Times New Roman"/>
          <w:sz w:val="28"/>
        </w:rPr>
        <w:t>ХолтерАД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14:paraId="14AAC75D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Wingdings" w:hAnsi="Wingdings" w:cs="Wingdings"/>
          <w:sz w:val="28"/>
        </w:rPr>
        <w:t></w:t>
      </w:r>
      <w:r>
        <w:rPr>
          <w:rFonts w:ascii="Times New Roman" w:eastAsia="Times New Roman" w:hAnsi="Times New Roman" w:cs="Times New Roman"/>
          <w:sz w:val="28"/>
        </w:rPr>
        <w:t xml:space="preserve"> нарушение углеводного обмена: повышение уровня глюкозы капиллярной крови выше 5,5 </w:t>
      </w:r>
      <w:proofErr w:type="spellStart"/>
      <w:r>
        <w:rPr>
          <w:rFonts w:ascii="Times New Roman" w:eastAsia="Times New Roman" w:hAnsi="Times New Roman" w:cs="Times New Roman"/>
          <w:sz w:val="28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</w:rPr>
        <w:t>/л.;</w:t>
      </w:r>
    </w:p>
    <w:p w14:paraId="520F6F7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Wingdings" w:hAnsi="Wingdings" w:cs="Wingdings"/>
          <w:sz w:val="28"/>
        </w:rPr>
        <w:lastRenderedPageBreak/>
        <w:t></w:t>
      </w:r>
      <w:r>
        <w:rPr>
          <w:rFonts w:ascii="Times New Roman" w:eastAsia="Times New Roman" w:hAnsi="Times New Roman" w:cs="Times New Roman"/>
          <w:sz w:val="28"/>
        </w:rPr>
        <w:t xml:space="preserve"> ожирение: индекс массы тела больше 25 кг/м 2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;</w:t>
      </w:r>
      <w:proofErr w:type="gramEnd"/>
    </w:p>
    <w:p w14:paraId="1C74CA8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Wingdings" w:eastAsia="Wingdings" w:hAnsi="Wingdings" w:cs="Wingdings"/>
          <w:sz w:val="28"/>
        </w:rPr>
        <w:t></w:t>
      </w:r>
      <w:r>
        <w:rPr>
          <w:rFonts w:ascii="Times New Roman" w:eastAsia="Times New Roman" w:hAnsi="Times New Roman" w:cs="Times New Roman"/>
          <w:sz w:val="28"/>
        </w:rPr>
        <w:t xml:space="preserve"> гиподинамия: образ </w:t>
      </w:r>
      <w:proofErr w:type="gramStart"/>
      <w:r>
        <w:rPr>
          <w:rFonts w:ascii="Times New Roman" w:eastAsia="Times New Roman" w:hAnsi="Times New Roman" w:cs="Times New Roman"/>
          <w:sz w:val="28"/>
        </w:rPr>
        <w:t>жизни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 котором человек  проходит менее 4км/день или делает менее 8000шагов/</w:t>
      </w:r>
      <w:proofErr w:type="spellStart"/>
      <w:r>
        <w:rPr>
          <w:rFonts w:ascii="Times New Roman" w:eastAsia="Times New Roman" w:hAnsi="Times New Roman" w:cs="Times New Roman"/>
          <w:sz w:val="28"/>
        </w:rPr>
        <w:t>сут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или более 50% рабочего времени проводит в положении сидя;</w:t>
      </w:r>
    </w:p>
    <w:p w14:paraId="3D78D00D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Wingdings" w:eastAsia="Wingdings" w:hAnsi="Wingdings" w:cs="Wingdings"/>
          <w:sz w:val="28"/>
          <w:szCs w:val="28"/>
        </w:rPr>
        <w:t></w:t>
      </w: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стресс.</w:t>
      </w:r>
    </w:p>
    <w:p w14:paraId="5E86E712" w14:textId="77777777" w:rsidR="002F4197" w:rsidRDefault="00A03BC1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>Таблица 1 - Факторы риска развития ИМ</w:t>
      </w:r>
    </w:p>
    <w:tbl>
      <w:tblPr>
        <w:tblW w:w="0" w:type="auto"/>
        <w:jc w:val="center"/>
        <w:tblInd w:w="54" w:type="dxa"/>
        <w:tblLook w:val="04A0" w:firstRow="1" w:lastRow="0" w:firstColumn="1" w:lastColumn="0" w:noHBand="0" w:noVBand="1"/>
      </w:tblPr>
      <w:tblGrid>
        <w:gridCol w:w="3132"/>
        <w:gridCol w:w="3228"/>
        <w:gridCol w:w="3180"/>
      </w:tblGrid>
      <w:tr w:rsidR="002F4197" w14:paraId="51AC8556" w14:textId="77777777" w:rsidTr="2BEE3324">
        <w:trPr>
          <w:jc w:val="center"/>
        </w:trPr>
        <w:tc>
          <w:tcPr>
            <w:tcW w:w="31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1A7EAC36" w14:textId="77777777" w:rsidR="002F4197" w:rsidRDefault="00A03BC1" w:rsidP="002D4F26">
            <w:pPr>
              <w:spacing w:line="36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Модифицируемые</w:t>
            </w:r>
          </w:p>
        </w:tc>
        <w:tc>
          <w:tcPr>
            <w:tcW w:w="322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29EA61B7" w14:textId="77777777" w:rsidR="002F4197" w:rsidRDefault="00A03BC1" w:rsidP="002D4F26">
            <w:pPr>
              <w:spacing w:line="36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Вероятно модифицируемые</w:t>
            </w:r>
          </w:p>
        </w:tc>
        <w:tc>
          <w:tcPr>
            <w:tcW w:w="31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1716975A" w14:textId="77777777" w:rsidR="002F4197" w:rsidRDefault="00A03BC1" w:rsidP="002D4F26">
            <w:pPr>
              <w:spacing w:line="36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Не модифицируемые</w:t>
            </w:r>
          </w:p>
        </w:tc>
      </w:tr>
      <w:tr w:rsidR="002F4197" w14:paraId="627D69AE" w14:textId="77777777" w:rsidTr="2BEE3324">
        <w:trPr>
          <w:jc w:val="center"/>
        </w:trPr>
        <w:tc>
          <w:tcPr>
            <w:tcW w:w="31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5B5CCADC" w14:textId="77777777" w:rsidR="002F4197" w:rsidRDefault="00A03BC1" w:rsidP="002D4F26">
            <w:pPr>
              <w:spacing w:line="360" w:lineRule="exact"/>
              <w:ind w:firstLine="70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уровень липидов: общий холестерин (ХС), ХС липопротеинов низкой плотности (ЛПНП), ХС липопротеинов высокой плотности (ЛПВП), триглицериды (ТГ); уровень артериального давления; сахарный диабет; ожирение; малоподвижный образ жизни; курение; употребление алкоголя.</w:t>
            </w:r>
          </w:p>
        </w:tc>
        <w:tc>
          <w:tcPr>
            <w:tcW w:w="322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55E0C2B7" w14:textId="77777777" w:rsidR="002F4197" w:rsidRDefault="00A03BC1" w:rsidP="002D4F26">
            <w:pPr>
              <w:spacing w:line="360" w:lineRule="exact"/>
              <w:ind w:firstLine="70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уровень липидов: липопротеин (а),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окисленные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ЛПНП; гипертрофия левого желудочка; толерантность к глюкозе; уровень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гомоцистеина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; уровень фибриногена; стресс.</w:t>
            </w:r>
          </w:p>
        </w:tc>
        <w:tc>
          <w:tcPr>
            <w:tcW w:w="31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4A99C9E9" w14:textId="77777777" w:rsidR="002F4197" w:rsidRDefault="00A03BC1" w:rsidP="002D4F26">
            <w:pPr>
              <w:spacing w:line="360" w:lineRule="exact"/>
              <w:ind w:firstLine="70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возраст;</w:t>
            </w:r>
          </w:p>
          <w:p w14:paraId="286F2B27" w14:textId="77777777" w:rsidR="002F4197" w:rsidRDefault="00A03BC1" w:rsidP="002D4F26">
            <w:pPr>
              <w:spacing w:line="360" w:lineRule="exact"/>
              <w:ind w:firstLine="70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пол;</w:t>
            </w:r>
          </w:p>
          <w:p w14:paraId="6AE68DE2" w14:textId="77777777" w:rsidR="002F4197" w:rsidRDefault="00A03BC1" w:rsidP="002D4F26">
            <w:pPr>
              <w:spacing w:line="360" w:lineRule="exact"/>
              <w:ind w:firstLine="70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наследственность;</w:t>
            </w:r>
          </w:p>
          <w:p w14:paraId="7C3301BC" w14:textId="77777777" w:rsidR="002F4197" w:rsidRDefault="00A03BC1" w:rsidP="002D4F26">
            <w:pPr>
              <w:spacing w:line="360" w:lineRule="exact"/>
              <w:ind w:firstLine="70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полиморфизм генов.</w:t>
            </w:r>
          </w:p>
        </w:tc>
      </w:tr>
    </w:tbl>
    <w:p w14:paraId="5DCD7E40" w14:textId="016C670B" w:rsidR="002D4F26" w:rsidRDefault="002D4F26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A3F1745" w14:textId="121D2BD4" w:rsidR="6CB6A56D" w:rsidRDefault="002D4F26" w:rsidP="002D4F26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5A39BBE3" w14:textId="19D4159F" w:rsidR="002F4197" w:rsidRPr="002D4F26" w:rsidRDefault="002D4F26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2     СВЯЗЬ ГИПЕРХОЛЕСТЕРИНЕМИИ И РИСКА РАЗВИТИЯ ИМ</w:t>
      </w:r>
    </w:p>
    <w:p w14:paraId="10F3BF53" w14:textId="77777777" w:rsidR="002F4197" w:rsidRPr="002D4F26" w:rsidRDefault="00A03BC1" w:rsidP="002D4F2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>2.1    Атеросклероз как основной фактор риска развития ИМ</w:t>
      </w:r>
    </w:p>
    <w:p w14:paraId="24A0BB70" w14:textId="64E2E5FF" w:rsidR="6CB6A56D" w:rsidRDefault="6CB6A56D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FA4B8E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Как уже </w:t>
      </w:r>
      <w:proofErr w:type="spellStart"/>
      <w:r>
        <w:rPr>
          <w:rFonts w:ascii="Times New Roman" w:eastAsia="Times New Roman" w:hAnsi="Times New Roman" w:cs="Times New Roman"/>
          <w:sz w:val="28"/>
        </w:rPr>
        <w:t>упоменалось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выше, в 95–97 %  случаев развития ИМ </w:t>
      </w:r>
      <w:proofErr w:type="gramStart"/>
      <w:r>
        <w:rPr>
          <w:rFonts w:ascii="Times New Roman" w:eastAsia="Times New Roman" w:hAnsi="Times New Roman" w:cs="Times New Roman"/>
          <w:sz w:val="28"/>
        </w:rPr>
        <w:t>связан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 атеросклеротическим поражением коронарных артерий. </w:t>
      </w:r>
    </w:p>
    <w:p w14:paraId="5B81D46B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Атеросклероз (от греч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ἀθέρος</w:t>
      </w:r>
      <w:proofErr w:type="spellEnd"/>
      <w:r>
        <w:rPr>
          <w:rFonts w:ascii="Times New Roman" w:eastAsia="Times New Roman" w:hAnsi="Times New Roman" w:cs="Times New Roman"/>
          <w:sz w:val="28"/>
        </w:rPr>
        <w:t>, «</w:t>
      </w:r>
      <w:proofErr w:type="gramStart"/>
      <w:r>
        <w:rPr>
          <w:rFonts w:ascii="Times New Roman" w:eastAsia="Times New Roman" w:hAnsi="Times New Roman" w:cs="Times New Roman"/>
          <w:sz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якина, кашица» и </w:t>
      </w:r>
      <w:proofErr w:type="spellStart"/>
      <w:r>
        <w:rPr>
          <w:rFonts w:ascii="Times New Roman" w:eastAsia="Times New Roman" w:hAnsi="Times New Roman" w:cs="Times New Roman"/>
          <w:sz w:val="28"/>
        </w:rPr>
        <w:t>σκληρός</w:t>
      </w:r>
      <w:proofErr w:type="spellEnd"/>
      <w:r>
        <w:rPr>
          <w:rFonts w:ascii="Times New Roman" w:eastAsia="Times New Roman" w:hAnsi="Times New Roman" w:cs="Times New Roman"/>
          <w:sz w:val="28"/>
        </w:rPr>
        <w:t>, «твёрдый, плотный») — хроническое заболевание артерий эластического и мышечно-эластического типа, возникающее вследствие нарушения липидного обмена и сопровождающееся отложением холестерина и некоторых фракций липопротеидов в интиме сосудов.</w:t>
      </w:r>
    </w:p>
    <w:p w14:paraId="4FBFF849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Невозможно назвать одну единственную причину, приводящую к атеросклеротической перестройке стенки артерии и формированию атеросклеротических бляшек. Однако, большинство специалистов согласны с тем фактом, что в основе формирования атеросклероза лежит нарушение обмена жиров, а точнее эфиров холестерина, на уровне генетической предрасположенности. Известны заболевания </w:t>
      </w:r>
      <w:proofErr w:type="gramStart"/>
      <w:r>
        <w:rPr>
          <w:rFonts w:ascii="Times New Roman" w:eastAsia="Times New Roman" w:hAnsi="Times New Roman" w:cs="Times New Roman"/>
          <w:sz w:val="28"/>
        </w:rPr>
        <w:t>семейной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гиперхолестеринемии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(СГ). Это аутосомно-доминантное заболевание, вызванное снижением скорости удаления липопротеинов низкой плотности (ЛНП), называемого в народе "плохим холестерином" из кровотока вследствие мутаций в гене специфического рецептора ЛНП.</w:t>
      </w:r>
    </w:p>
    <w:p w14:paraId="4A22CC07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факторы риска развития атеросклероза:</w:t>
      </w:r>
    </w:p>
    <w:p w14:paraId="573B4E99" w14:textId="77777777" w:rsidR="002F4197" w:rsidRDefault="00A03BC1" w:rsidP="001C7B67">
      <w:pPr>
        <w:numPr>
          <w:ilvl w:val="0"/>
          <w:numId w:val="12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курение (наиболее опасный фактор),</w:t>
      </w:r>
    </w:p>
    <w:p w14:paraId="3107D168" w14:textId="77777777" w:rsidR="002F4197" w:rsidRDefault="00A03BC1" w:rsidP="001C7B67">
      <w:pPr>
        <w:numPr>
          <w:ilvl w:val="0"/>
          <w:numId w:val="12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гиперлипопротеинемия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(общий холестерин &gt; 5 </w:t>
      </w:r>
      <w:proofErr w:type="spellStart"/>
      <w:r>
        <w:rPr>
          <w:rFonts w:ascii="Times New Roman" w:eastAsia="Times New Roman" w:hAnsi="Times New Roman" w:cs="Times New Roman"/>
          <w:sz w:val="28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/л, ЛПНП &gt; 3 </w:t>
      </w:r>
      <w:proofErr w:type="spellStart"/>
      <w:r>
        <w:rPr>
          <w:rFonts w:ascii="Times New Roman" w:eastAsia="Times New Roman" w:hAnsi="Times New Roman" w:cs="Times New Roman"/>
          <w:sz w:val="28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</w:rPr>
        <w:t>/л, ЛП(a) &gt; 50 мг/</w:t>
      </w:r>
      <w:proofErr w:type="spellStart"/>
      <w:r>
        <w:rPr>
          <w:rFonts w:ascii="Times New Roman" w:eastAsia="Times New Roman" w:hAnsi="Times New Roman" w:cs="Times New Roman"/>
          <w:sz w:val="28"/>
        </w:rPr>
        <w:t>дл</w:t>
      </w:r>
      <w:proofErr w:type="spellEnd"/>
      <w:r>
        <w:rPr>
          <w:rFonts w:ascii="Times New Roman" w:eastAsia="Times New Roman" w:hAnsi="Times New Roman" w:cs="Times New Roman"/>
          <w:sz w:val="28"/>
        </w:rPr>
        <w:t>), - увеличение количества холестерина и его фракций в крови,</w:t>
      </w:r>
    </w:p>
    <w:p w14:paraId="24E4C119" w14:textId="77777777" w:rsidR="002F4197" w:rsidRDefault="00A03BC1" w:rsidP="001C7B67">
      <w:pPr>
        <w:numPr>
          <w:ilvl w:val="0"/>
          <w:numId w:val="12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артериальная гипертензия (повышенное артериальное давление</w:t>
      </w:r>
      <w:proofErr w:type="gramStart"/>
      <w:r>
        <w:rPr>
          <w:rFonts w:ascii="Times New Roman" w:eastAsia="Times New Roman" w:hAnsi="Times New Roman" w:cs="Times New Roman"/>
          <w:sz w:val="28"/>
        </w:rPr>
        <w:t>)(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систолическое АД &gt; 140 мм </w:t>
      </w:r>
      <w:proofErr w:type="spellStart"/>
      <w:r>
        <w:rPr>
          <w:rFonts w:ascii="Times New Roman" w:eastAsia="Times New Roman" w:hAnsi="Times New Roman" w:cs="Times New Roman"/>
          <w:sz w:val="28"/>
        </w:rPr>
        <w:t>рт.ст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диастолическое АД &gt; 90 мм </w:t>
      </w:r>
      <w:proofErr w:type="spellStart"/>
      <w:r>
        <w:rPr>
          <w:rFonts w:ascii="Times New Roman" w:eastAsia="Times New Roman" w:hAnsi="Times New Roman" w:cs="Times New Roman"/>
          <w:sz w:val="28"/>
        </w:rPr>
        <w:t>рт.ст</w:t>
      </w:r>
      <w:proofErr w:type="spellEnd"/>
      <w:r>
        <w:rPr>
          <w:rFonts w:ascii="Times New Roman" w:eastAsia="Times New Roman" w:hAnsi="Times New Roman" w:cs="Times New Roman"/>
          <w:sz w:val="28"/>
        </w:rPr>
        <w:t>.),</w:t>
      </w:r>
    </w:p>
    <w:p w14:paraId="20571927" w14:textId="77777777" w:rsidR="002F4197" w:rsidRDefault="00A03BC1" w:rsidP="001C7B67">
      <w:pPr>
        <w:numPr>
          <w:ilvl w:val="0"/>
          <w:numId w:val="12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сахарный диабет, ожирение,</w:t>
      </w:r>
    </w:p>
    <w:p w14:paraId="0F6FFECC" w14:textId="77777777" w:rsidR="002F4197" w:rsidRDefault="00A03BC1" w:rsidP="001C7B67">
      <w:pPr>
        <w:numPr>
          <w:ilvl w:val="0"/>
          <w:numId w:val="12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малоподвижный образ жизни,</w:t>
      </w:r>
    </w:p>
    <w:p w14:paraId="7E10C018" w14:textId="77777777" w:rsidR="002F4197" w:rsidRDefault="00A03BC1" w:rsidP="001C7B67">
      <w:pPr>
        <w:numPr>
          <w:ilvl w:val="0"/>
          <w:numId w:val="12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эмоциональное перенапряжение,</w:t>
      </w:r>
    </w:p>
    <w:p w14:paraId="0B518668" w14:textId="77777777" w:rsidR="002F4197" w:rsidRDefault="00A03BC1" w:rsidP="001C7B67">
      <w:pPr>
        <w:numPr>
          <w:ilvl w:val="0"/>
          <w:numId w:val="12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употребление больших количеств алкоголя,</w:t>
      </w:r>
    </w:p>
    <w:p w14:paraId="31CCF1CA" w14:textId="77777777" w:rsidR="002F4197" w:rsidRDefault="00A03BC1" w:rsidP="001C7B67">
      <w:pPr>
        <w:numPr>
          <w:ilvl w:val="0"/>
          <w:numId w:val="12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неправильное питание, наследственная предрасположенность, постменопауза, </w:t>
      </w:r>
      <w:proofErr w:type="spellStart"/>
      <w:r>
        <w:rPr>
          <w:rFonts w:ascii="Times New Roman" w:eastAsia="Times New Roman" w:hAnsi="Times New Roman" w:cs="Times New Roman"/>
          <w:sz w:val="28"/>
        </w:rPr>
        <w:t>гиперфибриногенемия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(повышенное содержание фибрина (белок участвующий в свертывании) в крови),</w:t>
      </w:r>
    </w:p>
    <w:p w14:paraId="36E61CAF" w14:textId="77777777" w:rsidR="002F4197" w:rsidRDefault="00A03BC1" w:rsidP="001C7B67">
      <w:pPr>
        <w:numPr>
          <w:ilvl w:val="0"/>
          <w:numId w:val="12"/>
        </w:numPr>
        <w:spacing w:line="360" w:lineRule="exact"/>
        <w:ind w:left="1004" w:firstLine="709"/>
        <w:jc w:val="both"/>
        <w:rPr>
          <w:rFonts w:ascii="Calibri" w:eastAsia="Calibri" w:hAnsi="Calibri" w:cs="Calibri"/>
        </w:rPr>
      </w:pP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гомоцистеинемия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— наследственное </w:t>
      </w:r>
      <w:proofErr w:type="gramStart"/>
      <w:r w:rsidRPr="2BEE3324">
        <w:rPr>
          <w:rFonts w:ascii="Times New Roman" w:eastAsia="Times New Roman" w:hAnsi="Times New Roman" w:cs="Times New Roman"/>
          <w:sz w:val="28"/>
          <w:szCs w:val="28"/>
        </w:rPr>
        <w:t>заболевание</w:t>
      </w:r>
      <w:proofErr w:type="gram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приводящее к повышению белка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гомоцистеина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в крови.</w:t>
      </w:r>
    </w:p>
    <w:p w14:paraId="57277FAF" w14:textId="4F6E86F9" w:rsidR="2BEE3324" w:rsidRDefault="2BEE3324" w:rsidP="002D4F26">
      <w:pPr>
        <w:spacing w:line="360" w:lineRule="exact"/>
        <w:ind w:left="284" w:firstLine="709"/>
        <w:rPr>
          <w:rFonts w:ascii="Calibri" w:eastAsia="Calibri" w:hAnsi="Calibri" w:cs="Calibri"/>
        </w:rPr>
      </w:pPr>
    </w:p>
    <w:p w14:paraId="44D8D8B9" w14:textId="77777777" w:rsidR="002F4197" w:rsidRPr="002D4F26" w:rsidRDefault="00A03BC1" w:rsidP="002D4F2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2.2  Наследственные </w:t>
      </w:r>
      <w:proofErr w:type="spellStart"/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>гиперлипидемии</w:t>
      </w:r>
      <w:proofErr w:type="spellEnd"/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. Генетические мутации, характерные для </w:t>
      </w:r>
      <w:proofErr w:type="spellStart"/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>гиперлипидемий</w:t>
      </w:r>
      <w:proofErr w:type="spellEnd"/>
    </w:p>
    <w:p w14:paraId="34AE5816" w14:textId="00E58EE3" w:rsidR="6CB6A56D" w:rsidRDefault="6CB6A56D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0347B1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Гиперлипидемия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гиперлипопротеинемия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дислипидемия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— аномально повышенный уровень липидов и/или липопротеинов в крови человека. </w:t>
      </w:r>
    </w:p>
    <w:p w14:paraId="7A7B2ED7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появление доказательств в наличии прямой взаимосвязи между уровнем общего ХС, ХС ЛПНП и ЛПВП в крови с величиной </w:t>
      </w:r>
      <w:proofErr w:type="gramStart"/>
      <w:r>
        <w:rPr>
          <w:rFonts w:ascii="Times New Roman" w:eastAsia="Times New Roman" w:hAnsi="Times New Roman" w:cs="Times New Roman"/>
          <w:sz w:val="28"/>
        </w:rPr>
        <w:t>сердечно-сосудистой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общей смертности в популяции привело к появлению программ профилактики возникновения неблагоприятных клинических исходов.</w:t>
      </w:r>
    </w:p>
    <w:p w14:paraId="12D1ED8C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В соответствии с критериями NCEP (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Cholesterol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Education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</w:rPr>
        <w:t>) ATP (</w:t>
      </w:r>
      <w:proofErr w:type="spellStart"/>
      <w:r>
        <w:rPr>
          <w:rFonts w:ascii="Times New Roman" w:eastAsia="Times New Roman" w:hAnsi="Times New Roman" w:cs="Times New Roman"/>
          <w:sz w:val="28"/>
        </w:rPr>
        <w:t>Adult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Treatment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Panel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III пересмотра </w:t>
      </w:r>
      <w:proofErr w:type="spellStart"/>
      <w:r>
        <w:rPr>
          <w:rFonts w:ascii="Times New Roman" w:eastAsia="Times New Roman" w:hAnsi="Times New Roman" w:cs="Times New Roman"/>
          <w:sz w:val="28"/>
        </w:rPr>
        <w:t>гиперлипидемия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это состояние, при котором концентрации основных компонентов липидного спектра в крови выходят за пределы установленного интервала: для общего ХС — &gt;240 мг/</w:t>
      </w:r>
      <w:proofErr w:type="spellStart"/>
      <w:r>
        <w:rPr>
          <w:rFonts w:ascii="Times New Roman" w:eastAsia="Times New Roman" w:hAnsi="Times New Roman" w:cs="Times New Roman"/>
          <w:sz w:val="28"/>
        </w:rPr>
        <w:t>дл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(6,21 </w:t>
      </w:r>
      <w:proofErr w:type="spellStart"/>
      <w:r>
        <w:rPr>
          <w:rFonts w:ascii="Times New Roman" w:eastAsia="Times New Roman" w:hAnsi="Times New Roman" w:cs="Times New Roman"/>
          <w:sz w:val="28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</w:rPr>
        <w:t>/л), ХС ЛПНП — &gt;130 мг/</w:t>
      </w:r>
      <w:proofErr w:type="spellStart"/>
      <w:r>
        <w:rPr>
          <w:rFonts w:ascii="Times New Roman" w:eastAsia="Times New Roman" w:hAnsi="Times New Roman" w:cs="Times New Roman"/>
          <w:sz w:val="28"/>
        </w:rPr>
        <w:t>дл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(3,36 </w:t>
      </w:r>
      <w:proofErr w:type="spellStart"/>
      <w:r>
        <w:rPr>
          <w:rFonts w:ascii="Times New Roman" w:eastAsia="Times New Roman" w:hAnsi="Times New Roman" w:cs="Times New Roman"/>
          <w:sz w:val="28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</w:rPr>
        <w:t>/л),  ТГ — &gt;200 мг/</w:t>
      </w:r>
      <w:proofErr w:type="spellStart"/>
      <w:r>
        <w:rPr>
          <w:rFonts w:ascii="Times New Roman" w:eastAsia="Times New Roman" w:hAnsi="Times New Roman" w:cs="Times New Roman"/>
          <w:sz w:val="28"/>
        </w:rPr>
        <w:t>дл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(2,26 </w:t>
      </w:r>
      <w:proofErr w:type="spellStart"/>
      <w:r>
        <w:rPr>
          <w:rFonts w:ascii="Times New Roman" w:eastAsia="Times New Roman" w:hAnsi="Times New Roman" w:cs="Times New Roman"/>
          <w:sz w:val="28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</w:rPr>
        <w:t>/л), ХС ЛПВП — &lt;35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мг/</w:t>
      </w:r>
      <w:proofErr w:type="spellStart"/>
      <w:r>
        <w:rPr>
          <w:rFonts w:ascii="Times New Roman" w:eastAsia="Times New Roman" w:hAnsi="Times New Roman" w:cs="Times New Roman"/>
          <w:sz w:val="28"/>
        </w:rPr>
        <w:t>дл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(0,91 </w:t>
      </w:r>
      <w:proofErr w:type="spellStart"/>
      <w:r>
        <w:rPr>
          <w:rFonts w:ascii="Times New Roman" w:eastAsia="Times New Roman" w:hAnsi="Times New Roman" w:cs="Times New Roman"/>
          <w:sz w:val="28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</w:rPr>
        <w:t>/л).</w:t>
      </w:r>
    </w:p>
    <w:p w14:paraId="3FBDA205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Классификация </w:t>
      </w:r>
      <w:proofErr w:type="spellStart"/>
      <w:r>
        <w:rPr>
          <w:rFonts w:ascii="Times New Roman" w:eastAsia="Times New Roman" w:hAnsi="Times New Roman" w:cs="Times New Roman"/>
          <w:sz w:val="28"/>
        </w:rPr>
        <w:t>гиперлипидемий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строится в зависимости от биохимической структуры липидов, основных видов патофизиологических нарушений, приводящих к их возникновению, была разработана Дональдом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Фредриксоном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1965 г:</w:t>
      </w:r>
    </w:p>
    <w:p w14:paraId="52E77732" w14:textId="77777777" w:rsidR="002F4197" w:rsidRDefault="00A03BC1" w:rsidP="001C7B67">
      <w:pPr>
        <w:numPr>
          <w:ilvl w:val="0"/>
          <w:numId w:val="13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Гиперлипопротеинемия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I типа - </w:t>
      </w:r>
      <w:r>
        <w:rPr>
          <w:rFonts w:ascii="Times New Roman" w:eastAsia="Times New Roman" w:hAnsi="Times New Roman" w:cs="Times New Roman"/>
          <w:sz w:val="28"/>
        </w:rPr>
        <w:t xml:space="preserve">развивается при недостаточности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липопротеинлипазы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(ЛПЛ) или  в генетическом дефекте </w:t>
      </w:r>
      <w:r>
        <w:rPr>
          <w:rFonts w:ascii="Times New Roman" w:eastAsia="Times New Roman" w:hAnsi="Times New Roman" w:cs="Times New Roman"/>
          <w:sz w:val="28"/>
        </w:rPr>
        <w:lastRenderedPageBreak/>
        <w:t>в белке-активаторе ЛПЛ — апоС</w:t>
      </w:r>
      <w:proofErr w:type="gramStart"/>
      <w:r>
        <w:rPr>
          <w:rFonts w:ascii="Times New Roman" w:eastAsia="Times New Roman" w:hAnsi="Times New Roman" w:cs="Times New Roman"/>
          <w:sz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связанного аутосомно-рецессивным типом наследования. Проявляется в повышенном уровне </w:t>
      </w:r>
      <w:proofErr w:type="spellStart"/>
      <w:r>
        <w:rPr>
          <w:rFonts w:ascii="Times New Roman" w:eastAsia="Times New Roman" w:hAnsi="Times New Roman" w:cs="Times New Roman"/>
          <w:sz w:val="28"/>
        </w:rPr>
        <w:t>хиломикронов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</w:rPr>
        <w:t>переносящих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липиды от кишечника в печень. Данный тип ГЛП встречается редко (1:10000). Риск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не выше, чем в популяции. </w:t>
      </w:r>
    </w:p>
    <w:p w14:paraId="041BB005" w14:textId="77777777" w:rsidR="002F4197" w:rsidRDefault="00A03BC1" w:rsidP="001C7B67">
      <w:pPr>
        <w:numPr>
          <w:ilvl w:val="0"/>
          <w:numId w:val="13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Гиперлипопротеинемия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II типа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-х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арактеризуется повышением холестерина ЛПНП. Подразделяется на типы </w:t>
      </w:r>
      <w:proofErr w:type="spellStart"/>
      <w:r>
        <w:rPr>
          <w:rFonts w:ascii="Times New Roman" w:eastAsia="Times New Roman" w:hAnsi="Times New Roman" w:cs="Times New Roman"/>
          <w:sz w:val="28"/>
        </w:rPr>
        <w:t>IIa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IIb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зависимости от отсутствия или наличия </w:t>
      </w:r>
      <w:proofErr w:type="gramStart"/>
      <w:r>
        <w:rPr>
          <w:rFonts w:ascii="Times New Roman" w:eastAsia="Times New Roman" w:hAnsi="Times New Roman" w:cs="Times New Roman"/>
          <w:sz w:val="28"/>
        </w:rPr>
        <w:t>высоких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триглицеридов. Наследственная </w:t>
      </w:r>
      <w:proofErr w:type="spellStart"/>
      <w:r>
        <w:rPr>
          <w:rFonts w:ascii="Times New Roman" w:eastAsia="Times New Roman" w:hAnsi="Times New Roman" w:cs="Times New Roman"/>
          <w:sz w:val="28"/>
        </w:rPr>
        <w:t>гиперлипопротеинемия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II</w:t>
      </w:r>
      <w:proofErr w:type="gramStart"/>
      <w:r>
        <w:rPr>
          <w:rFonts w:ascii="Times New Roman" w:eastAsia="Times New Roman" w:hAnsi="Times New Roman" w:cs="Times New Roman"/>
          <w:sz w:val="28"/>
        </w:rPr>
        <w:t>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типа развивается в результате мутации гена ЛПНП-рецептора (0.2 % популяции) или гена </w:t>
      </w:r>
      <w:proofErr w:type="spellStart"/>
      <w:r>
        <w:rPr>
          <w:rFonts w:ascii="Times New Roman" w:eastAsia="Times New Roman" w:hAnsi="Times New Roman" w:cs="Times New Roman"/>
          <w:sz w:val="28"/>
        </w:rPr>
        <w:t>апоВ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(0.2 % популяции), проявляется наличием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ксантом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коже и ранним развитием сердечно-сосудистых заболеваний.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IIb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сопровождается повышенным содержанием триглицеридов в крови в составе ЛПОНП, причиной нарушения может быть замедленный клиренс (удаление) ЛПНП, в результате мутации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апопротеида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 В общей популяции встречаются гомо- и гетерозиготные формы, в популяции — 10 %. </w:t>
      </w:r>
    </w:p>
    <w:p w14:paraId="26BD3C40" w14:textId="77777777" w:rsidR="002F4197" w:rsidRDefault="00A03BC1" w:rsidP="001C7B67">
      <w:pPr>
        <w:numPr>
          <w:ilvl w:val="0"/>
          <w:numId w:val="13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Гиперлипопротеинемия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III типа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дис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-бета-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липопротеинения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)- </w:t>
      </w:r>
      <w:r>
        <w:rPr>
          <w:rFonts w:ascii="Times New Roman" w:eastAsia="Times New Roman" w:hAnsi="Times New Roman" w:cs="Times New Roman"/>
          <w:sz w:val="28"/>
        </w:rPr>
        <w:t xml:space="preserve">проявляется увеличением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хиломикронов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ЛППП, Основная причина — </w:t>
      </w:r>
      <w:proofErr w:type="spellStart"/>
      <w:r>
        <w:rPr>
          <w:rFonts w:ascii="Times New Roman" w:eastAsia="Times New Roman" w:hAnsi="Times New Roman" w:cs="Times New Roman"/>
          <w:sz w:val="28"/>
        </w:rPr>
        <w:t>гомозиготность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одной из </w:t>
      </w:r>
      <w:proofErr w:type="spellStart"/>
      <w:r>
        <w:rPr>
          <w:rFonts w:ascii="Times New Roman" w:eastAsia="Times New Roman" w:hAnsi="Times New Roman" w:cs="Times New Roman"/>
          <w:sz w:val="28"/>
        </w:rPr>
        <w:t>изоформ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апоЕ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E2/E2. Дефект сопряжен с мутацией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апопротеида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апопротеида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Е, которые входят в состав белковой структуры липопротеида очень низкой и промежуточной плотности, являющихся ведущей транспортной формой эндогенного ТГ. Встречаемость в общей популяции — 0,02 %. Имеет </w:t>
      </w:r>
      <w:proofErr w:type="gramStart"/>
      <w:r>
        <w:rPr>
          <w:rFonts w:ascii="Times New Roman" w:eastAsia="Times New Roman" w:hAnsi="Times New Roman" w:cs="Times New Roman"/>
          <w:sz w:val="28"/>
        </w:rPr>
        <w:t>доминантный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или аутосомно-рецессивный типом наследования.</w:t>
      </w:r>
    </w:p>
    <w:p w14:paraId="61C808A5" w14:textId="77777777" w:rsidR="002F4197" w:rsidRDefault="00A03BC1" w:rsidP="001C7B67">
      <w:pPr>
        <w:numPr>
          <w:ilvl w:val="0"/>
          <w:numId w:val="13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Гиперлипопротеинемия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IV типа - </w:t>
      </w:r>
      <w:r>
        <w:rPr>
          <w:rFonts w:ascii="Times New Roman" w:eastAsia="Times New Roman" w:hAnsi="Times New Roman" w:cs="Times New Roman"/>
          <w:sz w:val="28"/>
        </w:rPr>
        <w:t>характеризуется аутосомно-доминантным типом наследования, гетерозиготной формой. Проявляется умеренно высоким содержанием ТГ и избытком ЛПОНП.</w:t>
      </w:r>
    </w:p>
    <w:p w14:paraId="54525582" w14:textId="77777777" w:rsidR="002F4197" w:rsidRDefault="00A03BC1" w:rsidP="001C7B67">
      <w:pPr>
        <w:numPr>
          <w:ilvl w:val="0"/>
          <w:numId w:val="13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Гиперлипопротеинемия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V типа </w:t>
      </w:r>
      <w:proofErr w:type="gramStart"/>
      <w:r>
        <w:rPr>
          <w:rFonts w:ascii="Times New Roman" w:eastAsia="Times New Roman" w:hAnsi="Times New Roman" w:cs="Times New Roman"/>
          <w:sz w:val="28"/>
        </w:rPr>
        <w:t>схожа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 I типом, но проявляется не только высокими </w:t>
      </w:r>
      <w:proofErr w:type="spellStart"/>
      <w:r>
        <w:rPr>
          <w:rFonts w:ascii="Times New Roman" w:eastAsia="Times New Roman" w:hAnsi="Times New Roman" w:cs="Times New Roman"/>
          <w:sz w:val="28"/>
        </w:rPr>
        <w:t>хиломикронами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но и ЛПОНП. Возникает вследствие дефицита </w:t>
      </w:r>
      <w:proofErr w:type="spellStart"/>
      <w:r>
        <w:rPr>
          <w:rFonts w:ascii="Times New Roman" w:eastAsia="Times New Roman" w:hAnsi="Times New Roman" w:cs="Times New Roman"/>
          <w:sz w:val="28"/>
        </w:rPr>
        <w:t>апопротеина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класса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II, входящий в состав </w:t>
      </w:r>
      <w:proofErr w:type="spellStart"/>
      <w:r>
        <w:rPr>
          <w:rFonts w:ascii="Times New Roman" w:eastAsia="Times New Roman" w:hAnsi="Times New Roman" w:cs="Times New Roman"/>
          <w:sz w:val="28"/>
        </w:rPr>
        <w:t>хиломикронов</w:t>
      </w:r>
      <w:proofErr w:type="spellEnd"/>
      <w:r>
        <w:rPr>
          <w:rFonts w:ascii="Times New Roman" w:eastAsia="Times New Roman" w:hAnsi="Times New Roman" w:cs="Times New Roman"/>
          <w:sz w:val="28"/>
        </w:rPr>
        <w:t>. Имеет аутосомный тип наследования.</w:t>
      </w:r>
    </w:p>
    <w:p w14:paraId="1C51BC6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Достоверно установлено несколько разновидностей изменений гена, кодирующего синтез рецептора для ЛПНП. В них входят:</w:t>
      </w:r>
    </w:p>
    <w:p w14:paraId="6C0E563F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1. Синтез дефектного белка, имеющего замедленный транспорт к мембране клеток и разрушающийся преждевременно в </w:t>
      </w:r>
      <w:proofErr w:type="gramStart"/>
      <w:r>
        <w:rPr>
          <w:rFonts w:ascii="Times New Roman" w:eastAsia="Times New Roman" w:hAnsi="Times New Roman" w:cs="Times New Roman"/>
          <w:sz w:val="28"/>
        </w:rPr>
        <w:t>эндоплазматическом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ретикулюме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клетки: синтезируется рецептор к ЛПНП с пониженной способностью связывать ЛПНП;</w:t>
      </w:r>
    </w:p>
    <w:p w14:paraId="64194D6B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Образуется дефектный рецептор оказывающий препятствие для поступления внутрь клетки </w:t>
      </w:r>
      <w:proofErr w:type="gramStart"/>
      <w:r>
        <w:rPr>
          <w:rFonts w:ascii="Times New Roman" w:eastAsia="Times New Roman" w:hAnsi="Times New Roman" w:cs="Times New Roman"/>
          <w:sz w:val="28"/>
        </w:rPr>
        <w:t>связанных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ЛПНП;</w:t>
      </w:r>
    </w:p>
    <w:p w14:paraId="7927A1E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Нулевые аллели - полностью отсутствует рецепторный белок, в результате нет ЛПНП-рецептора;</w:t>
      </w:r>
    </w:p>
    <w:p w14:paraId="482CB679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Дефектный, укороченный белок рецептора. Происходит ускоренная деградация самого рецептора.</w:t>
      </w:r>
    </w:p>
    <w:p w14:paraId="3563F754" w14:textId="77777777" w:rsidR="002F4197" w:rsidRDefault="00A03BC1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Так же для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гиперлипидемий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характерны мутации в генах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Апо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>-В, ЛПНП-Р/LDLR, LDLRAP1 и PCSK9, дающие большой вклад в развитие заболевания.</w:t>
      </w:r>
    </w:p>
    <w:p w14:paraId="21ACAD65" w14:textId="4BDBFFE4" w:rsidR="002F4197" w:rsidRDefault="2BEE3324" w:rsidP="001C7B67">
      <w:pPr>
        <w:spacing w:line="360" w:lineRule="exact"/>
        <w:ind w:firstLine="709"/>
        <w:jc w:val="both"/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Наиболее распространенной причиной развития семейной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(80-95%) являются мутации в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экзонах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4,9,10 гена LDLR, который кодирует рецептор липопротеинов низкой плотности. Аберрации в данном гене вызывают значительное снижение активности рецептора. Второй по распространенности причиной семейной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называют аберрации в гене APOB100 в 26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экзоне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(5-10%). APOB100 кодирует белок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аполипопротеина</w:t>
      </w:r>
      <w:proofErr w:type="spellEnd"/>
      <w:proofErr w:type="gramStart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, который является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лигандом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рецептора липопротеинов низкой плотности, и аберрации в этом гене нарушают связывание липопротеинов со своими рецепторами. Наиболее редкой причиной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гиперлипидемии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являются аберрации гена PCSK9.  </w:t>
      </w:r>
    </w:p>
    <w:p w14:paraId="43CB0C9D" w14:textId="1DA226EC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Семейную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гиперхолестеринемию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возможно заподозрить, если в семье имеется эпизоды раннего основы сердечно-сосудистых болезней. Таким образом, в случае если кто-то из членов семьи перенес инфаркт миокарда (сердечный приступ) либо мозговой инсульт в возрасте ранее 50–60 лет, это может являться результатом высокого уровня холестерина. В подобных случаях рекомендовано установить показатели липидного профиля крови у членов семьи больного. Диагностировать и  лечить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семейную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гиперхолестеринемию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важно уже в детском возрасте.</w:t>
      </w:r>
    </w:p>
    <w:p w14:paraId="4EAB2E93" w14:textId="102307FF" w:rsidR="6CB6A56D" w:rsidRDefault="6CB6A56D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4271ED7" w14:textId="77777777" w:rsidR="002D4F26" w:rsidRDefault="002D4F26" w:rsidP="002D4F26">
      <w:pPr>
        <w:spacing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D914040" w14:textId="45B46C17" w:rsidR="002F4197" w:rsidRPr="002D4F26" w:rsidRDefault="6CB6A56D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 xml:space="preserve">2.3  Диагностика </w:t>
      </w:r>
      <w:proofErr w:type="gramStart"/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>семейной</w:t>
      </w:r>
      <w:proofErr w:type="gramEnd"/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>гиперхолестеринемии</w:t>
      </w:r>
      <w:proofErr w:type="spellEnd"/>
    </w:p>
    <w:p w14:paraId="78D72ADA" w14:textId="5D460D88" w:rsidR="6CB6A56D" w:rsidRDefault="6CB6A56D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1C5601" w14:textId="2401798D" w:rsidR="002F4197" w:rsidRDefault="2BEE3324" w:rsidP="001C7B67">
      <w:pPr>
        <w:spacing w:line="360" w:lineRule="exact"/>
        <w:ind w:firstLine="709"/>
        <w:jc w:val="both"/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Наиболее оптимальным подходом для выявления новых случаев семейной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(СГХС) является проведение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скринингового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обследования населения, направленного на диагностику данного заболевания среди следующих категорий лиц: </w:t>
      </w:r>
    </w:p>
    <w:p w14:paraId="4144F643" w14:textId="21A6AC32" w:rsidR="002F4197" w:rsidRDefault="2BEE3324" w:rsidP="001C7B67">
      <w:pPr>
        <w:spacing w:line="360" w:lineRule="exact"/>
        <w:ind w:firstLine="709"/>
        <w:jc w:val="both"/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– с индивидуальным и/или семейным анамнезом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(общий холестерин &gt; 7,5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ммоль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/л или ХС ЛНП &gt; 4,9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ммоль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/л у взрослых или ОХС &gt; 6,7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ммоль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/л или ХС ЛНП &gt; 3,5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ммоль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/л у детей); </w:t>
      </w:r>
    </w:p>
    <w:p w14:paraId="38124726" w14:textId="0E0AF986" w:rsidR="002F4197" w:rsidRDefault="2BEE3324" w:rsidP="001C7B67">
      <w:pPr>
        <w:spacing w:line="360" w:lineRule="exact"/>
        <w:ind w:firstLine="709"/>
        <w:jc w:val="both"/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>– с  индивидуальным анамнезом раннего (у мужчин &lt; 55 лет; у  женщин &lt; 60 лет) развития ССЗ атеросклеротического генеза;</w:t>
      </w:r>
    </w:p>
    <w:p w14:paraId="3A8B7088" w14:textId="4703C25C" w:rsidR="002F4197" w:rsidRDefault="2BEE3324" w:rsidP="001C7B67">
      <w:pPr>
        <w:spacing w:line="360" w:lineRule="exact"/>
        <w:ind w:firstLine="709"/>
        <w:jc w:val="both"/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– с  кожными/сухожильными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ксантомами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периорбитальными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ксантелазмами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33EBC1D" w14:textId="2B0F467D" w:rsidR="002F4197" w:rsidRDefault="2BEE3324" w:rsidP="001C7B67">
      <w:pPr>
        <w:spacing w:line="360" w:lineRule="exact"/>
        <w:ind w:firstLine="709"/>
        <w:jc w:val="both"/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Для диагностики СГХС необходимо проведение обследования, направленного на  исключение причин вторичных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гиперлипидемий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, таких как нарушение диеты, употребление насыщенных жиров, транс-жиров, анорексия, использование лекарственных препаратов: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циклоспорина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, диуретиков,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глюкокортикоидов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амиодарона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, иммунодепрессантов, комбинированных оральных контрацептивов, высокоактивной антивирусной терапии при ВИЧ, а так же заболеваний и ферментопатий, ведущих к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67D25F" w14:textId="5CB9A036" w:rsidR="002F4197" w:rsidRDefault="2BEE3324" w:rsidP="001C7B67">
      <w:pPr>
        <w:spacing w:line="360" w:lineRule="exact"/>
        <w:ind w:firstLine="709"/>
        <w:jc w:val="both"/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>У 20–30% пациентов с  клиническим диагнозом СГХС заболевание имеет полигенный характер. Для подтверждения гетерозиготной СГХС выполняется молекулярно-генетическое исследование, направленное на обнаружение  гетерозиготных и гомозиготных мутаций в генах LDLR, APOB, PCSK9 (аутосомно-доминантные формы), а также, значительно реже, гомозиготные мутации генов LDLRAP1, ABCG5, ABCG8, CYP7A1 (аутосомно-рецессивные формы).</w:t>
      </w:r>
    </w:p>
    <w:p w14:paraId="540B00FA" w14:textId="448B3CF8" w:rsidR="002F4197" w:rsidRDefault="2BEE3324" w:rsidP="001C7B67">
      <w:pPr>
        <w:spacing w:line="360" w:lineRule="exact"/>
        <w:ind w:firstLine="709"/>
        <w:jc w:val="both"/>
      </w:pPr>
      <w:proofErr w:type="gramStart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Золотым стандартном диагностики семейной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основывается на рекомендациях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Dutch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Lipid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Clinical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(DLCN), критериях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Саймона-Брума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и рекомендациях европейского общества по атеросклерозу (EAS, 2014) (в зависимости клинической ситуации), проведение генетического </w:t>
      </w:r>
      <w:r w:rsidRPr="2BEE33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исследования имеет уровень убедительности I в соответствии с рекомендациями министерства здравоохранения.  </w:t>
      </w:r>
      <w:proofErr w:type="gramEnd"/>
    </w:p>
    <w:p w14:paraId="14DDFEA2" w14:textId="131FE64B" w:rsidR="002F4197" w:rsidRDefault="2BEE3324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Применяемый метод диагностики называется </w:t>
      </w:r>
      <w:proofErr w:type="gramStart"/>
      <w:r w:rsidRPr="2BEE3324">
        <w:rPr>
          <w:rFonts w:ascii="Times New Roman" w:eastAsia="Times New Roman" w:hAnsi="Times New Roman" w:cs="Times New Roman"/>
          <w:sz w:val="28"/>
          <w:szCs w:val="28"/>
        </w:rPr>
        <w:t>диагностическое</w:t>
      </w:r>
      <w:proofErr w:type="gram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секвенирование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Секвенирование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— «последовательность») — это общее название методов, которые позволяют установить последовательность нуклеотидов в молекуле ДНК. Существуют два основных метода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секвенирования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ДНК: химический и ферментативный. Размеры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секвенируемых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участков ДНК обычно не превышают 100 пар нуклеотидов (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next-generation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sequencing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) и 1000 пар нуклеотидов при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секвенировании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Сенгеру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. Технология методов </w:t>
      </w:r>
      <w:hyperlink r:id="rId8">
        <w:proofErr w:type="spellStart"/>
        <w:r w:rsidRPr="2BEE3324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секвенирования</w:t>
        </w:r>
        <w:proofErr w:type="spellEnd"/>
      </w:hyperlink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нового поколения позволяет «прочитать» единовременно сразу несколько участков </w:t>
      </w:r>
      <w:hyperlink r:id="rId9">
        <w:r w:rsidRPr="2BEE3324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генома</w:t>
        </w:r>
      </w:hyperlink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, что является главным отличием от более ранних методов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секвенирования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, такие как методы </w:t>
      </w:r>
      <w:hyperlink r:id="rId10">
        <w:proofErr w:type="spellStart"/>
        <w:r w:rsidRPr="2BEE3324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Эдмана</w:t>
        </w:r>
        <w:proofErr w:type="spellEnd"/>
      </w:hyperlink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1">
        <w:proofErr w:type="spellStart"/>
        <w:r w:rsidRPr="2BEE3324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Сенгера</w:t>
        </w:r>
        <w:proofErr w:type="spellEnd"/>
      </w:hyperlink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и другие.</w:t>
      </w:r>
    </w:p>
    <w:p w14:paraId="28D48E17" w14:textId="7D5BD501" w:rsidR="2BEE3324" w:rsidRDefault="002D4F26" w:rsidP="002D4F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66F38EA" w14:textId="6B7E45E8" w:rsidR="2BEE3324" w:rsidRPr="002D4F26" w:rsidRDefault="002D4F26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3.    ГЕНЕТИЧЕСКИЕ МАРКЕРЫ ИНФАРКТА МИОКАРДА</w:t>
      </w:r>
    </w:p>
    <w:p w14:paraId="2017E63B" w14:textId="734E0F75" w:rsidR="6CB6A56D" w:rsidRPr="002D4F26" w:rsidRDefault="6CB6A56D" w:rsidP="002D4F2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>3.1    Типы наследственных заболеваний сердца</w:t>
      </w:r>
    </w:p>
    <w:p w14:paraId="2BADBD85" w14:textId="2F530AC1" w:rsidR="6CB6A56D" w:rsidRDefault="6CB6A56D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1549" w14:textId="77777777" w:rsidR="2BEE3324" w:rsidRDefault="2BEE3324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Особо распространенными наследственными болезнями сердца считаются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кардиомиопатии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каналопатии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>, а также патологии обмена холестерина.</w:t>
      </w:r>
    </w:p>
    <w:p w14:paraId="449B29F1" w14:textId="77777777" w:rsidR="2BEE3324" w:rsidRDefault="2BEE3324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Наследственные </w:t>
      </w:r>
      <w:proofErr w:type="spellStart"/>
      <w:proofErr w:type="gramStart"/>
      <w:r w:rsidRPr="2BEE3324">
        <w:rPr>
          <w:rFonts w:ascii="Times New Roman" w:eastAsia="Times New Roman" w:hAnsi="Times New Roman" w:cs="Times New Roman"/>
          <w:sz w:val="28"/>
          <w:szCs w:val="28"/>
        </w:rPr>
        <w:t>кардиомиопатии</w:t>
      </w:r>
      <w:proofErr w:type="spellEnd"/>
      <w:proofErr w:type="gram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как правило вызывают нарушение работы сердечной мышцы: </w:t>
      </w:r>
    </w:p>
    <w:p w14:paraId="2772336C" w14:textId="77777777" w:rsidR="2BEE3324" w:rsidRDefault="2BEE3324" w:rsidP="001C7B67">
      <w:pPr>
        <w:numPr>
          <w:ilvl w:val="0"/>
          <w:numId w:val="10"/>
        </w:numPr>
        <w:spacing w:line="360" w:lineRule="exact"/>
        <w:ind w:left="1004" w:firstLine="709"/>
        <w:jc w:val="both"/>
        <w:rPr>
          <w:rFonts w:ascii="Calibri" w:eastAsia="Calibri" w:hAnsi="Calibri" w:cs="Calibri"/>
        </w:rPr>
      </w:pPr>
      <w:proofErr w:type="gram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гипертрофическая</w:t>
      </w:r>
      <w:proofErr w:type="gram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кардиомиопатия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- местное либо распространенное утолщение стенки в большей степени левого желудочка сердца; </w:t>
      </w:r>
    </w:p>
    <w:p w14:paraId="068D23F8" w14:textId="77777777" w:rsidR="2BEE3324" w:rsidRDefault="2BEE3324" w:rsidP="001C7B67">
      <w:pPr>
        <w:numPr>
          <w:ilvl w:val="0"/>
          <w:numId w:val="10"/>
        </w:numPr>
        <w:spacing w:line="360" w:lineRule="exact"/>
        <w:ind w:left="1004" w:firstLine="709"/>
        <w:jc w:val="both"/>
        <w:rPr>
          <w:rFonts w:ascii="Calibri" w:eastAsia="Calibri" w:hAnsi="Calibri" w:cs="Calibri"/>
        </w:rPr>
      </w:pP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дилатационная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кардиомиопатия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- истончение мышечной стенки сердца также расширение объемов камер сердца; </w:t>
      </w:r>
    </w:p>
    <w:p w14:paraId="46C12AE3" w14:textId="77777777" w:rsidR="2BEE3324" w:rsidRDefault="2BEE3324" w:rsidP="001C7B67">
      <w:pPr>
        <w:numPr>
          <w:ilvl w:val="0"/>
          <w:numId w:val="10"/>
        </w:numPr>
        <w:spacing w:line="360" w:lineRule="exact"/>
        <w:ind w:left="1004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аритмогенная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кардиомиопатия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правого желудочка - изменение стенки правого желудочка, ведущее к развитию угрожающих жизни нарушений ритма сердца.</w:t>
      </w:r>
    </w:p>
    <w:p w14:paraId="1F2C84CF" w14:textId="77777777" w:rsidR="2BEE3324" w:rsidRDefault="2BEE3324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Каналопатии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могут спровоцировать нарушения сердечного ритма: </w:t>
      </w:r>
    </w:p>
    <w:p w14:paraId="553AFE1A" w14:textId="77777777" w:rsidR="2BEE3324" w:rsidRDefault="2BEE3324" w:rsidP="001C7B67">
      <w:pPr>
        <w:numPr>
          <w:ilvl w:val="0"/>
          <w:numId w:val="11"/>
        </w:numPr>
        <w:spacing w:line="360" w:lineRule="exact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синдром удлиненного интервала QT, синдром укороченного интервала QT и синдром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Бругада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- изменение работы каналов в клетках сердца, которые приводят к изменениям на ЭКГ и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жизнеопасным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нарушениям ритма сердца;</w:t>
      </w:r>
    </w:p>
    <w:p w14:paraId="6DCFBAD3" w14:textId="77777777" w:rsidR="2BEE3324" w:rsidRDefault="2BEE3324" w:rsidP="001C7B67">
      <w:pPr>
        <w:numPr>
          <w:ilvl w:val="0"/>
          <w:numId w:val="11"/>
        </w:numPr>
        <w:spacing w:line="360" w:lineRule="exact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катехоламинэргическая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полиморфная желудочковая тахикардия - возникновение желудочковой тахикардии в результате физической нагрузки или сильного эмоционального стресса;</w:t>
      </w:r>
    </w:p>
    <w:p w14:paraId="1489A238" w14:textId="77777777" w:rsidR="2BEE3324" w:rsidRDefault="2BEE3324" w:rsidP="001C7B67">
      <w:pPr>
        <w:numPr>
          <w:ilvl w:val="0"/>
          <w:numId w:val="11"/>
        </w:numPr>
        <w:spacing w:line="360" w:lineRule="exact"/>
        <w:ind w:left="72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>прогрессирующее нарушение проводимости - замедление или прекращение проведения электрического сигнала в мышце сердца, что может потребовать имплантации электрокардиостимулятора.</w:t>
      </w:r>
    </w:p>
    <w:p w14:paraId="4A569706" w14:textId="75F18BF4" w:rsidR="2BEE3324" w:rsidRDefault="2BEE3324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К наследственным состояниям, увеличивающим риск сердечно-сосудистых заболеваний, принадлежит также </w:t>
      </w:r>
      <w:proofErr w:type="gramStart"/>
      <w:r w:rsidRPr="2BEE3324">
        <w:rPr>
          <w:rFonts w:ascii="Times New Roman" w:eastAsia="Times New Roman" w:hAnsi="Times New Roman" w:cs="Times New Roman"/>
          <w:sz w:val="28"/>
          <w:szCs w:val="28"/>
        </w:rPr>
        <w:t>семейная</w:t>
      </w:r>
      <w:proofErr w:type="gram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BEE3324">
        <w:rPr>
          <w:rFonts w:ascii="Times New Roman" w:eastAsia="Times New Roman" w:hAnsi="Times New Roman" w:cs="Times New Roman"/>
          <w:sz w:val="28"/>
          <w:szCs w:val="28"/>
        </w:rPr>
        <w:t>гиперхолестеринемия</w:t>
      </w:r>
      <w:proofErr w:type="spellEnd"/>
      <w:r w:rsidRPr="2BEE3324">
        <w:rPr>
          <w:rFonts w:ascii="Times New Roman" w:eastAsia="Times New Roman" w:hAnsi="Times New Roman" w:cs="Times New Roman"/>
          <w:sz w:val="28"/>
          <w:szCs w:val="28"/>
        </w:rPr>
        <w:t xml:space="preserve"> - повышенный уровень холестерина, который приводит к раннему развитию атеросклероза сосудов сердца и, как следствие, инфаркта миокарда.</w:t>
      </w:r>
    </w:p>
    <w:p w14:paraId="1C0569A1" w14:textId="21963E9E" w:rsidR="2BEE3324" w:rsidRPr="002D4F26" w:rsidRDefault="2BEE3324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3.2  Наследственность, как фактор развития инфаркта миокарда</w:t>
      </w:r>
    </w:p>
    <w:p w14:paraId="5D68866A" w14:textId="2B141C92" w:rsidR="2BEE3324" w:rsidRDefault="2BEE3324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E39832" w14:textId="47687262" w:rsidR="2BEE3324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За последнее столетие было проведено множество исследований в области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генетики с целью выявления генетических предикторов развития инфаркта миокарда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>. Данные исследования стали возможны благодаря последним достижениям науки и техники.</w:t>
      </w:r>
    </w:p>
    <w:p w14:paraId="7F7AE052" w14:textId="5D4C92EB" w:rsidR="2BEE3324" w:rsidRDefault="6CB6A56D" w:rsidP="001C7B67">
      <w:pPr>
        <w:spacing w:line="360" w:lineRule="exact"/>
        <w:ind w:firstLine="709"/>
        <w:jc w:val="both"/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Исследования GWAS, о которых говорилось выше,  выявили около 50 локусов, ассоциированных с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сердечно-сосудистыми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заболевениями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в первую очередь с ИБС. Связь с развитием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раннего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ИМ выявлена для 9 локусов, таких как 1p32 (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PCSK9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), 1p13 (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CELSR2-PSRC1-SORT1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), 2q33 (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WDR12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), 6p24 (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PHACTR1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), 9p21 (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CDKN2B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,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CDKN2A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MTAP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,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ANRIL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), 10q11 (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CXCL12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), 1q41 (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MIA3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), 19p13 (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LDLR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) и 21q22 (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MRPS6-SLC5A3-KCNE2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88A2E7A" w14:textId="109C8203" w:rsidR="2BEE3324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В 2020 году было проведено исследование в г. Кемерово во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главне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И. А. Гончаровой 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“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Генетическая предрасположенность к инфаркту миокарда в разных возрастных группах”, где принимало участие 355 человек, из которых 221 мужчины и 134 женщины, поступившие в Кемеровский кардиологический диспансер по поводу острого коронарного синдрома (ОКС). В процессе исследования проанализировано 58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однонуклеотидных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полиморфных вариантов (SNP), локализованных в генах, белковые продукты которых вовлечены в различные биохимические пути, в том числе в процессы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фиброгенеза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121E12" w14:textId="112B725B" w:rsidR="2BEE3324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Установлено, что с риском развития ИМ ассоциированы генотипы GG гена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ITGA4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(rs1143674), СС гена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CDKN2B-AS1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(rs1333049)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СС гена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KIAA1462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(rs3739998)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AA гена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ADAMDEC1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(rs3765124)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GG гена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AQP2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(rs2878771) и TT гена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TAS2R38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(rs1726866). Варианты генов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ITGA4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CDKN2B-AS1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KIAA1462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ADAMDEC1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ассоциированы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ИМ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в общей группе больных. При разделении пациентов на подгруппы в зависимости от возраста первого ИМ выявлено, что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ранним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ИМ связаны варианты генов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ITGA4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CDKN2B-AS1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KIAA1462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ADAMDEC1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AQP2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457D36" w14:textId="7911AB28" w:rsidR="2BEE3324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Из вышеуказанного следует, что гены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ITGA4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CDKN2B-AS1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KIAA1462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можно назвать общими относительно риска развития ИМ (независимо от возраста возникновения первого ИМ), а такие гены как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ADAMDEC1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AQP2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TAS2R38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можно условно отнести к “специфическим”, поскольку для них получены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lastRenderedPageBreak/>
        <w:t>возрастзависимые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ассоциации: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ADAMDEC1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AQP2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- риск развития ИМ в раннем возрасте (до 60 лет); </w:t>
      </w:r>
      <w:r w:rsidRPr="6CB6A56D">
        <w:rPr>
          <w:rFonts w:ascii="Times New Roman" w:eastAsia="Times New Roman" w:hAnsi="Times New Roman" w:cs="Times New Roman"/>
          <w:i/>
          <w:iCs/>
          <w:sz w:val="28"/>
          <w:szCs w:val="28"/>
        </w:rPr>
        <w:t>TAS2R38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ассоциирован с развитием ИМ в возрасте старше 60 лет.</w:t>
      </w:r>
    </w:p>
    <w:p w14:paraId="3DDD69E9" w14:textId="414D4520" w:rsidR="2BEE3324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2001 году группа исследователей (</w:t>
      </w:r>
      <w:hyperlink r:id="rId12"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Femandez-Arcas</w:t>
        </w:r>
        <w:proofErr w:type="spellEnd"/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 xml:space="preserve"> N.,2001</w:t>
        </w:r>
      </w:hyperlink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исследовала роль трех полиморфных генов: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ангиотензиногена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ангиотензин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превращающего энзима, рецептора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ангиотензин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-II 1 типа ренин-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ангиотензивной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системы -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renin-angiotensin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) как независимых факторов риска инфаркта миокарда и их корреляцию с тремя высокими факторами риска заболевания - </w:t>
      </w:r>
      <w:hyperlink r:id="rId13"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холестерином сыворотки</w:t>
        </w:r>
      </w:hyperlink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крови, </w:t>
      </w:r>
      <w:hyperlink r:id="rId14"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гипертонией</w:t>
        </w:r>
      </w:hyperlink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15"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курением</w:t>
        </w:r>
      </w:hyperlink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. Было установлено, что частота "T"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аллеля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гена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ангиотензина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значительно выше у лиц с инфарктом миокарда с высоким уровнем холестерина, гипертонией и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курящих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. Частота "M"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аллеля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гена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ангиотензина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значительно выше у лиц с инфарктом миокарда без вышеперечисленных показателей. На основе своих исследований авторы сделали вывод: "M" аллель - независимый фактор риска для инфаркта миокарда, "T" аллель модифицирует риск заболеваемости, когда другие факторы риска присутствуют (высокий уровень холестерина сыворотки, гипертония, курение). </w:t>
      </w:r>
    </w:p>
    <w:p w14:paraId="4878E638" w14:textId="09299841" w:rsidR="2BEE3324" w:rsidRDefault="6CB6A56D" w:rsidP="001C7B67">
      <w:pPr>
        <w:spacing w:line="360" w:lineRule="exact"/>
        <w:ind w:firstLine="709"/>
        <w:jc w:val="both"/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Другая группа исследователей (</w:t>
      </w:r>
      <w:proofErr w:type="spellStart"/>
      <w:r w:rsidR="00A03BC1">
        <w:fldChar w:fldCharType="begin"/>
      </w:r>
      <w:r w:rsidR="00A03BC1">
        <w:instrText xml:space="preserve"> HYPERLINK "http://humbio.ru/humbio/car_g/00031eb5.htm" \h </w:instrText>
      </w:r>
      <w:r w:rsidR="00A03BC1">
        <w:fldChar w:fldCharType="separate"/>
      </w:r>
      <w:r w:rsidRPr="6CB6A56D">
        <w:rPr>
          <w:rStyle w:val="a3"/>
          <w:rFonts w:ascii="Times New Roman" w:eastAsia="Times New Roman" w:hAnsi="Times New Roman" w:cs="Times New Roman"/>
          <w:sz w:val="28"/>
          <w:szCs w:val="28"/>
          <w:u w:val="none"/>
        </w:rPr>
        <w:t>Cine</w:t>
      </w:r>
      <w:proofErr w:type="spellEnd"/>
      <w:r w:rsidRPr="6CB6A56D">
        <w:rPr>
          <w:rStyle w:val="a3"/>
          <w:rFonts w:ascii="Times New Roman" w:eastAsia="Times New Roman" w:hAnsi="Times New Roman" w:cs="Times New Roman"/>
          <w:sz w:val="28"/>
          <w:szCs w:val="28"/>
          <w:u w:val="none"/>
        </w:rPr>
        <w:t xml:space="preserve"> N.,2002</w:t>
      </w:r>
      <w:r w:rsidR="00A03BC1">
        <w:rPr>
          <w:rStyle w:val="a3"/>
          <w:rFonts w:ascii="Times New Roman" w:eastAsia="Times New Roman" w:hAnsi="Times New Roman" w:cs="Times New Roman"/>
          <w:sz w:val="28"/>
          <w:szCs w:val="28"/>
          <w:u w:val="none"/>
        </w:rPr>
        <w:fldChar w:fldCharType="end"/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изучала взаимосвязь между полиморфизмом повтора из 27 пар нуклеотидов в 4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интроне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6"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 xml:space="preserve">гена </w:t>
        </w:r>
        <w:proofErr w:type="spellStart"/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ecNOS</w:t>
        </w:r>
        <w:proofErr w:type="spellEnd"/>
      </w:hyperlink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инфарктом миокарда в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субгруппе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турецкой популяции.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Пациенты с инфарктом миокарда с генотипом a/a составляют 4,3%, с генотипом a/b - 26,6%, с генотипом b/b - 69,1%. В контрольной группе частота генотипов a/a - 0,6%, a/b -18,0%, b/b - 81,4%. Таким образом, авторы пришли к заключению, что инфаркт миокарда ассоциирован только с одним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субтипом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полиморфизма гена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ecNOS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6F760DA8" w14:textId="2FCB59AC" w:rsidR="2BEE3324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В исследованиях, проведенных учеными Канады и США (</w:t>
      </w:r>
      <w:hyperlink r:id="rId17"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 xml:space="preserve"> </w:t>
        </w:r>
        <w:proofErr w:type="spellStart"/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Cornelis</w:t>
        </w:r>
        <w:proofErr w:type="spellEnd"/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 xml:space="preserve"> M.C.,2004</w:t>
        </w:r>
      </w:hyperlink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было установлено, что полиморфизм гена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цитохрома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P450 </w:t>
      </w:r>
      <w:hyperlink r:id="rId18"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CYP1A2</w:t>
        </w:r>
      </w:hyperlink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увеличивает риск возникновения инфаркта миокарда. Гены, кодирующие эти ферменты, локализуются на 15 хромосоме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человека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их индукция регулируется </w:t>
      </w:r>
      <w:hyperlink r:id="rId19">
        <w:proofErr w:type="spellStart"/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арилгидрокарбонатным</w:t>
        </w:r>
        <w:proofErr w:type="spellEnd"/>
        <w:r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 xml:space="preserve"> рецептором</w:t>
        </w:r>
      </w:hyperlink>
      <w:r w:rsidRPr="6CB6A5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9C5E51" w14:textId="494312CB" w:rsidR="2BEE3324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Также известные генетические предикторы развития ИМ в настоящее время включают:</w:t>
      </w:r>
    </w:p>
    <w:p w14:paraId="4C8F5DCA" w14:textId="7F3A48E8" w:rsidR="2BEE3324" w:rsidRDefault="6CB6A56D" w:rsidP="001C7B67">
      <w:pPr>
        <w:pStyle w:val="a4"/>
        <w:numPr>
          <w:ilvl w:val="0"/>
          <w:numId w:val="2"/>
        </w:num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Один из самых достоверных генетических предикторов развития инфаркта миокарда, известный к настоящему времени, находится в 9-ой хромосоме р21.3. Каждая аллель из локуса хромосомы увеличивает угрозу возникновения инфаркта на 10–30%. В этом локусе содержится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lastRenderedPageBreak/>
        <w:t>некодирующая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регуляторная РНК (ANRIL). ANRIL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экспрессируется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в тканях и клетках, пораженных атеросклерозом.</w:t>
      </w:r>
    </w:p>
    <w:p w14:paraId="5A361FFE" w14:textId="40CC50B1" w:rsidR="6CB6A56D" w:rsidRDefault="6CB6A56D" w:rsidP="001C7B67">
      <w:pPr>
        <w:pStyle w:val="a4"/>
        <w:numPr>
          <w:ilvl w:val="0"/>
          <w:numId w:val="2"/>
        </w:num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Локусы на хромосоме 3q22.3, охватывающие гомолог гена мышечного онкогена RAS (MRAS).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ras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белок принадлежит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ras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суперсемейству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гуа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нозинтрифосфат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-связанных белков и присутствует во многих тканях, с высокой степенью экспрессии в сердечно-сосудистой системе, особенно в сердечной ткани. Результаты экспериментальных работ предполагают вероятную роль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ras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в передаче сигналов молекулярного притяжения, имеющего значение в развитии ИБС.</w:t>
      </w:r>
    </w:p>
    <w:p w14:paraId="2E810F7E" w14:textId="6EC9EF42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В 2019 году было проведено исследование российских ученых во главе с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Селивестровой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Д.В. под названием “Факторы риска развития инфаркта миокарда у женщин с сохраненной менструальной функцией” в котором было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выявленно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у женщин с сохраненной менструальной функцией по сравнению с женщинами в постменопаузе среди факторов риска возникновения инфаркта миокарда статистически чаще встречались: отягощенная наследственность по сердечно-сосудистым заболеваниям, курение и прием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оральных контрацептивов.</w:t>
      </w:r>
    </w:p>
    <w:p w14:paraId="1DA3D16B" w14:textId="7179FB77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Кроме того, ожидаемо часто в обеих группах регистрировалась артериальная гипертензии,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дислипидемии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, сахарный диабет, избыточная масса тела и ожирение, низкая физическая активность и недостаточный прием овощей и фруктов.</w:t>
      </w:r>
    </w:p>
    <w:p w14:paraId="35D2E4EA" w14:textId="3365E3F0" w:rsidR="6CB6A56D" w:rsidRDefault="6CB6A56D" w:rsidP="002D4F2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47D79F" w14:textId="62A89109" w:rsidR="6CB6A56D" w:rsidRPr="002D4F26" w:rsidRDefault="6CB6A56D" w:rsidP="002D4F2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4.    Наследственная предрасположенность к возникновению инфаркта миокарда, практическое исследование на базе УЗ” </w:t>
      </w:r>
      <w:proofErr w:type="spellStart"/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>Солигорская</w:t>
      </w:r>
      <w:proofErr w:type="spellEnd"/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ЦРБ”</w:t>
      </w:r>
    </w:p>
    <w:p w14:paraId="4E7E7DBA" w14:textId="4747441E" w:rsidR="6CB6A56D" w:rsidRDefault="6CB6A56D" w:rsidP="002D4F26">
      <w:pPr>
        <w:spacing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505614" w14:textId="4497FB59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Ключевые слова: инфаркт миокарда (ИМ), наследственная предрасположенность, семейный анамнез.</w:t>
      </w:r>
    </w:p>
    <w:p w14:paraId="36B057EC" w14:textId="3277DABC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>Цель работы - изучение наличия корреляции генетически обусловленных факторов и развития инфаркта миокарда.</w:t>
      </w:r>
    </w:p>
    <w:p w14:paraId="71CF85E6" w14:textId="087FC2D6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>Объект исследования: анамнез заболевания, семейный анамнез, карта стационарного больного, анкетирование.</w:t>
      </w:r>
    </w:p>
    <w:p w14:paraId="52CD8857" w14:textId="57C59222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>Методы исследования: документальный, выборочный.</w:t>
      </w:r>
    </w:p>
    <w:p w14:paraId="36C4C23E" w14:textId="41147EE1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Полученные данные: за период, начиная с марта 2022 года по апрель 2022 года на базе УЗ “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Солигорская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ЦРБ” в инфарктном отделении проходили лечение по поводу развития инфаркта миокарда 73 пациента, из которых 47 пациентов мужчины, что составляет 64.38%, 26 пациентов женщины, что составляет 35,62%. Средний возраст пациентов 68 лет, из которых мужчины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являютя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более молодой группой с большим числом случаев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раннего развития инфаркта миокарда (12 пациентов, у которых случай впервые возникшего ИМ регистрировался в период с 45 до 60 лет). У женщин, как правило, развитие первого инфаркта миокарда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приходитя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на возраст старше 65 лет, из них 5 перенесли впервые возникший ИМ в возрасте до 65 лет.</w:t>
      </w:r>
    </w:p>
    <w:p w14:paraId="05DFFDBF" w14:textId="492F4F92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Из 73 пациентов, участвующих в анкетировании 61(83,56%) пациентов имели отягощенный наследственный анамнез. В прошлом болели близкие родственники, в том числе сестры и/или братья. Из 17 (23,3%)пациентов, перенесших ранний инфаркт миокарда 15 (88,23%) имели отягощенный семейный анамнез, 8 (53,3%)- у обоих родителей. </w:t>
      </w:r>
    </w:p>
    <w:p w14:paraId="399E467C" w14:textId="4D92DA5B" w:rsidR="002D4F26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>На основании полученных данных легко можно проследить влияние наследственной предрасположенности, тяжести семейного анамнеза на развитие инфаркта миокарда, особенно у лиц, перенесших ИМ в раннем трудоспособном возрасте.</w:t>
      </w:r>
    </w:p>
    <w:p w14:paraId="147452A2" w14:textId="5C8C52AE" w:rsidR="6CB6A56D" w:rsidRDefault="002D4F26" w:rsidP="002D4F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C1A3867" w14:textId="27938240" w:rsidR="6CB6A56D" w:rsidRPr="002D4F26" w:rsidRDefault="002D4F26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5.    МЕТОДЫ ПРОФИЛАКТИКИ ГЕНЕТИЧЕСКИХ ЗАБОЛЕВАНИЙ</w:t>
      </w:r>
    </w:p>
    <w:p w14:paraId="2096508D" w14:textId="43358CB0" w:rsidR="6CB6A56D" w:rsidRDefault="6CB6A56D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A62C2D" w14:textId="13AAEF2D" w:rsidR="6CB6A56D" w:rsidRDefault="006D5AB1" w:rsidP="001C7B67">
      <w:pPr>
        <w:spacing w:line="360" w:lineRule="exact"/>
        <w:ind w:firstLine="709"/>
        <w:jc w:val="both"/>
      </w:pPr>
      <w:hyperlink r:id="rId20">
        <w:r w:rsidR="6CB6A56D"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Профилактика</w:t>
        </w:r>
      </w:hyperlink>
      <w:r w:rsidR="6CB6A56D" w:rsidRPr="6CB6A56D">
        <w:rPr>
          <w:rFonts w:ascii="Times New Roman" w:eastAsia="Times New Roman" w:hAnsi="Times New Roman" w:cs="Times New Roman"/>
          <w:sz w:val="28"/>
          <w:szCs w:val="28"/>
        </w:rPr>
        <w:t xml:space="preserve"> — комплекс медицинских, санитарно-технических, гигиенических, </w:t>
      </w:r>
      <w:hyperlink r:id="rId21">
        <w:r w:rsidR="6CB6A56D" w:rsidRPr="6CB6A56D">
          <w:rPr>
            <w:rStyle w:val="a3"/>
            <w:rFonts w:ascii="Times New Roman" w:eastAsia="Times New Roman" w:hAnsi="Times New Roman" w:cs="Times New Roman"/>
            <w:sz w:val="28"/>
            <w:szCs w:val="28"/>
            <w:u w:val="none"/>
          </w:rPr>
          <w:t>педагогических</w:t>
        </w:r>
      </w:hyperlink>
      <w:r w:rsidR="6CB6A56D" w:rsidRPr="6CB6A56D">
        <w:rPr>
          <w:rFonts w:ascii="Times New Roman" w:eastAsia="Times New Roman" w:hAnsi="Times New Roman" w:cs="Times New Roman"/>
          <w:sz w:val="28"/>
          <w:szCs w:val="28"/>
        </w:rPr>
        <w:t xml:space="preserve"> и социально-экономических мероприятий, направленных на предупреждение заболеваний и устранение факторов риска.</w:t>
      </w:r>
    </w:p>
    <w:p w14:paraId="6C134724" w14:textId="4B6C5960" w:rsidR="6CB6A56D" w:rsidRDefault="6CB6A56D" w:rsidP="001C7B67">
      <w:pPr>
        <w:spacing w:line="360" w:lineRule="exact"/>
        <w:ind w:firstLine="709"/>
        <w:jc w:val="both"/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>По степени риска наследственные болезни делят:</w:t>
      </w:r>
    </w:p>
    <w:p w14:paraId="5EC9F1B4" w14:textId="0134ACB6" w:rsidR="6CB6A56D" w:rsidRDefault="6CB6A56D" w:rsidP="001C7B67">
      <w:pPr>
        <w:spacing w:line="360" w:lineRule="exact"/>
        <w:ind w:firstLine="709"/>
        <w:jc w:val="both"/>
      </w:pPr>
    </w:p>
    <w:p w14:paraId="268AA2CB" w14:textId="3C4C9ACE" w:rsidR="6CB6A56D" w:rsidRDefault="6CB6A56D" w:rsidP="001C7B67">
      <w:pPr>
        <w:pStyle w:val="a4"/>
        <w:numPr>
          <w:ilvl w:val="0"/>
          <w:numId w:val="7"/>
        </w:num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>на имеющие высокую степень генетического риска (патолог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ии ау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>тосомно-доминантного, аутосомно-рецессивного происхождения и с типом наследования, сцепленным с полом);</w:t>
      </w:r>
    </w:p>
    <w:p w14:paraId="7DDDDEDC" w14:textId="497DB7DE" w:rsidR="6CB6A56D" w:rsidRDefault="6CB6A56D" w:rsidP="001C7B67">
      <w:pPr>
        <w:pStyle w:val="a4"/>
        <w:numPr>
          <w:ilvl w:val="0"/>
          <w:numId w:val="7"/>
        </w:num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>заболевания с умеренной степенью генетического риска (обусловленные свежими мутациями, а также хромосомные болезни с полигенным типом наследования);</w:t>
      </w:r>
    </w:p>
    <w:p w14:paraId="19A5BE89" w14:textId="77DA2788" w:rsidR="6CB6A56D" w:rsidRDefault="6CB6A56D" w:rsidP="001C7B67">
      <w:pPr>
        <w:pStyle w:val="a4"/>
        <w:numPr>
          <w:ilvl w:val="0"/>
          <w:numId w:val="7"/>
        </w:num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имеющие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незначительный риск.</w:t>
      </w:r>
    </w:p>
    <w:p w14:paraId="75FF6E88" w14:textId="3FE9A37D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В настоящее время разработано три уровня профилактики наследственных</w:t>
      </w:r>
    </w:p>
    <w:p w14:paraId="2A3A4A6B" w14:textId="4CB359B3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заболеваний: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первичный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>, вторичный и третичный.</w:t>
      </w:r>
    </w:p>
    <w:p w14:paraId="46D50E78" w14:textId="27F107D2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Первичный уровень профилактики наследственных заболеваний включает планирование семьи и деторождения,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атакже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на улучшение среды обитания человека. При планировании семьи учитывается оптимальный возраст женщины, составляющий 21-35 лет. У женщин старшего возраста увеличивается багаж инфекционных и хронических заболеваний, а они  в свою очередь, оказывают повреждающее или тератогенное действие на плод; увеличивается риск родить ребенка с врожденной патологией (пороки сердца,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невральной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трубки, желудочно-кишечного тракта, костно-мышечной системы), возрастает риск выкидышей. Целесообразным считается воздержание семьи от деторождения при повышенном риске возникновения детей с наследственной патологией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в особенности при </w:t>
      </w:r>
    </w:p>
    <w:p w14:paraId="6FEDF4FD" w14:textId="3F1082C1" w:rsidR="6CB6A56D" w:rsidRDefault="6CB6A56D" w:rsidP="001C7B67">
      <w:pPr>
        <w:spacing w:line="360" w:lineRule="exact"/>
        <w:ind w:firstLine="709"/>
        <w:jc w:val="both"/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близкородственных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союзах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) также при отсутствии необходимых способов </w:t>
      </w:r>
    </w:p>
    <w:p w14:paraId="45FED7A3" w14:textId="7C75B8CE" w:rsidR="6CB6A56D" w:rsidRDefault="6CB6A56D" w:rsidP="001C7B67">
      <w:pPr>
        <w:spacing w:line="360" w:lineRule="exact"/>
        <w:ind w:firstLine="709"/>
        <w:jc w:val="both"/>
      </w:pP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пренатальной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диагностики и лечения.</w:t>
      </w:r>
    </w:p>
    <w:p w14:paraId="5D439D68" w14:textId="6B5FDF67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Улучшение среды обитания человека связано со снижением</w:t>
      </w:r>
    </w:p>
    <w:p w14:paraId="585A2593" w14:textId="2B2FB1D1" w:rsidR="6CB6A56D" w:rsidRDefault="6CB6A56D" w:rsidP="001C7B67">
      <w:pPr>
        <w:spacing w:line="360" w:lineRule="exact"/>
        <w:ind w:firstLine="709"/>
        <w:jc w:val="both"/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генетического груза для человеческой популяции. Под генетическим грузом обычно понимается наследственная изменчивость, которая приводит к рождению не приспособленных к жизни особей, попадающих под действие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естественного</w:t>
      </w:r>
      <w:proofErr w:type="gramEnd"/>
    </w:p>
    <w:p w14:paraId="47EC8E3B" w14:textId="42ABEE90" w:rsidR="6CB6A56D" w:rsidRDefault="6CB6A56D" w:rsidP="001C7B67">
      <w:pPr>
        <w:spacing w:line="360" w:lineRule="exact"/>
        <w:ind w:firstLine="709"/>
        <w:jc w:val="both"/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отбора. Генетическим грузом называют наследственную и врождённую патологии, к которым можно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отнеститнарушения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репродукции, мертворождения, спонтанные</w:t>
      </w:r>
    </w:p>
    <w:p w14:paraId="3BA5387B" w14:textId="7FA8949A" w:rsidR="6CB6A56D" w:rsidRDefault="6CB6A56D" w:rsidP="001C7B67">
      <w:pPr>
        <w:spacing w:line="360" w:lineRule="exact"/>
        <w:ind w:firstLine="709"/>
        <w:jc w:val="both"/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>аборты, рождение детей с пороками развития и хромосомными</w:t>
      </w:r>
    </w:p>
    <w:p w14:paraId="06159FCC" w14:textId="78DE0E3C" w:rsidR="6CB6A56D" w:rsidRDefault="6CB6A56D" w:rsidP="001C7B67">
      <w:pPr>
        <w:spacing w:line="360" w:lineRule="exact"/>
        <w:ind w:firstLine="709"/>
        <w:jc w:val="both"/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мутациями. Так же к факторам внешней среды относят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состоянии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экологии и социального характера.</w:t>
      </w:r>
    </w:p>
    <w:p w14:paraId="098745DD" w14:textId="0DD91D11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Вторичная профилактика осуществляется путем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пренатальной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диагностике плода и прерывания беременности в случае высокой вероятности заболевания плода или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пренатально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диагностированной болезни. Прерывание производится только с согласия женщины и в установленные сроки. Прерывание беременности - решение явно не самое лучшее, к сожалению, в настоящее время оно является единственным практически пригодным при большинстве тяжелых и смертельных генетических дефектов. К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основном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методам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пренатальной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диагностики относят УЗИ плода, цитогенетическое и биохимическое исследование амниотической жидкости и клеток плода с помощью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амниоцентеза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фетоскопия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амниоскопия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), а так же биопсия хориона.</w:t>
      </w:r>
    </w:p>
    <w:p w14:paraId="53CB773E" w14:textId="46D91856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В третичный уровень профилактики наследственной патологии относят возможности коррекции проявления патологических генотипов. Третичная профилактика некоторых форм наследственной патологии может совпадать с лечебными мероприятиями в общемедицинском смысле. Для некоторых заболеваний (например, резус-несовместимость,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галактоземия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) возможно внутриутробное лечение.</w:t>
      </w:r>
    </w:p>
    <w:p w14:paraId="2A1B2F69" w14:textId="7977ACD7" w:rsidR="6CB6A56D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В настоящее время в практическом здравоохранении программы профилактики врожденной и наследственной патологии реализуются в трех направлениях: 1) медико-генетическом консультировании, 2)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пренатальной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диагностике, 3) неонатальном скрининге наследственных болезней обмена.</w:t>
      </w:r>
    </w:p>
    <w:p w14:paraId="6F4B942B" w14:textId="482521DC" w:rsidR="002D4F26" w:rsidRDefault="6CB6A56D" w:rsidP="001C7B67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   Что касается наследования факторов, влияющих на развитие инфаркта миокарда, в таком случае так же не последнее место занимает профилактика. Зная, что у человека есть предрасположенность к возникновению вышеуказанного заболевания, возможна коррекция образа жизни, питания, вредных привычек, </w:t>
      </w:r>
      <w:r w:rsidRPr="6CB6A56D">
        <w:rPr>
          <w:rFonts w:ascii="Times New Roman" w:eastAsia="Times New Roman" w:hAnsi="Times New Roman" w:cs="Times New Roman"/>
          <w:sz w:val="28"/>
          <w:szCs w:val="28"/>
        </w:rPr>
        <w:lastRenderedPageBreak/>
        <w:t>уменьшению влияния хронических заболеваний, таких как сахарных диабет, нарушение липидного обмена и пр. Ведет к уменьшению риска развития ИМ, особенно в раннем возрасте.</w:t>
      </w:r>
    </w:p>
    <w:p w14:paraId="60F23D43" w14:textId="74E305D0" w:rsidR="6CB6A56D" w:rsidRDefault="002D4F26" w:rsidP="002D4F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A5889C" w14:textId="3D331543" w:rsidR="6CB6A56D" w:rsidRPr="002D4F26" w:rsidRDefault="002D4F26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D4F26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ЗАКЛЮЧЕНИЕ</w:t>
      </w:r>
    </w:p>
    <w:p w14:paraId="4AD7AF8D" w14:textId="4D3C0C30" w:rsidR="6CB6A56D" w:rsidRDefault="6CB6A56D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473183" w14:textId="3E36FC3B" w:rsidR="6CB6A56D" w:rsidRDefault="6CB6A56D" w:rsidP="001C7B67">
      <w:pPr>
        <w:pStyle w:val="a4"/>
        <w:numPr>
          <w:ilvl w:val="0"/>
          <w:numId w:val="1"/>
        </w:num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Среди 73 пациентов, проходивших лечение в инфарктном отделении на базе УЗ “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Солигорская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ЦРБ” в период с марта 2022 года по апрель 2022 года отягощенный наследственный анамнез имели 61(83,56%) пациент.</w:t>
      </w:r>
    </w:p>
    <w:p w14:paraId="6E6B8D3A" w14:textId="4AAB0142" w:rsidR="6CB6A56D" w:rsidRDefault="6CB6A56D" w:rsidP="001C7B67">
      <w:pPr>
        <w:pStyle w:val="a4"/>
        <w:numPr>
          <w:ilvl w:val="0"/>
          <w:numId w:val="1"/>
        </w:num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На протяжении исследования среди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пациентов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получавших лечение по поводу ИМ преобладали мужчины, что составило 64.38% от общего числа больных.</w:t>
      </w:r>
    </w:p>
    <w:p w14:paraId="45CEDF5A" w14:textId="618AB2AB" w:rsidR="6CB6A56D" w:rsidRDefault="6CB6A56D" w:rsidP="001C7B67">
      <w:pPr>
        <w:pStyle w:val="a4"/>
        <w:numPr>
          <w:ilvl w:val="0"/>
          <w:numId w:val="1"/>
        </w:num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>Из общего числа пациентов, перенесших ИМ, удельный вес развития раннего ИМ среди выборки пациентов составил 17 человек (23,3%), 15 (88,23%) имели отягощенный семейный анамнез, 8 (53,3%)- у обоих родителей.</w:t>
      </w:r>
    </w:p>
    <w:p w14:paraId="2A27ECA9" w14:textId="4F12EDF3" w:rsidR="6CB6A56D" w:rsidRDefault="6CB6A56D" w:rsidP="001C7B67">
      <w:pPr>
        <w:pStyle w:val="a4"/>
        <w:numPr>
          <w:ilvl w:val="0"/>
          <w:numId w:val="1"/>
        </w:num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Инфаркт миокарда относится к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многофакториальным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заболеваниям с полигенным типом наследования. Риски появления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многофакториальных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заболеваний зависят от степени родства с больным. Чем больше родство, тем больше одинаковых аллелей генов, а так же подвержено влиянию внешней среды</w:t>
      </w:r>
    </w:p>
    <w:p w14:paraId="5239F629" w14:textId="0D51B8FF" w:rsidR="6CB6A56D" w:rsidRDefault="6CB6A56D" w:rsidP="001C7B67">
      <w:pPr>
        <w:pStyle w:val="a4"/>
        <w:numPr>
          <w:ilvl w:val="0"/>
          <w:numId w:val="1"/>
        </w:num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Т.к.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многофакториальные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заболевания с полигенным типом наследования проявляются под воздействием неблагоприятных факторов внешней среды, то риск развития ИМ, несмотря на </w:t>
      </w:r>
      <w:proofErr w:type="gramStart"/>
      <w:r w:rsidRPr="6CB6A56D">
        <w:rPr>
          <w:rFonts w:ascii="Times New Roman" w:eastAsia="Times New Roman" w:hAnsi="Times New Roman" w:cs="Times New Roman"/>
          <w:sz w:val="28"/>
          <w:szCs w:val="28"/>
        </w:rPr>
        <w:t>наследованную</w:t>
      </w:r>
      <w:proofErr w:type="gramEnd"/>
      <w:r w:rsidRPr="6CB6A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CB6A56D">
        <w:rPr>
          <w:rFonts w:ascii="Times New Roman" w:eastAsia="Times New Roman" w:hAnsi="Times New Roman" w:cs="Times New Roman"/>
          <w:sz w:val="28"/>
          <w:szCs w:val="28"/>
        </w:rPr>
        <w:t>предрасполоенность</w:t>
      </w:r>
      <w:proofErr w:type="spellEnd"/>
      <w:r w:rsidRPr="6CB6A56D">
        <w:rPr>
          <w:rFonts w:ascii="Times New Roman" w:eastAsia="Times New Roman" w:hAnsi="Times New Roman" w:cs="Times New Roman"/>
          <w:sz w:val="28"/>
          <w:szCs w:val="28"/>
        </w:rPr>
        <w:t>, можно уменьшить путем профилактики и компенсации сопутствующих заболеваний.</w:t>
      </w:r>
    </w:p>
    <w:p w14:paraId="0189435D" w14:textId="09EA019C" w:rsidR="6CB6A56D" w:rsidRDefault="002D4F26" w:rsidP="002D4F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187C94" w14:textId="479F5E76" w:rsidR="2BEE3324" w:rsidRPr="002D4F26" w:rsidRDefault="002D4F26" w:rsidP="002D4F26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D4F26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14:paraId="1FCE129D" w14:textId="5C5A0387" w:rsidR="00403B70" w:rsidRDefault="00403B70" w:rsidP="00A60463">
      <w:pPr>
        <w:pStyle w:val="a4"/>
        <w:numPr>
          <w:ilvl w:val="0"/>
          <w:numId w:val="3"/>
        </w:numPr>
        <w:spacing w:line="360" w:lineRule="exac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здравоохранения республики </w:t>
      </w:r>
      <w:proofErr w:type="spellStart"/>
      <w:r w:rsidRPr="00403B70">
        <w:rPr>
          <w:rFonts w:ascii="Times New Roman" w:eastAsia="Times New Roman" w:hAnsi="Times New Roman" w:cs="Times New Roman"/>
          <w:sz w:val="28"/>
          <w:szCs w:val="28"/>
        </w:rPr>
        <w:t>беларусь</w:t>
      </w:r>
      <w:proofErr w:type="spellEnd"/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 белорусский государственный медицинский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 кафедра пропедевтики внутренних болезней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  т. Т. Копать, и. М. </w:t>
      </w:r>
      <w:proofErr w:type="spellStart"/>
      <w:r w:rsidRPr="00403B70">
        <w:rPr>
          <w:rFonts w:ascii="Times New Roman" w:eastAsia="Times New Roman" w:hAnsi="Times New Roman" w:cs="Times New Roman"/>
          <w:sz w:val="28"/>
          <w:szCs w:val="28"/>
        </w:rPr>
        <w:t>Змачинская</w:t>
      </w:r>
      <w:proofErr w:type="spellEnd"/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,  ю. М. Громова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>острые формы  ишемической болезни сердца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>Минск БГМУ 2015</w:t>
      </w:r>
    </w:p>
    <w:p w14:paraId="04464A9B" w14:textId="69A563BF" w:rsidR="00403B70" w:rsidRDefault="00403B70" w:rsidP="00A60463">
      <w:pPr>
        <w:pStyle w:val="a4"/>
        <w:numPr>
          <w:ilvl w:val="0"/>
          <w:numId w:val="3"/>
        </w:numPr>
        <w:spacing w:line="360" w:lineRule="exac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Клинико-генетические ассоциации при </w:t>
      </w:r>
      <w:proofErr w:type="spellStart"/>
      <w:r w:rsidRPr="00403B70">
        <w:rPr>
          <w:rFonts w:ascii="Times New Roman" w:eastAsia="Times New Roman" w:hAnsi="Times New Roman" w:cs="Times New Roman"/>
          <w:sz w:val="28"/>
          <w:szCs w:val="28"/>
        </w:rPr>
        <w:t>ибс</w:t>
      </w:r>
      <w:proofErr w:type="spellEnd"/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:  значение полиморфизмов генов </w:t>
      </w:r>
      <w:proofErr w:type="spellStart"/>
      <w:r w:rsidRPr="00403B70">
        <w:rPr>
          <w:rFonts w:ascii="Times New Roman" w:eastAsia="Times New Roman" w:hAnsi="Times New Roman" w:cs="Times New Roman"/>
          <w:sz w:val="28"/>
          <w:szCs w:val="28"/>
        </w:rPr>
        <w:t>enos</w:t>
      </w:r>
      <w:proofErr w:type="spellEnd"/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 и agtr2, </w:t>
      </w:r>
      <w:proofErr w:type="spellStart"/>
      <w:r w:rsidRPr="00403B70">
        <w:rPr>
          <w:rFonts w:ascii="Times New Roman" w:eastAsia="Times New Roman" w:hAnsi="Times New Roman" w:cs="Times New Roman"/>
          <w:sz w:val="28"/>
          <w:szCs w:val="28"/>
        </w:rPr>
        <w:t>межлекарственные</w:t>
      </w:r>
      <w:proofErr w:type="spellEnd"/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>А. Л. Хохлов, Н. О. Поздняков, А. Е. Мирошников, А. А. Хохлов, И. Н. Царева</w:t>
      </w:r>
    </w:p>
    <w:p w14:paraId="7A2FA095" w14:textId="251BC1D4" w:rsidR="00403B70" w:rsidRDefault="00403B70" w:rsidP="00A60463">
      <w:pPr>
        <w:pStyle w:val="a4"/>
        <w:numPr>
          <w:ilvl w:val="0"/>
          <w:numId w:val="3"/>
        </w:numPr>
        <w:spacing w:line="360" w:lineRule="exac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03B70">
        <w:rPr>
          <w:rFonts w:ascii="Times New Roman" w:eastAsia="Times New Roman" w:hAnsi="Times New Roman" w:cs="Times New Roman"/>
          <w:sz w:val="28"/>
          <w:szCs w:val="28"/>
        </w:rPr>
        <w:t>Балацкий</w:t>
      </w:r>
      <w:proofErr w:type="spellEnd"/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 xml:space="preserve">лександр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>ладимирович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>ассоциация молекулярно-генетических факторов с развитием инфаркта миокарда у лиц без ранее верифицированной стенокардии напряжения и с критериями нестабильности атеросклеротических бляшек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403B70">
        <w:rPr>
          <w:rFonts w:ascii="Times New Roman" w:eastAsia="Times New Roman" w:hAnsi="Times New Roman" w:cs="Times New Roman"/>
          <w:sz w:val="28"/>
          <w:szCs w:val="28"/>
        </w:rPr>
        <w:t>14.01.05 – Кардиология</w:t>
      </w:r>
    </w:p>
    <w:p w14:paraId="0068C9CB" w14:textId="0FA89B82" w:rsidR="00A60463" w:rsidRPr="00A60463" w:rsidRDefault="00A60463" w:rsidP="00A60463">
      <w:pPr>
        <w:pStyle w:val="a4"/>
        <w:numPr>
          <w:ilvl w:val="0"/>
          <w:numId w:val="3"/>
        </w:numPr>
        <w:spacing w:line="360" w:lineRule="exac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Аронов, Д.М. Атеросклероз и коронарная болезнь сердца / Д.М. </w:t>
      </w:r>
      <w:proofErr w:type="spellStart"/>
      <w:r>
        <w:rPr>
          <w:rFonts w:ascii="Times New Roman" w:hAnsi="Times New Roman"/>
          <w:sz w:val="28"/>
          <w:szCs w:val="28"/>
        </w:rPr>
        <w:t>Арнов</w:t>
      </w:r>
      <w:proofErr w:type="spellEnd"/>
      <w:r>
        <w:rPr>
          <w:rFonts w:ascii="Times New Roman" w:hAnsi="Times New Roman"/>
          <w:sz w:val="28"/>
          <w:szCs w:val="28"/>
        </w:rPr>
        <w:t>, В.П. Лупанов. – 2-е изд.– Москва: Триада-Х, 2009. – 248с.</w:t>
      </w:r>
    </w:p>
    <w:p w14:paraId="526284AB" w14:textId="7380DB04" w:rsidR="00A60463" w:rsidRPr="00A60463" w:rsidRDefault="00A60463" w:rsidP="00A60463">
      <w:pPr>
        <w:pStyle w:val="a4"/>
        <w:numPr>
          <w:ilvl w:val="0"/>
          <w:numId w:val="3"/>
        </w:numPr>
        <w:spacing w:line="360" w:lineRule="exac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Иноземцева</w:t>
      </w:r>
      <w:proofErr w:type="spellEnd"/>
      <w:r>
        <w:rPr>
          <w:rFonts w:ascii="Times New Roman" w:hAnsi="Times New Roman"/>
          <w:sz w:val="28"/>
          <w:szCs w:val="28"/>
        </w:rPr>
        <w:t xml:space="preserve">, А.А Возможности применения генетических полиморфизмов липидных нарушений для оценки тяжести ишемической болезни сердца / А.А. </w:t>
      </w:r>
      <w:proofErr w:type="spellStart"/>
      <w:r>
        <w:rPr>
          <w:rFonts w:ascii="Times New Roman" w:hAnsi="Times New Roman"/>
          <w:sz w:val="28"/>
          <w:szCs w:val="28"/>
        </w:rPr>
        <w:t>Иноземцева</w:t>
      </w:r>
      <w:proofErr w:type="spellEnd"/>
      <w:r>
        <w:rPr>
          <w:rFonts w:ascii="Times New Roman" w:hAnsi="Times New Roman"/>
          <w:sz w:val="28"/>
          <w:szCs w:val="28"/>
        </w:rPr>
        <w:t xml:space="preserve">, О.Л. </w:t>
      </w:r>
      <w:proofErr w:type="spellStart"/>
      <w:r>
        <w:rPr>
          <w:rFonts w:ascii="Times New Roman" w:hAnsi="Times New Roman"/>
          <w:sz w:val="28"/>
          <w:szCs w:val="28"/>
        </w:rPr>
        <w:t>Барбараш</w:t>
      </w:r>
      <w:proofErr w:type="spellEnd"/>
      <w:r>
        <w:rPr>
          <w:rFonts w:ascii="Times New Roman" w:hAnsi="Times New Roman"/>
          <w:sz w:val="28"/>
          <w:szCs w:val="28"/>
        </w:rPr>
        <w:t xml:space="preserve"> // Медицина в </w:t>
      </w:r>
      <w:proofErr w:type="spellStart"/>
      <w:r>
        <w:rPr>
          <w:rFonts w:ascii="Times New Roman" w:hAnsi="Times New Roman"/>
          <w:sz w:val="28"/>
          <w:szCs w:val="28"/>
        </w:rPr>
        <w:t>Кузбасе</w:t>
      </w:r>
      <w:proofErr w:type="spellEnd"/>
      <w:r>
        <w:rPr>
          <w:rFonts w:ascii="Times New Roman" w:hAnsi="Times New Roman"/>
          <w:sz w:val="28"/>
          <w:szCs w:val="28"/>
        </w:rPr>
        <w:t>. - 2015. № 2 - С. 17-22.</w:t>
      </w:r>
    </w:p>
    <w:p w14:paraId="3A58EB26" w14:textId="77777777" w:rsidR="00A60463" w:rsidRPr="00A60463" w:rsidRDefault="00A60463" w:rsidP="00A60463">
      <w:pPr>
        <w:pStyle w:val="a4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Горбунова, В.Н. Анализ корреляций между генетическими маркерами, ассоциированными с ишемической болезнью сердца, и показателями липидного обмена и артериального давления / В.Н Горбунова, Д.Л. Стрекалов, В.Х. </w:t>
      </w:r>
      <w:proofErr w:type="spellStart"/>
      <w:r w:rsidRPr="00A60463">
        <w:rPr>
          <w:rFonts w:ascii="Times New Roman" w:eastAsia="Times New Roman" w:hAnsi="Times New Roman" w:cs="Times New Roman"/>
          <w:sz w:val="28"/>
          <w:szCs w:val="28"/>
        </w:rPr>
        <w:t>Хавинсон</w:t>
      </w:r>
      <w:proofErr w:type="spellEnd"/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 // Мед</w:t>
      </w:r>
      <w:proofErr w:type="gramStart"/>
      <w:r w:rsidRPr="00A6046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60463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A60463">
        <w:rPr>
          <w:rFonts w:ascii="Times New Roman" w:eastAsia="Times New Roman" w:hAnsi="Times New Roman" w:cs="Times New Roman"/>
          <w:sz w:val="28"/>
          <w:szCs w:val="28"/>
        </w:rPr>
        <w:t>кад. журнал. – 2003. - Т. 3. - № 1. – С. 66–76.</w:t>
      </w:r>
    </w:p>
    <w:p w14:paraId="6226C894" w14:textId="77777777" w:rsidR="00A60463" w:rsidRPr="00A60463" w:rsidRDefault="00A60463" w:rsidP="00A60463">
      <w:pPr>
        <w:pStyle w:val="a4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0463">
        <w:rPr>
          <w:rFonts w:ascii="Times New Roman" w:eastAsia="Times New Roman" w:hAnsi="Times New Roman" w:cs="Times New Roman"/>
          <w:sz w:val="28"/>
          <w:szCs w:val="28"/>
        </w:rPr>
        <w:t>Гинтер</w:t>
      </w:r>
      <w:proofErr w:type="spellEnd"/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, Е.К. Медицинская генетика / </w:t>
      </w:r>
      <w:proofErr w:type="spellStart"/>
      <w:r w:rsidRPr="00A60463">
        <w:rPr>
          <w:rFonts w:ascii="Times New Roman" w:eastAsia="Times New Roman" w:hAnsi="Times New Roman" w:cs="Times New Roman"/>
          <w:sz w:val="28"/>
          <w:szCs w:val="28"/>
        </w:rPr>
        <w:t>Гинтер</w:t>
      </w:r>
      <w:proofErr w:type="spellEnd"/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 Е.К. – Москва: Медицина, 2003. – 448с.</w:t>
      </w:r>
    </w:p>
    <w:p w14:paraId="196736A4" w14:textId="77777777" w:rsidR="00A60463" w:rsidRPr="00A60463" w:rsidRDefault="00A60463" w:rsidP="00A60463">
      <w:pPr>
        <w:pStyle w:val="a4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Мешков, А.Н Молекулярно-генетическая диагностика предрасположенности к развитию ишемической болезни сердца: современное состояние проблемы/ А.Н. Мешков, Н.В. Щербаков // </w:t>
      </w:r>
      <w:proofErr w:type="spellStart"/>
      <w:r w:rsidRPr="00A60463">
        <w:rPr>
          <w:rFonts w:ascii="Times New Roman" w:eastAsia="Times New Roman" w:hAnsi="Times New Roman" w:cs="Times New Roman"/>
          <w:sz w:val="28"/>
          <w:szCs w:val="28"/>
        </w:rPr>
        <w:t>Consilium</w:t>
      </w:r>
      <w:proofErr w:type="spellEnd"/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0463">
        <w:rPr>
          <w:rFonts w:ascii="Times New Roman" w:eastAsia="Times New Roman" w:hAnsi="Times New Roman" w:cs="Times New Roman"/>
          <w:sz w:val="28"/>
          <w:szCs w:val="28"/>
        </w:rPr>
        <w:t>Medicum</w:t>
      </w:r>
      <w:proofErr w:type="spellEnd"/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 - 2016 - №12 – С. 22-26 с.</w:t>
      </w:r>
    </w:p>
    <w:p w14:paraId="01FE68D6" w14:textId="77777777" w:rsidR="00A60463" w:rsidRDefault="00A60463" w:rsidP="00A60463">
      <w:pPr>
        <w:pStyle w:val="a4"/>
        <w:numPr>
          <w:ilvl w:val="0"/>
          <w:numId w:val="3"/>
        </w:numPr>
        <w:spacing w:after="0" w:line="360" w:lineRule="exact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Макеева, О.А. Геномное исследование </w:t>
      </w:r>
      <w:proofErr w:type="spellStart"/>
      <w:r>
        <w:rPr>
          <w:rFonts w:ascii="Times New Roman" w:hAnsi="Times New Roman"/>
          <w:sz w:val="28"/>
          <w:szCs w:val="28"/>
        </w:rPr>
        <w:t>коморбидности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сердечно-сосудистого</w:t>
      </w:r>
      <w:proofErr w:type="gramEnd"/>
      <w:r>
        <w:rPr>
          <w:rFonts w:ascii="Times New Roman" w:hAnsi="Times New Roman"/>
          <w:sz w:val="28"/>
          <w:szCs w:val="28"/>
        </w:rPr>
        <w:t xml:space="preserve"> континуума / О.А. Макеева, А.А Слепцов, В.Е. Кулич //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Acta</w:t>
      </w:r>
      <w:proofErr w:type="spellEnd"/>
      <w:r w:rsidRPr="00A6046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Naturae</w:t>
      </w:r>
      <w:proofErr w:type="spellEnd"/>
      <w:r>
        <w:rPr>
          <w:rFonts w:ascii="Times New Roman" w:hAnsi="Times New Roman"/>
          <w:sz w:val="28"/>
          <w:szCs w:val="28"/>
        </w:rPr>
        <w:t xml:space="preserve"> - 2015. - №3 – С. 99-109.</w:t>
      </w:r>
    </w:p>
    <w:p w14:paraId="320435D5" w14:textId="487C4119" w:rsidR="00A60463" w:rsidRPr="00A60463" w:rsidRDefault="00A60463" w:rsidP="00A60463">
      <w:pPr>
        <w:pStyle w:val="a4"/>
        <w:numPr>
          <w:ilvl w:val="0"/>
          <w:numId w:val="3"/>
        </w:numPr>
        <w:spacing w:after="0" w:line="360" w:lineRule="exact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Шилов, С.И. Хроническая сердечная недостаточность при ишемической болезни сердца: клинико-генетические механизмы развития и возможности улучшения ранней диагностики, профилактики и медикаментозной терапии</w:t>
      </w:r>
      <w:r>
        <w:rPr>
          <w:rFonts w:ascii="Times New Roman" w:hAnsi="Times New Roman"/>
          <w:sz w:val="28"/>
          <w:szCs w:val="28"/>
        </w:rPr>
        <w:t xml:space="preserve"> / С.И. Шилов - Томск,2011 -50с.</w:t>
      </w:r>
    </w:p>
    <w:p w14:paraId="66B18677" w14:textId="77777777" w:rsidR="00A60463" w:rsidRDefault="00A60463" w:rsidP="00A60463">
      <w:pPr>
        <w:pStyle w:val="a4"/>
        <w:numPr>
          <w:ilvl w:val="0"/>
          <w:numId w:val="3"/>
        </w:numPr>
        <w:spacing w:after="0" w:line="360" w:lineRule="exact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Стрелков, Д.Л. Молекулярные основы патогенеза </w:t>
      </w:r>
      <w:proofErr w:type="gramStart"/>
      <w:r>
        <w:rPr>
          <w:rFonts w:ascii="Times New Roman" w:hAnsi="Times New Roman"/>
          <w:sz w:val="28"/>
          <w:szCs w:val="28"/>
        </w:rPr>
        <w:t>сердечно-сосудистых</w:t>
      </w:r>
      <w:proofErr w:type="gramEnd"/>
      <w:r>
        <w:rPr>
          <w:rFonts w:ascii="Times New Roman" w:hAnsi="Times New Roman"/>
          <w:sz w:val="28"/>
          <w:szCs w:val="28"/>
        </w:rPr>
        <w:t xml:space="preserve"> заболеваний: учеб. Пособие / Д.Л. Стрелков; </w:t>
      </w:r>
      <w:proofErr w:type="gramStart"/>
      <w:r>
        <w:rPr>
          <w:rFonts w:ascii="Times New Roman" w:hAnsi="Times New Roman"/>
          <w:sz w:val="28"/>
          <w:szCs w:val="28"/>
        </w:rPr>
        <w:t>М-во</w:t>
      </w:r>
      <w:proofErr w:type="gramEnd"/>
      <w:r>
        <w:rPr>
          <w:rFonts w:ascii="Times New Roman" w:hAnsi="Times New Roman"/>
          <w:sz w:val="28"/>
          <w:szCs w:val="28"/>
        </w:rPr>
        <w:t xml:space="preserve"> здравоохранения РФ - Санкт-Петербург, 2004. - 26с.</w:t>
      </w:r>
    </w:p>
    <w:p w14:paraId="315F2DD4" w14:textId="68241691" w:rsidR="00A60463" w:rsidRPr="00A60463" w:rsidRDefault="00A60463" w:rsidP="00A60463">
      <w:pPr>
        <w:pStyle w:val="a4"/>
        <w:numPr>
          <w:ilvl w:val="0"/>
          <w:numId w:val="3"/>
        </w:numPr>
        <w:spacing w:after="0" w:line="360" w:lineRule="exact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Строгий, В.В. Генетические аспекты предрасположенности к атеросклерозу / В.В. Стр</w:t>
      </w:r>
      <w:r>
        <w:rPr>
          <w:rFonts w:ascii="Times New Roman" w:hAnsi="Times New Roman"/>
          <w:sz w:val="28"/>
          <w:szCs w:val="28"/>
        </w:rPr>
        <w:t>огий - БГМУ – Минск, 2010. – 9с.</w:t>
      </w:r>
    </w:p>
    <w:p w14:paraId="5A05F7E7" w14:textId="77777777" w:rsidR="00A60463" w:rsidRDefault="00A60463" w:rsidP="00A60463">
      <w:pPr>
        <w:pStyle w:val="a4"/>
        <w:numPr>
          <w:ilvl w:val="0"/>
          <w:numId w:val="3"/>
        </w:numPr>
        <w:spacing w:after="0" w:line="360" w:lineRule="exact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Мирончик, В.В. Лечение атеросклероза у больных с ишемической болезнью сердца / В.В. Мирончик - Белорусский научно-исследовательский институт кардиологии. Минск, 1996. – 62с.</w:t>
      </w:r>
    </w:p>
    <w:p w14:paraId="703B6F38" w14:textId="4BAA3DC4" w:rsidR="00A60463" w:rsidRPr="00A60463" w:rsidRDefault="00A60463" w:rsidP="00DE55B1">
      <w:pPr>
        <w:pStyle w:val="a4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Селиверстова Д.В. Факторы риска развития инфаркта миокарда у женщин с сохраненной менструальной функцией. ФГБОУ </w:t>
      </w:r>
      <w:proofErr w:type="gramStart"/>
      <w:r w:rsidRPr="00A60463">
        <w:rPr>
          <w:rFonts w:ascii="Times New Roman" w:eastAsia="Times New Roman" w:hAnsi="Times New Roman" w:cs="Times New Roman"/>
          <w:sz w:val="28"/>
          <w:szCs w:val="28"/>
        </w:rPr>
        <w:t>ВО</w:t>
      </w:r>
      <w:proofErr w:type="gramEnd"/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 Рязанский государственный медицинский университет им. акад. И.П. Павлова Минздрава России. Том 27, № 2 (2019), Страницы: 172-180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3971EC" w14:textId="6DAB0B16" w:rsidR="00A60463" w:rsidRPr="00A60463" w:rsidRDefault="00DE55B1" w:rsidP="00DE55B1">
      <w:pPr>
        <w:pStyle w:val="a4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55B1">
        <w:rPr>
          <w:rFonts w:ascii="Times New Roman" w:eastAsia="Times New Roman" w:hAnsi="Times New Roman" w:cs="Times New Roman"/>
          <w:sz w:val="28"/>
          <w:szCs w:val="28"/>
        </w:rPr>
        <w:t>Шестерня П. А., Шульман В. А., Никулина С. 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55B1">
        <w:rPr>
          <w:rFonts w:ascii="Times New Roman" w:eastAsia="Times New Roman" w:hAnsi="Times New Roman" w:cs="Times New Roman"/>
          <w:sz w:val="28"/>
          <w:szCs w:val="28"/>
        </w:rPr>
        <w:t>Генетические аспекты инфаркта миокарда: проблемы и перспективы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E55B1">
        <w:rPr>
          <w:rFonts w:ascii="Times New Roman" w:eastAsia="Times New Roman" w:hAnsi="Times New Roman" w:cs="Times New Roman"/>
          <w:sz w:val="28"/>
          <w:szCs w:val="28"/>
        </w:rPr>
        <w:t xml:space="preserve">Российский кардиологический журнал </w:t>
      </w:r>
      <w:proofErr w:type="spellStart"/>
      <w:r w:rsidRPr="00DE55B1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 w:rsidRPr="00DE55B1">
        <w:rPr>
          <w:rFonts w:ascii="Times New Roman" w:eastAsia="Times New Roman" w:hAnsi="Times New Roman" w:cs="Times New Roman"/>
          <w:sz w:val="28"/>
          <w:szCs w:val="28"/>
        </w:rPr>
        <w:t xml:space="preserve"> 1 (93) | 2012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5DF238" w14:textId="2D0DD000" w:rsidR="00A60463" w:rsidRDefault="00DE55B1" w:rsidP="00DE55B1">
      <w:pPr>
        <w:pStyle w:val="a4"/>
        <w:numPr>
          <w:ilvl w:val="0"/>
          <w:numId w:val="3"/>
        </w:numPr>
        <w:spacing w:line="36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И. А. Гончарова, </w:t>
      </w:r>
      <w:r w:rsidRPr="00DE55B1">
        <w:rPr>
          <w:rFonts w:ascii="Times New Roman" w:eastAsia="Times New Roman" w:hAnsi="Times New Roman" w:cs="Times New Roman"/>
          <w:sz w:val="28"/>
          <w:szCs w:val="28"/>
        </w:rPr>
        <w:t>М. С. Назаренко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Н. П. Бабушкина, А. В. Марков, Т. Б.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Печерина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Кашталап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Н. В. Тарасенко, А.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Понасенко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О. 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Барабараш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В. 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Пузырёв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E55B1">
        <w:rPr>
          <w:rFonts w:ascii="Times New Roman" w:eastAsia="Times New Roman" w:hAnsi="Times New Roman" w:cs="Times New Roman"/>
          <w:sz w:val="28"/>
          <w:szCs w:val="28"/>
        </w:rPr>
        <w:t>Генетическая предрасположенность к инфаркту миокарда в разных возрастных группах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E55B1">
        <w:rPr>
          <w:rFonts w:ascii="Times New Roman" w:eastAsia="Times New Roman" w:hAnsi="Times New Roman" w:cs="Times New Roman"/>
          <w:sz w:val="28"/>
          <w:szCs w:val="28"/>
        </w:rPr>
        <w:t>Молекулярная биология, 2020, T. 54, № 2, стр. 224-232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62642" w14:textId="77777777" w:rsidR="00DE55B1" w:rsidRPr="00DE55B1" w:rsidRDefault="00DE55B1" w:rsidP="00DE55B1">
      <w:pPr>
        <w:pStyle w:val="a4"/>
        <w:numPr>
          <w:ilvl w:val="0"/>
          <w:numId w:val="3"/>
        </w:numPr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55B1">
        <w:rPr>
          <w:rFonts w:ascii="Times New Roman" w:eastAsia="Times New Roman" w:hAnsi="Times New Roman" w:cs="Times New Roman"/>
          <w:sz w:val="28"/>
          <w:szCs w:val="28"/>
        </w:rPr>
        <w:t>Диагностика и лечени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семейной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гиперхолестеринемии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55B1">
        <w:rPr>
          <w:rFonts w:ascii="Times New Roman" w:eastAsia="Times New Roman" w:hAnsi="Times New Roman" w:cs="Times New Roman"/>
          <w:sz w:val="28"/>
          <w:szCs w:val="28"/>
        </w:rPr>
        <w:t xml:space="preserve">/ М.В. Ежов, И.В. Сергиенко, Т.А. Рожкова [и др.] // Вестник современной клинической медицины. 2017. Т. 10, </w:t>
      </w:r>
      <w:proofErr w:type="spellStart"/>
      <w:r w:rsidRPr="00DE55B1">
        <w:rPr>
          <w:rFonts w:ascii="Times New Roman" w:eastAsia="Times New Roman" w:hAnsi="Times New Roman" w:cs="Times New Roman"/>
          <w:sz w:val="28"/>
          <w:szCs w:val="28"/>
        </w:rPr>
        <w:t>вып</w:t>
      </w:r>
      <w:proofErr w:type="spellEnd"/>
      <w:r w:rsidRPr="00DE55B1">
        <w:rPr>
          <w:rFonts w:ascii="Times New Roman" w:eastAsia="Times New Roman" w:hAnsi="Times New Roman" w:cs="Times New Roman"/>
          <w:sz w:val="28"/>
          <w:szCs w:val="28"/>
        </w:rPr>
        <w:t>. 2. С.72-79.</w:t>
      </w:r>
    </w:p>
    <w:p w14:paraId="5D4CC576" w14:textId="03108942" w:rsidR="00DE55B1" w:rsidRPr="00DE55B1" w:rsidRDefault="00DE55B1" w:rsidP="00DE55B1">
      <w:pPr>
        <w:pStyle w:val="a4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55B1">
        <w:rPr>
          <w:rFonts w:ascii="Times New Roman" w:eastAsia="Times New Roman" w:hAnsi="Times New Roman" w:cs="Times New Roman"/>
          <w:sz w:val="28"/>
          <w:szCs w:val="28"/>
        </w:rPr>
        <w:t>Голухова</w:t>
      </w:r>
      <w:proofErr w:type="spellEnd"/>
      <w:r w:rsidRPr="00DE55B1">
        <w:rPr>
          <w:rFonts w:ascii="Times New Roman" w:eastAsia="Times New Roman" w:hAnsi="Times New Roman" w:cs="Times New Roman"/>
          <w:sz w:val="28"/>
          <w:szCs w:val="28"/>
        </w:rPr>
        <w:t xml:space="preserve"> Е.З. В кн.: </w:t>
      </w:r>
      <w:proofErr w:type="spellStart"/>
      <w:r w:rsidRPr="00DE55B1">
        <w:rPr>
          <w:rFonts w:ascii="Times New Roman" w:eastAsia="Times New Roman" w:hAnsi="Times New Roman" w:cs="Times New Roman"/>
          <w:sz w:val="28"/>
          <w:szCs w:val="28"/>
        </w:rPr>
        <w:t>Бокерия</w:t>
      </w:r>
      <w:proofErr w:type="spellEnd"/>
      <w:r w:rsidRPr="00DE55B1">
        <w:rPr>
          <w:rFonts w:ascii="Times New Roman" w:eastAsia="Times New Roman" w:hAnsi="Times New Roman" w:cs="Times New Roman"/>
          <w:sz w:val="28"/>
          <w:szCs w:val="28"/>
        </w:rPr>
        <w:t xml:space="preserve"> Л.А., </w:t>
      </w:r>
      <w:proofErr w:type="spellStart"/>
      <w:r w:rsidRPr="00DE55B1">
        <w:rPr>
          <w:rFonts w:ascii="Times New Roman" w:eastAsia="Times New Roman" w:hAnsi="Times New Roman" w:cs="Times New Roman"/>
          <w:sz w:val="28"/>
          <w:szCs w:val="28"/>
        </w:rPr>
        <w:t>Голухова</w:t>
      </w:r>
      <w:proofErr w:type="spellEnd"/>
      <w:r w:rsidRPr="00DE55B1">
        <w:rPr>
          <w:rFonts w:ascii="Times New Roman" w:eastAsia="Times New Roman" w:hAnsi="Times New Roman" w:cs="Times New Roman"/>
          <w:sz w:val="28"/>
          <w:szCs w:val="28"/>
        </w:rPr>
        <w:t xml:space="preserve"> Е.З. (ред.) Клиническая кардиология: диагностика и лечение. М.: Издательство НЦССХ им. А.Н. Бакулева; 2011</w:t>
      </w:r>
    </w:p>
    <w:p w14:paraId="1C676DB9" w14:textId="54AA713E" w:rsidR="00DE55B1" w:rsidRPr="00DE55B1" w:rsidRDefault="00DE55B1" w:rsidP="00DE55B1">
      <w:pPr>
        <w:pStyle w:val="a4"/>
        <w:numPr>
          <w:ilvl w:val="0"/>
          <w:numId w:val="3"/>
        </w:numPr>
        <w:spacing w:line="36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Эрик Дж. Тополь, Джонатан Смит, Эдвард 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Плау</w:t>
      </w:r>
      <w:proofErr w:type="spellEnd"/>
      <w:r w:rsidRPr="00A60463">
        <w:rPr>
          <w:rFonts w:ascii="Times New Roman" w:eastAsia="Times New Roman" w:hAnsi="Times New Roman" w:cs="Times New Roman"/>
          <w:sz w:val="28"/>
          <w:szCs w:val="28"/>
        </w:rPr>
        <w:t>, Цин К. 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60463">
        <w:rPr>
          <w:rFonts w:ascii="Times New Roman" w:eastAsia="Times New Roman" w:hAnsi="Times New Roman" w:cs="Times New Roman"/>
          <w:sz w:val="28"/>
          <w:szCs w:val="28"/>
        </w:rPr>
        <w:t>Генетическая предрасположенность к инфаркту миокарда и ишемической болезни сердца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463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A60463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  <w:r>
        <w:rPr>
          <w:rFonts w:ascii="Times New Roman" w:eastAsia="Times New Roman" w:hAnsi="Times New Roman" w:cs="Times New Roman"/>
          <w:sz w:val="28"/>
          <w:szCs w:val="28"/>
        </w:rPr>
        <w:t>Режим доступа</w:t>
      </w:r>
      <w:r w:rsidRPr="00A6046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2" w:history="1">
        <w:r w:rsidRPr="001104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https://academic.oup.com/hmg/article/15/suppl_2/R117/622528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Дата доступа – 04.05.2022.</w:t>
      </w:r>
    </w:p>
    <w:p w14:paraId="58C87622" w14:textId="5B73B3A8" w:rsidR="6CB6A56D" w:rsidRPr="00DE55B1" w:rsidRDefault="00DE55B1" w:rsidP="00DE55B1">
      <w:pPr>
        <w:pStyle w:val="a4"/>
        <w:numPr>
          <w:ilvl w:val="0"/>
          <w:numId w:val="3"/>
        </w:numPr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55B1">
        <w:rPr>
          <w:rFonts w:ascii="Times New Roman" w:eastAsia="Times New Roman" w:hAnsi="Times New Roman" w:cs="Times New Roman"/>
          <w:sz w:val="28"/>
          <w:szCs w:val="28"/>
        </w:rPr>
        <w:t>Е.В.Чарикова</w:t>
      </w:r>
      <w:proofErr w:type="spellEnd"/>
      <w:r w:rsidRPr="00DE55B1">
        <w:rPr>
          <w:rFonts w:ascii="Times New Roman" w:eastAsia="Times New Roman" w:hAnsi="Times New Roman" w:cs="Times New Roman"/>
          <w:sz w:val="28"/>
          <w:szCs w:val="28"/>
        </w:rPr>
        <w:t xml:space="preserve">. Инфаркт миокарда: генетика [Электронный ресурс]; Режим доступа: </w:t>
      </w:r>
      <w:hyperlink r:id="rId23" w:history="1">
        <w:r w:rsidRPr="00DE55B1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http://humbio.ru/humbio/car_g/0006a32e.htm</w:t>
        </w:r>
      </w:hyperlink>
      <w:r w:rsidRPr="00DE55B1">
        <w:rPr>
          <w:rFonts w:ascii="Times New Roman" w:eastAsia="Times New Roman" w:hAnsi="Times New Roman" w:cs="Times New Roman"/>
          <w:sz w:val="28"/>
          <w:szCs w:val="28"/>
        </w:rPr>
        <w:t>. Дата доступа – 06.05.2022.</w:t>
      </w:r>
      <w:bookmarkStart w:id="0" w:name="_GoBack"/>
      <w:bookmarkEnd w:id="0"/>
    </w:p>
    <w:sectPr w:rsidR="6CB6A56D" w:rsidRPr="00DE55B1" w:rsidSect="002D4F26">
      <w:headerReference w:type="default" r:id="rId24"/>
      <w:footerReference w:type="default" r:id="rId25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32C9B" w14:textId="77777777" w:rsidR="006D5AB1" w:rsidRDefault="006D5AB1">
      <w:pPr>
        <w:spacing w:after="0" w:line="240" w:lineRule="auto"/>
      </w:pPr>
      <w:r>
        <w:separator/>
      </w:r>
    </w:p>
  </w:endnote>
  <w:endnote w:type="continuationSeparator" w:id="0">
    <w:p w14:paraId="4116E9C7" w14:textId="77777777" w:rsidR="006D5AB1" w:rsidRDefault="006D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2BEE3324" w14:paraId="7DE7CE51" w14:textId="77777777" w:rsidTr="2BEE3324">
      <w:tc>
        <w:tcPr>
          <w:tcW w:w="3320" w:type="dxa"/>
        </w:tcPr>
        <w:p w14:paraId="7D2F514C" w14:textId="57C4396E" w:rsidR="2BEE3324" w:rsidRDefault="2BEE3324" w:rsidP="2BEE3324">
          <w:pPr>
            <w:pStyle w:val="a7"/>
            <w:ind w:left="-115"/>
          </w:pPr>
        </w:p>
      </w:tc>
      <w:tc>
        <w:tcPr>
          <w:tcW w:w="3320" w:type="dxa"/>
        </w:tcPr>
        <w:p w14:paraId="6D9430F8" w14:textId="6AE7ABC0" w:rsidR="2BEE3324" w:rsidRDefault="2BEE3324" w:rsidP="2BEE3324">
          <w:pPr>
            <w:pStyle w:val="a7"/>
            <w:jc w:val="center"/>
          </w:pPr>
        </w:p>
      </w:tc>
      <w:tc>
        <w:tcPr>
          <w:tcW w:w="3320" w:type="dxa"/>
        </w:tcPr>
        <w:p w14:paraId="5D1CABDC" w14:textId="25F14670" w:rsidR="2BEE3324" w:rsidRDefault="2BEE3324" w:rsidP="2BEE3324">
          <w:pPr>
            <w:pStyle w:val="a7"/>
            <w:ind w:right="-115"/>
            <w:jc w:val="right"/>
          </w:pPr>
        </w:p>
      </w:tc>
    </w:tr>
  </w:tbl>
  <w:p w14:paraId="0798611C" w14:textId="0292B6CF" w:rsidR="2BEE3324" w:rsidRDefault="2BEE3324" w:rsidP="2BEE332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09FB3" w14:textId="77777777" w:rsidR="006D5AB1" w:rsidRDefault="006D5AB1">
      <w:pPr>
        <w:spacing w:after="0" w:line="240" w:lineRule="auto"/>
      </w:pPr>
      <w:r>
        <w:separator/>
      </w:r>
    </w:p>
  </w:footnote>
  <w:footnote w:type="continuationSeparator" w:id="0">
    <w:p w14:paraId="50D8FB9D" w14:textId="77777777" w:rsidR="006D5AB1" w:rsidRDefault="006D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2BEE3324" w14:paraId="6E2B2552" w14:textId="77777777" w:rsidTr="2BEE3324">
      <w:tc>
        <w:tcPr>
          <w:tcW w:w="3320" w:type="dxa"/>
        </w:tcPr>
        <w:p w14:paraId="07F69758" w14:textId="7FD7C69B" w:rsidR="2BEE3324" w:rsidRDefault="2BEE3324" w:rsidP="2BEE3324">
          <w:pPr>
            <w:pStyle w:val="a7"/>
            <w:ind w:left="-115"/>
          </w:pPr>
        </w:p>
      </w:tc>
      <w:tc>
        <w:tcPr>
          <w:tcW w:w="3320" w:type="dxa"/>
        </w:tcPr>
        <w:p w14:paraId="05ED86F8" w14:textId="75A4F496" w:rsidR="2BEE3324" w:rsidRDefault="2BEE3324" w:rsidP="2BEE3324">
          <w:pPr>
            <w:pStyle w:val="a7"/>
            <w:jc w:val="center"/>
          </w:pPr>
        </w:p>
      </w:tc>
      <w:tc>
        <w:tcPr>
          <w:tcW w:w="3320" w:type="dxa"/>
        </w:tcPr>
        <w:p w14:paraId="355F95CA" w14:textId="0F7514D3" w:rsidR="2BEE3324" w:rsidRDefault="2BEE3324" w:rsidP="2BEE3324">
          <w:pPr>
            <w:pStyle w:val="a7"/>
            <w:ind w:right="-115"/>
            <w:jc w:val="right"/>
          </w:pPr>
        </w:p>
      </w:tc>
    </w:tr>
  </w:tbl>
  <w:p w14:paraId="10B2BC99" w14:textId="4055AEBC" w:rsidR="2BEE3324" w:rsidRDefault="2BEE3324" w:rsidP="2BEE332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3CF9"/>
    <w:multiLevelType w:val="hybridMultilevel"/>
    <w:tmpl w:val="D4488DDE"/>
    <w:lvl w:ilvl="0" w:tplc="F06CF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E3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A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A1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4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07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E7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6B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66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00F2A"/>
    <w:multiLevelType w:val="hybridMultilevel"/>
    <w:tmpl w:val="030429F4"/>
    <w:lvl w:ilvl="0" w:tplc="E592A062">
      <w:start w:val="1"/>
      <w:numFmt w:val="decimal"/>
      <w:lvlText w:val="%1."/>
      <w:lvlJc w:val="left"/>
      <w:pPr>
        <w:ind w:left="720" w:hanging="360"/>
      </w:pPr>
    </w:lvl>
    <w:lvl w:ilvl="1" w:tplc="7744EED2">
      <w:start w:val="1"/>
      <w:numFmt w:val="lowerLetter"/>
      <w:lvlText w:val="%2."/>
      <w:lvlJc w:val="left"/>
      <w:pPr>
        <w:ind w:left="1440" w:hanging="360"/>
      </w:pPr>
    </w:lvl>
    <w:lvl w:ilvl="2" w:tplc="9C3E9A50">
      <w:start w:val="1"/>
      <w:numFmt w:val="lowerRoman"/>
      <w:lvlText w:val="%3."/>
      <w:lvlJc w:val="right"/>
      <w:pPr>
        <w:ind w:left="2160" w:hanging="180"/>
      </w:pPr>
    </w:lvl>
    <w:lvl w:ilvl="3" w:tplc="7D80FF92">
      <w:start w:val="1"/>
      <w:numFmt w:val="decimal"/>
      <w:lvlText w:val="%4."/>
      <w:lvlJc w:val="left"/>
      <w:pPr>
        <w:ind w:left="2880" w:hanging="360"/>
      </w:pPr>
    </w:lvl>
    <w:lvl w:ilvl="4" w:tplc="1CB242EA">
      <w:start w:val="1"/>
      <w:numFmt w:val="lowerLetter"/>
      <w:lvlText w:val="%5."/>
      <w:lvlJc w:val="left"/>
      <w:pPr>
        <w:ind w:left="3600" w:hanging="360"/>
      </w:pPr>
    </w:lvl>
    <w:lvl w:ilvl="5" w:tplc="5E8EC4CC">
      <w:start w:val="1"/>
      <w:numFmt w:val="lowerRoman"/>
      <w:lvlText w:val="%6."/>
      <w:lvlJc w:val="right"/>
      <w:pPr>
        <w:ind w:left="4320" w:hanging="180"/>
      </w:pPr>
    </w:lvl>
    <w:lvl w:ilvl="6" w:tplc="7FE62786">
      <w:start w:val="1"/>
      <w:numFmt w:val="decimal"/>
      <w:lvlText w:val="%7."/>
      <w:lvlJc w:val="left"/>
      <w:pPr>
        <w:ind w:left="5040" w:hanging="360"/>
      </w:pPr>
    </w:lvl>
    <w:lvl w:ilvl="7" w:tplc="81CCF1F6">
      <w:start w:val="1"/>
      <w:numFmt w:val="lowerLetter"/>
      <w:lvlText w:val="%8."/>
      <w:lvlJc w:val="left"/>
      <w:pPr>
        <w:ind w:left="5760" w:hanging="360"/>
      </w:pPr>
    </w:lvl>
    <w:lvl w:ilvl="8" w:tplc="3490EFE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D004C"/>
    <w:multiLevelType w:val="multilevel"/>
    <w:tmpl w:val="2618B9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B778F2"/>
    <w:multiLevelType w:val="multilevel"/>
    <w:tmpl w:val="38CAFD7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2F4C37"/>
    <w:multiLevelType w:val="multilevel"/>
    <w:tmpl w:val="1C2E7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430D4F"/>
    <w:multiLevelType w:val="hybridMultilevel"/>
    <w:tmpl w:val="8822F1BA"/>
    <w:lvl w:ilvl="0" w:tplc="F7587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84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EB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6E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8D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E8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2B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25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A6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E222B"/>
    <w:multiLevelType w:val="hybridMultilevel"/>
    <w:tmpl w:val="F0848DB6"/>
    <w:lvl w:ilvl="0" w:tplc="043E1152">
      <w:start w:val="1"/>
      <w:numFmt w:val="decimal"/>
      <w:lvlText w:val="%1."/>
      <w:lvlJc w:val="left"/>
      <w:pPr>
        <w:ind w:left="720" w:hanging="360"/>
      </w:pPr>
    </w:lvl>
    <w:lvl w:ilvl="1" w:tplc="FB7EB16A">
      <w:start w:val="1"/>
      <w:numFmt w:val="lowerLetter"/>
      <w:lvlText w:val="%2."/>
      <w:lvlJc w:val="left"/>
      <w:pPr>
        <w:ind w:left="1440" w:hanging="360"/>
      </w:pPr>
    </w:lvl>
    <w:lvl w:ilvl="2" w:tplc="CAA6CB74">
      <w:start w:val="1"/>
      <w:numFmt w:val="lowerRoman"/>
      <w:lvlText w:val="%3."/>
      <w:lvlJc w:val="right"/>
      <w:pPr>
        <w:ind w:left="2160" w:hanging="180"/>
      </w:pPr>
    </w:lvl>
    <w:lvl w:ilvl="3" w:tplc="9FE8F8AE">
      <w:start w:val="1"/>
      <w:numFmt w:val="decimal"/>
      <w:lvlText w:val="%4."/>
      <w:lvlJc w:val="left"/>
      <w:pPr>
        <w:ind w:left="2880" w:hanging="360"/>
      </w:pPr>
    </w:lvl>
    <w:lvl w:ilvl="4" w:tplc="B1966746">
      <w:start w:val="1"/>
      <w:numFmt w:val="lowerLetter"/>
      <w:lvlText w:val="%5."/>
      <w:lvlJc w:val="left"/>
      <w:pPr>
        <w:ind w:left="3600" w:hanging="360"/>
      </w:pPr>
    </w:lvl>
    <w:lvl w:ilvl="5" w:tplc="4F2A5932">
      <w:start w:val="1"/>
      <w:numFmt w:val="lowerRoman"/>
      <w:lvlText w:val="%6."/>
      <w:lvlJc w:val="right"/>
      <w:pPr>
        <w:ind w:left="4320" w:hanging="180"/>
      </w:pPr>
    </w:lvl>
    <w:lvl w:ilvl="6" w:tplc="366658F6">
      <w:start w:val="1"/>
      <w:numFmt w:val="decimal"/>
      <w:lvlText w:val="%7."/>
      <w:lvlJc w:val="left"/>
      <w:pPr>
        <w:ind w:left="5040" w:hanging="360"/>
      </w:pPr>
    </w:lvl>
    <w:lvl w:ilvl="7" w:tplc="5D5C2A72">
      <w:start w:val="1"/>
      <w:numFmt w:val="lowerLetter"/>
      <w:lvlText w:val="%8."/>
      <w:lvlJc w:val="left"/>
      <w:pPr>
        <w:ind w:left="5760" w:hanging="360"/>
      </w:pPr>
    </w:lvl>
    <w:lvl w:ilvl="8" w:tplc="E5E4182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851EC"/>
    <w:multiLevelType w:val="multilevel"/>
    <w:tmpl w:val="40FC5C6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1C360A"/>
    <w:multiLevelType w:val="multilevel"/>
    <w:tmpl w:val="C8A02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1635E9"/>
    <w:multiLevelType w:val="multilevel"/>
    <w:tmpl w:val="E962F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D2336EF"/>
    <w:multiLevelType w:val="hybridMultilevel"/>
    <w:tmpl w:val="7E02A35A"/>
    <w:lvl w:ilvl="0" w:tplc="3B6E7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A7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8A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E5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4C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23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43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6D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6A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A3835"/>
    <w:multiLevelType w:val="hybridMultilevel"/>
    <w:tmpl w:val="6C2E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86237"/>
    <w:multiLevelType w:val="multilevel"/>
    <w:tmpl w:val="68888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50B3E15"/>
    <w:multiLevelType w:val="hybridMultilevel"/>
    <w:tmpl w:val="F0848DB6"/>
    <w:lvl w:ilvl="0" w:tplc="043E1152">
      <w:start w:val="1"/>
      <w:numFmt w:val="decimal"/>
      <w:lvlText w:val="%1."/>
      <w:lvlJc w:val="left"/>
      <w:pPr>
        <w:ind w:left="720" w:hanging="360"/>
      </w:pPr>
    </w:lvl>
    <w:lvl w:ilvl="1" w:tplc="FB7EB16A">
      <w:start w:val="1"/>
      <w:numFmt w:val="lowerLetter"/>
      <w:lvlText w:val="%2."/>
      <w:lvlJc w:val="left"/>
      <w:pPr>
        <w:ind w:left="1440" w:hanging="360"/>
      </w:pPr>
    </w:lvl>
    <w:lvl w:ilvl="2" w:tplc="CAA6CB74">
      <w:start w:val="1"/>
      <w:numFmt w:val="lowerRoman"/>
      <w:lvlText w:val="%3."/>
      <w:lvlJc w:val="right"/>
      <w:pPr>
        <w:ind w:left="2160" w:hanging="180"/>
      </w:pPr>
    </w:lvl>
    <w:lvl w:ilvl="3" w:tplc="9FE8F8AE">
      <w:start w:val="1"/>
      <w:numFmt w:val="decimal"/>
      <w:lvlText w:val="%4."/>
      <w:lvlJc w:val="left"/>
      <w:pPr>
        <w:ind w:left="2880" w:hanging="360"/>
      </w:pPr>
    </w:lvl>
    <w:lvl w:ilvl="4" w:tplc="B1966746">
      <w:start w:val="1"/>
      <w:numFmt w:val="lowerLetter"/>
      <w:lvlText w:val="%5."/>
      <w:lvlJc w:val="left"/>
      <w:pPr>
        <w:ind w:left="3600" w:hanging="360"/>
      </w:pPr>
    </w:lvl>
    <w:lvl w:ilvl="5" w:tplc="4F2A5932">
      <w:start w:val="1"/>
      <w:numFmt w:val="lowerRoman"/>
      <w:lvlText w:val="%6."/>
      <w:lvlJc w:val="right"/>
      <w:pPr>
        <w:ind w:left="4320" w:hanging="180"/>
      </w:pPr>
    </w:lvl>
    <w:lvl w:ilvl="6" w:tplc="366658F6">
      <w:start w:val="1"/>
      <w:numFmt w:val="decimal"/>
      <w:lvlText w:val="%7."/>
      <w:lvlJc w:val="left"/>
      <w:pPr>
        <w:ind w:left="5040" w:hanging="360"/>
      </w:pPr>
    </w:lvl>
    <w:lvl w:ilvl="7" w:tplc="5D5C2A72">
      <w:start w:val="1"/>
      <w:numFmt w:val="lowerLetter"/>
      <w:lvlText w:val="%8."/>
      <w:lvlJc w:val="left"/>
      <w:pPr>
        <w:ind w:left="5760" w:hanging="360"/>
      </w:pPr>
    </w:lvl>
    <w:lvl w:ilvl="8" w:tplc="E5E41824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57236"/>
    <w:multiLevelType w:val="multilevel"/>
    <w:tmpl w:val="9F8A1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2"/>
  </w:num>
  <w:num w:numId="11">
    <w:abstractNumId w:val="14"/>
  </w:num>
  <w:num w:numId="12">
    <w:abstractNumId w:val="8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E3324"/>
    <w:rsid w:val="001C7B67"/>
    <w:rsid w:val="002D4F26"/>
    <w:rsid w:val="002F4197"/>
    <w:rsid w:val="00403B70"/>
    <w:rsid w:val="004D77C8"/>
    <w:rsid w:val="006D5AB1"/>
    <w:rsid w:val="009231D3"/>
    <w:rsid w:val="00A03BC1"/>
    <w:rsid w:val="00A60463"/>
    <w:rsid w:val="00DE55B1"/>
    <w:rsid w:val="2BEE3324"/>
    <w:rsid w:val="6CB6A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D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0%BA%D0%B2%D0%B5%D0%BD%D0%B8%D1%80%D0%BE%D0%B2%D0%B0%D0%BD%D0%B8%D0%B5" TargetMode="External"/><Relationship Id="rId13" Type="http://schemas.openxmlformats.org/officeDocument/2006/relationships/hyperlink" Target="http://humbio.ru/humbio/eclin/00029359.htm" TargetMode="External"/><Relationship Id="rId18" Type="http://schemas.openxmlformats.org/officeDocument/2006/relationships/hyperlink" Target="http://humbio.ru/humbio/car_g/00059d1a.htm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F%D1%80%D0%BE%D1%81%D0%B2%D0%B5%D1%89%D0%B5%D0%BD%D0%B8%D0%B5_%D1%81%D0%B0%D0%BD%D0%B8%D1%82%D0%B0%D1%80%D0%BD%D0%BE%D0%B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umbio.ru/humbio/car_g/00032175.htm" TargetMode="External"/><Relationship Id="rId17" Type="http://schemas.openxmlformats.org/officeDocument/2006/relationships/hyperlink" Target="http://humbio.ru/humbio/car_g/00031f97.ht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humbio.ru/humbio/car_g/00075cfc.htm" TargetMode="External"/><Relationship Id="rId20" Type="http://schemas.openxmlformats.org/officeDocument/2006/relationships/hyperlink" Target="https://ru.wikipedia.org/wiki/%D0%9F%D1%80%D0%BE%D1%84%D0%B8%D0%BB%D0%B0%D0%BA%D1%82%D0%B8%D0%BA%D0%B0_(%D0%BC%D0%B5%D0%B4%D0%B8%D1%86%D0%B8%D0%BD%D0%B0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1%82%D0%BE%D0%B4_%D0%A1%D1%8D%D0%BD%D0%B3%D0%B5%D1%80%D0%B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humbio.ru/humbio/har_nevr/000cb234.htm" TargetMode="External"/><Relationship Id="rId23" Type="http://schemas.openxmlformats.org/officeDocument/2006/relationships/hyperlink" Target="http://humbio.ru/humbio/car_g/0006a32e.htm" TargetMode="External"/><Relationship Id="rId10" Type="http://schemas.openxmlformats.org/officeDocument/2006/relationships/hyperlink" Target="https://ru.wikipedia.org/wiki/%D0%9C%D0%B5%D1%82%D0%BE%D0%B4_%D0%AD%D0%B4%D0%BC%D0%B0%D0%BD%D0%B0" TargetMode="External"/><Relationship Id="rId19" Type="http://schemas.openxmlformats.org/officeDocument/2006/relationships/hyperlink" Target="http://humbio.ru/humbio/car_g/0004d520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5%D0%BD%D0%BE%D0%BC" TargetMode="External"/><Relationship Id="rId14" Type="http://schemas.openxmlformats.org/officeDocument/2006/relationships/hyperlink" Target="http://humbio.ru/humbio/har/0008afd4.htm" TargetMode="External"/><Relationship Id="rId22" Type="http://schemas.openxmlformats.org/officeDocument/2006/relationships/hyperlink" Target="https://academic.oup.com/hmg/article/15/suppl_2/R117/62252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29</Pages>
  <Words>7229</Words>
  <Characters>41208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4</cp:revision>
  <dcterms:created xsi:type="dcterms:W3CDTF">2022-05-28T08:54:00Z</dcterms:created>
  <dcterms:modified xsi:type="dcterms:W3CDTF">2022-05-31T20:46:00Z</dcterms:modified>
</cp:coreProperties>
</file>