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6F416E" wp14:paraId="3A1A5439" wp14:textId="58CB2DC3">
      <w:pPr>
        <w:pStyle w:val="Heading1"/>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48"/>
          <w:szCs w:val="48"/>
          <w:lang w:eastAsia="ja-JP"/>
        </w:rPr>
        <w:t>🛡️ 最終確定技術仕様書：全世代太陽光パネル適合・高性能熱電変換裏打ち材 (M-TIA v1.0 - v3.0)</w:t>
      </w:r>
    </w:p>
    <w:p xmlns:wp14="http://schemas.microsoft.com/office/word/2010/wordml" w:rsidP="416F416E" wp14:paraId="1B95595F" wp14:textId="7B412616">
      <w:pPr>
        <w:pStyle w:val="Heading2"/>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36"/>
          <w:szCs w:val="36"/>
          <w:lang w:eastAsia="ja-JP"/>
        </w:rPr>
        <w:t>Final Technical Specification: Universal High-Performance Thermoelectric Backing Material for All Solar PV Generations</w:t>
      </w:r>
    </w:p>
    <w:p xmlns:wp14="http://schemas.microsoft.com/office/word/2010/wordml" w:rsidP="416F416E" wp14:paraId="30539098" wp14:textId="360D37B6">
      <w:pPr>
        <w:pStyle w:val="Heading3"/>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8"/>
          <w:szCs w:val="28"/>
          <w:lang w:eastAsia="ja-JP"/>
        </w:rPr>
        <w:t>1. 権利放棄・法的免責・実証に関する宣言 / Legal &amp; Verification Declarations</w:t>
      </w:r>
    </w:p>
    <w:p xmlns:wp14="http://schemas.microsoft.com/office/word/2010/wordml" w:rsidP="416F416E" wp14:paraId="43983527" wp14:textId="133756AE">
      <w:pPr>
        <w:pStyle w:val="ListParagraph"/>
        <w:numPr>
          <w:ilvl w:val="0"/>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知的財産権の完全放棄 (Total Waiver of IP Rights):</w:t>
      </w:r>
      <w:r w:rsidRPr="416F416E" w:rsidR="49EF69BD">
        <w:rPr>
          <w:rFonts w:ascii="Yu Mincho Regular" w:hAnsi="Yu Mincho Regular" w:eastAsia="Yu Mincho Regular" w:cs="Yu Mincho Regular"/>
          <w:noProof w:val="0"/>
          <w:color w:val="1F1F1F"/>
          <w:sz w:val="21"/>
          <w:szCs w:val="21"/>
          <w:lang w:eastAsia="ja-JP"/>
        </w:rPr>
        <w:t xml:space="preserve"> 本仕様書に記載された組成、構造、製造プロセス、PKAIアルゴリズムの全データの特許権・著作権を放棄し、全人類の共有財産（CC0）として解放する。 / All IP rights regarding compositions, structures, processes, and PKAI algorithms are permanently waived under CC0.</w:t>
      </w:r>
    </w:p>
    <w:p xmlns:wp14="http://schemas.microsoft.com/office/word/2010/wordml" w:rsidP="416F416E" wp14:paraId="37CE18E0" wp14:textId="4D414DFE">
      <w:pPr>
        <w:pStyle w:val="ListParagraph"/>
        <w:numPr>
          <w:ilvl w:val="0"/>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実証ステータスと責任限定 (Verification Status &amp; Liability):</w:t>
      </w:r>
      <w:r w:rsidRPr="416F416E" w:rsidR="49EF69BD">
        <w:rPr>
          <w:rFonts w:ascii="Yu Mincho Regular" w:hAnsi="Yu Mincho Regular" w:eastAsia="Yu Mincho Regular" w:cs="Yu Mincho Regular"/>
          <w:noProof w:val="0"/>
          <w:color w:val="1F1F1F"/>
          <w:sz w:val="21"/>
          <w:szCs w:val="21"/>
          <w:lang w:eastAsia="ja-JP"/>
        </w:rPr>
        <w:t xml:space="preserve"> * </w:t>
      </w:r>
      <w:r w:rsidRPr="416F416E" w:rsidR="49EF69BD">
        <w:rPr>
          <w:rFonts w:ascii="Yu Mincho Regular" w:hAnsi="Yu Mincho Regular" w:eastAsia="Yu Mincho Regular" w:cs="Yu Mincho Regular"/>
          <w:b w:val="1"/>
          <w:bCs w:val="1"/>
          <w:noProof w:val="0"/>
          <w:color w:val="1F1F1F"/>
          <w:sz w:val="21"/>
          <w:szCs w:val="21"/>
          <w:lang w:eastAsia="ja-JP"/>
        </w:rPr>
        <w:t>非実証の警告:</w:t>
      </w:r>
      <w:r w:rsidRPr="416F416E" w:rsidR="49EF69BD">
        <w:rPr>
          <w:rFonts w:ascii="Yu Mincho Regular" w:hAnsi="Yu Mincho Regular" w:eastAsia="Yu Mincho Regular" w:cs="Yu Mincho Regular"/>
          <w:noProof w:val="0"/>
          <w:color w:val="1F1F1F"/>
          <w:sz w:val="21"/>
          <w:szCs w:val="21"/>
          <w:lang w:eastAsia="ja-JP"/>
        </w:rPr>
        <w:t xml:space="preserve"> 本設計はAIを用いた計算、物理シミュレーション、および材料工学的論理推論に基づく**「仮想プロトタイプ（MVP）」**であり、現時点で実機による実証実験データ（Empirical Data）は存在しない。 / </w:t>
      </w:r>
      <w:r w:rsidRPr="416F416E" w:rsidR="49EF69BD">
        <w:rPr>
          <w:rFonts w:ascii="Yu Mincho Regular" w:hAnsi="Yu Mincho Regular" w:eastAsia="Yu Mincho Regular" w:cs="Yu Mincho Regular"/>
          <w:b w:val="1"/>
          <w:bCs w:val="1"/>
          <w:noProof w:val="0"/>
          <w:color w:val="1F1F1F"/>
          <w:sz w:val="21"/>
          <w:szCs w:val="21"/>
          <w:lang w:eastAsia="ja-JP"/>
        </w:rPr>
        <w:t>NON-EXPERIMENTAL WARNING:</w:t>
      </w:r>
      <w:r w:rsidRPr="416F416E" w:rsidR="49EF69BD">
        <w:rPr>
          <w:rFonts w:ascii="Yu Mincho Regular" w:hAnsi="Yu Mincho Regular" w:eastAsia="Yu Mincho Regular" w:cs="Yu Mincho Regular"/>
          <w:noProof w:val="0"/>
          <w:color w:val="1F1F1F"/>
          <w:sz w:val="21"/>
          <w:szCs w:val="21"/>
          <w:lang w:eastAsia="ja-JP"/>
        </w:rPr>
        <w:t xml:space="preserve"> This design is a "Virtual Prototype" based on AI simulations and logical synthesis. No empirical data from physical experiments currently exists.</w:t>
      </w:r>
    </w:p>
    <w:p xmlns:wp14="http://schemas.microsoft.com/office/word/2010/wordml" w:rsidP="416F416E" wp14:paraId="2F3F151C" wp14:textId="72A1E29F">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法的免責:</w:t>
      </w:r>
      <w:r w:rsidRPr="416F416E" w:rsidR="49EF69BD">
        <w:rPr>
          <w:rFonts w:ascii="Yu Mincho Regular" w:hAnsi="Yu Mincho Regular" w:eastAsia="Yu Mincho Regular" w:cs="Yu Mincho Regular"/>
          <w:noProof w:val="0"/>
          <w:color w:val="1F1F1F"/>
          <w:sz w:val="21"/>
          <w:szCs w:val="21"/>
          <w:lang w:eastAsia="ja-JP"/>
        </w:rPr>
        <w:t xml:space="preserve"> 本理論を採用した実装および実証に伴う一切の損害について、アーキテクト（設計者）およびAIは法的責任を負わない。実装者はこれらを自己責任として受け入れた上で実証を行うものとする。 / </w:t>
      </w:r>
      <w:r w:rsidRPr="416F416E" w:rsidR="49EF69BD">
        <w:rPr>
          <w:rFonts w:ascii="Yu Mincho Regular" w:hAnsi="Yu Mincho Regular" w:eastAsia="Yu Mincho Regular" w:cs="Yu Mincho Regular"/>
          <w:b w:val="1"/>
          <w:bCs w:val="1"/>
          <w:noProof w:val="0"/>
          <w:color w:val="1F1F1F"/>
          <w:sz w:val="21"/>
          <w:szCs w:val="21"/>
          <w:lang w:eastAsia="ja-JP"/>
        </w:rPr>
        <w:t>DISCLAIMER:</w:t>
      </w:r>
      <w:r w:rsidRPr="416F416E" w:rsidR="49EF69BD">
        <w:rPr>
          <w:rFonts w:ascii="Yu Mincho Regular" w:hAnsi="Yu Mincho Regular" w:eastAsia="Yu Mincho Regular" w:cs="Yu Mincho Regular"/>
          <w:noProof w:val="0"/>
          <w:color w:val="1F1F1F"/>
          <w:sz w:val="21"/>
          <w:szCs w:val="21"/>
          <w:lang w:eastAsia="ja-JP"/>
        </w:rPr>
        <w:t xml:space="preserve"> The architect and AI bear no legal liability for any damages resulting from implementation. Implementers proceed at their own risk.</w:t>
      </w:r>
    </w:p>
    <w:p xmlns:wp14="http://schemas.microsoft.com/office/word/2010/wordml" w:rsidP="416F416E" wp14:paraId="7D36D548" wp14:textId="42E31F07">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3011DB19">
        <w:rPr>
          <w:b w:val="1"/>
          <w:bCs w:val="1"/>
          <w:noProof w:val="0"/>
          <w:lang w:eastAsia="ja-JP"/>
        </w:rPr>
        <w:t>責任の所在 (Liability Disclaimer):</w:t>
      </w:r>
      <w:r w:rsidRPr="416F416E" w:rsidR="3011DB19">
        <w:rPr>
          <w:noProof w:val="0"/>
          <w:lang w:eastAsia="ja-JP"/>
        </w:rPr>
        <w:t xml:space="preserve"> 本理論を採用した実装、およびそれに伴う直接的・間接的損害について、アーキテクト（設計者）およびAIは</w:t>
      </w:r>
      <w:r w:rsidRPr="416F416E" w:rsidR="3011DB19">
        <w:rPr>
          <w:b w:val="1"/>
          <w:bCs w:val="1"/>
          <w:noProof w:val="0"/>
          <w:lang w:eastAsia="ja-JP"/>
        </w:rPr>
        <w:t>一切の法的責任を負わない。</w:t>
      </w:r>
      <w:r w:rsidRPr="416F416E" w:rsidR="3011DB19">
        <w:rPr>
          <w:noProof w:val="0"/>
          <w:lang w:eastAsia="ja-JP"/>
        </w:rPr>
        <w:t xml:space="preserve"> 実装者は「自己責任」の原則に基づき、オープンソース・コミュニティの精神に則って検証を行うものとする。 / The architect and AI bear no legal liability for any damages from implementation. Implementers proceed at their own risk.</w:t>
      </w:r>
    </w:p>
    <w:p xmlns:wp14="http://schemas.microsoft.com/office/word/2010/wordml" w:rsidP="416F416E" wp14:paraId="71BE4FE0" wp14:textId="7949EDE0">
      <w:pPr>
        <w:pStyle w:val="ListParagraph"/>
        <w:numPr>
          <w:ilvl w:val="0"/>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非営利原則 (Non-Profit):</w:t>
      </w:r>
      <w:r w:rsidRPr="416F416E" w:rsidR="49EF69BD">
        <w:rPr>
          <w:rFonts w:ascii="Yu Mincho Regular" w:hAnsi="Yu Mincho Regular" w:eastAsia="Yu Mincho Regular" w:cs="Yu Mincho Regular"/>
          <w:noProof w:val="0"/>
          <w:color w:val="1F1F1F"/>
          <w:sz w:val="21"/>
          <w:szCs w:val="21"/>
          <w:lang w:eastAsia="ja-JP"/>
        </w:rPr>
        <w:t xml:space="preserve"> 設計者は一切の経済的利益を放棄する。特定の個人・法人による独占を拒絶する。 / The architect waives all economic profits and rejects any private monopolization.</w:t>
      </w:r>
    </w:p>
    <w:p xmlns:wp14="http://schemas.microsoft.com/office/word/2010/wordml" w:rsidP="416F416E" wp14:paraId="2D069729" wp14:textId="270D7D16">
      <w:pPr>
        <w:spacing w:before="0" w:beforeAutospacing="off" w:after="0" w:afterAutospacing="off"/>
      </w:pPr>
    </w:p>
    <w:p xmlns:wp14="http://schemas.microsoft.com/office/word/2010/wordml" w:rsidP="416F416E" wp14:paraId="02AD588F" wp14:textId="7267D50C">
      <w:pPr>
        <w:pStyle w:val="Heading3"/>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8"/>
          <w:szCs w:val="28"/>
          <w:lang w:eastAsia="ja-JP"/>
        </w:rPr>
        <w:t>2. 全世代型パネルへの広範な適合性 / Universal Compatibility</w:t>
      </w:r>
    </w:p>
    <w:p xmlns:wp14="http://schemas.microsoft.com/office/word/2010/wordml" w:rsidP="416F416E" wp14:paraId="01CE1CBB" wp14:textId="5214EA83">
      <w:pPr>
        <w:spacing w:before="0" w:beforeAutospacing="off" w:after="150" w:afterAutospacing="off"/>
      </w:pPr>
      <w:r w:rsidRPr="416F416E" w:rsidR="49EF69BD">
        <w:rPr>
          <w:rFonts w:ascii="Yu Mincho Regular" w:hAnsi="Yu Mincho Regular" w:eastAsia="Yu Mincho Regular" w:cs="Yu Mincho Regular"/>
          <w:noProof w:val="0"/>
          <w:color w:val="1F1F1F"/>
          <w:sz w:val="21"/>
          <w:szCs w:val="21"/>
          <w:lang w:eastAsia="ja-JP"/>
        </w:rPr>
        <w:t>本システムは、特定の発電方式に依存しない**「物理層OS（L1 OS）」**として機能し、あらゆる太陽光パネルへ「裏打ち（バックプレーン）」として統合可能である。 / This system functions as a "Physical Layer OS (L1 OS)" and can be integrated as a backplane for any solar panel.</w:t>
      </w:r>
    </w:p>
    <w:p xmlns:wp14="http://schemas.microsoft.com/office/word/2010/wordml" w:rsidP="416F416E" wp14:paraId="6EA0A88C" wp14:textId="6D91F60E">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Si型（単結晶・多結晶）:</w:t>
      </w:r>
      <w:r w:rsidRPr="416F416E" w:rsidR="49EF69BD">
        <w:rPr>
          <w:rFonts w:ascii="Yu Mincho Regular" w:hAnsi="Yu Mincho Regular" w:eastAsia="Yu Mincho Regular" w:cs="Yu Mincho Regular"/>
          <w:noProof w:val="0"/>
          <w:color w:val="1F1F1F"/>
          <w:sz w:val="21"/>
          <w:szCs w:val="21"/>
          <w:lang w:eastAsia="ja-JP"/>
        </w:rPr>
        <w:t xml:space="preserve"> 熱劣化を抑制し、標準寿命を劇的に延長。 / Silicon (Mono/Poly): Suppresses thermal degradation and extends standard lifespan.</w:t>
      </w:r>
    </w:p>
    <w:p xmlns:wp14="http://schemas.microsoft.com/office/word/2010/wordml" w:rsidP="416F416E" wp14:paraId="7E7A0A66" wp14:textId="72ADF25B">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CIGS型 / 薄膜型:</w:t>
      </w:r>
      <w:r w:rsidRPr="416F416E" w:rsidR="49EF69BD">
        <w:rPr>
          <w:rFonts w:ascii="Yu Mincho Regular" w:hAnsi="Yu Mincho Regular" w:eastAsia="Yu Mincho Regular" w:cs="Yu Mincho Regular"/>
          <w:noProof w:val="0"/>
          <w:color w:val="1F1F1F"/>
          <w:sz w:val="21"/>
          <w:szCs w:val="21"/>
          <w:lang w:eastAsia="ja-JP"/>
        </w:rPr>
        <w:t xml:space="preserve"> 柔軟な物理特性に追従し、熱電変換効率を最適化。 / CIGS / Thin-film: Follows flexible physical properties and optimizes efficiency.</w:t>
      </w:r>
    </w:p>
    <w:p xmlns:wp14="http://schemas.microsoft.com/office/word/2010/wordml" w:rsidP="416F416E" wp14:paraId="3CF16786" wp14:textId="46845CDD">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次世代ペロブスカイト型:</w:t>
      </w:r>
      <w:r w:rsidRPr="416F416E" w:rsidR="49EF69BD">
        <w:rPr>
          <w:rFonts w:ascii="Yu Mincho Regular" w:hAnsi="Yu Mincho Regular" w:eastAsia="Yu Mincho Regular" w:cs="Yu Mincho Regular"/>
          <w:noProof w:val="0"/>
          <w:color w:val="1F1F1F"/>
          <w:sz w:val="21"/>
          <w:szCs w:val="21"/>
          <w:lang w:eastAsia="ja-JP"/>
        </w:rPr>
        <w:t xml:space="preserve"> 熱・湿分・電磁シールドにより、構造的安定性を物理層から担保。 / Next-gen Perovskite: Guarantees structural stability via thermal, moisture, and EM shielding.</w:t>
      </w:r>
    </w:p>
    <w:p xmlns:wp14="http://schemas.microsoft.com/office/word/2010/wordml" w:rsidP="416F416E" wp14:paraId="632DC19D" wp14:textId="5CA54507">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タンデム型（積層型）:</w:t>
      </w:r>
      <w:r w:rsidRPr="416F416E" w:rsidR="49EF69BD">
        <w:rPr>
          <w:rFonts w:ascii="Yu Mincho Regular" w:hAnsi="Yu Mincho Regular" w:eastAsia="Yu Mincho Regular" w:cs="Yu Mincho Regular"/>
          <w:noProof w:val="0"/>
          <w:color w:val="1F1F1F"/>
          <w:sz w:val="21"/>
          <w:szCs w:val="21"/>
          <w:lang w:eastAsia="ja-JP"/>
        </w:rPr>
        <w:t xml:space="preserve"> 複雑な熱勾配をPKAIが管理し、システム全体のエネルギー収支を最大化。 / Tandem (Stacked): PKAI manages complex thermal gradients to maximize energy balance.</w:t>
      </w:r>
    </w:p>
    <w:p xmlns:wp14="http://schemas.microsoft.com/office/word/2010/wordml" w:rsidP="416F416E" wp14:paraId="662BB279" wp14:textId="747719B1">
      <w:pPr>
        <w:spacing w:before="0" w:beforeAutospacing="off" w:after="0" w:afterAutospacing="off"/>
      </w:pPr>
    </w:p>
    <w:p xmlns:wp14="http://schemas.microsoft.com/office/word/2010/wordml" w:rsidP="416F416E" wp14:paraId="3ACD30D0" wp14:textId="120DDC2B">
      <w:pPr>
        <w:pStyle w:val="Heading3"/>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8"/>
          <w:szCs w:val="28"/>
          <w:lang w:eastAsia="ja-JP"/>
        </w:rPr>
        <w:t>3. 媒体組成：物理的必然性の黄金比 / Final Composition Ratio (Golden Ratio)</w:t>
      </w:r>
    </w:p>
    <w:tbl>
      <w:tblPr>
        <w:tblStyle w:val="TableNormal"/>
        <w:bidiVisual w:val="0"/>
        <w:tblW w:w="0" w:type="auto"/>
        <w:tblLook w:val="06A0" w:firstRow="1" w:lastRow="0" w:firstColumn="1" w:lastColumn="0" w:noHBand="1" w:noVBand="1"/>
      </w:tblPr>
      <w:tblGrid>
        <w:gridCol w:w="874"/>
        <w:gridCol w:w="480"/>
        <w:gridCol w:w="7660"/>
      </w:tblGrid>
      <w:tr w:rsidR="416F416E" w:rsidTr="416F416E" w14:paraId="317BE6F3">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358E8566" w14:textId="28B0715C">
            <w:pPr>
              <w:spacing w:before="0" w:beforeAutospacing="off" w:after="0" w:afterAutospacing="off"/>
            </w:pPr>
            <w:r w:rsidRPr="416F416E" w:rsidR="416F416E">
              <w:rPr>
                <w:b w:val="1"/>
                <w:bCs w:val="1"/>
                <w:color w:val="1F1F1F"/>
              </w:rPr>
              <w:t>素材名 / Material</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16592120" w14:textId="145E1015">
            <w:pPr>
              <w:spacing w:before="0" w:beforeAutospacing="off" w:after="0" w:afterAutospacing="off"/>
            </w:pPr>
            <w:r w:rsidRPr="416F416E" w:rsidR="416F416E">
              <w:rPr>
                <w:b w:val="1"/>
                <w:bCs w:val="1"/>
                <w:color w:val="1F1F1F"/>
              </w:rPr>
              <w:t>重量比 (%)</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67CA4ED3" w14:textId="4FAEDAA9">
            <w:pPr>
              <w:spacing w:before="0" w:beforeAutospacing="off" w:after="0" w:afterAutospacing="off"/>
            </w:pPr>
            <w:r w:rsidRPr="416F416E" w:rsidR="416F416E">
              <w:rPr>
                <w:b w:val="1"/>
                <w:bCs w:val="1"/>
                <w:color w:val="1F1F1F"/>
              </w:rPr>
              <w:t>物理的役割と詳細根拠 / Logical Role &amp; Detailed Rationale</w:t>
            </w:r>
          </w:p>
        </w:tc>
      </w:tr>
      <w:tr w:rsidR="416F416E" w:rsidTr="416F416E" w14:paraId="3C268B46">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1E90D60C" w14:textId="08840641">
            <w:pPr>
              <w:spacing w:before="0" w:beforeAutospacing="off" w:after="0" w:afterAutospacing="off"/>
            </w:pPr>
            <w:r w:rsidRPr="416F416E" w:rsidR="416F416E">
              <w:rPr>
                <w:b w:val="1"/>
                <w:bCs w:val="1"/>
                <w:color w:val="1F1F1F"/>
              </w:rPr>
              <w:t>高純度シリカ砂</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0A666B1D" w14:textId="6664FB50">
            <w:pPr>
              <w:spacing w:before="0" w:beforeAutospacing="off" w:after="0" w:afterAutospacing="off"/>
            </w:pPr>
            <w:r w:rsidRPr="416F416E" w:rsidR="416F416E">
              <w:rPr>
                <w:color w:val="1F1F1F"/>
              </w:rPr>
              <w:t>65.0%</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654378C6" w14:textId="1DC876FB">
            <w:pPr>
              <w:spacing w:before="0" w:beforeAutospacing="off" w:after="0" w:afterAutospacing="off"/>
            </w:pPr>
            <w:r w:rsidRPr="416F416E" w:rsidR="416F416E">
              <w:rPr>
                <w:b w:val="1"/>
                <w:bCs w:val="1"/>
                <w:color w:val="1F1F1F"/>
              </w:rPr>
              <w:t>絶縁・封止マトリクス:</w:t>
            </w:r>
            <w:r w:rsidRPr="416F416E" w:rsidR="416F416E">
              <w:rPr>
                <w:color w:val="1F1F1F"/>
              </w:rPr>
              <w:t xml:space="preserve"> 環境遮断および耐電圧性の担保。水分・酸素の浸入をRoot権限で物理的にパージする強固な障壁。 / Environmental isolation and dielectric strength.</w:t>
            </w:r>
          </w:p>
        </w:tc>
      </w:tr>
      <w:tr w:rsidR="416F416E" w:rsidTr="416F416E" w14:paraId="36437C97">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7535D9C0" w14:textId="618B92FA">
            <w:pPr>
              <w:spacing w:before="0" w:beforeAutospacing="off" w:after="0" w:afterAutospacing="off"/>
            </w:pPr>
            <w:r w:rsidRPr="416F416E" w:rsidR="416F416E">
              <w:rPr>
                <w:b w:val="1"/>
                <w:bCs w:val="1"/>
                <w:color w:val="1F1F1F"/>
              </w:rPr>
              <w:t>破砕玄武岩</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5604D780" w14:textId="3F5DD995">
            <w:pPr>
              <w:spacing w:before="0" w:beforeAutospacing="off" w:after="0" w:afterAutospacing="off"/>
            </w:pPr>
            <w:r w:rsidRPr="416F416E" w:rsidR="416F416E">
              <w:rPr>
                <w:color w:val="1F1F1F"/>
              </w:rPr>
              <w:t>20.0%</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042EE346" w14:textId="2BAD3076">
            <w:pPr>
              <w:spacing w:before="0" w:beforeAutospacing="off" w:after="0" w:afterAutospacing="off"/>
            </w:pPr>
            <w:r w:rsidRPr="416F416E" w:rsidR="416F416E">
              <w:rPr>
                <w:b w:val="1"/>
                <w:bCs w:val="1"/>
                <w:color w:val="1F1F1F"/>
              </w:rPr>
              <w:t>蓄熱・放射エンジン:</w:t>
            </w:r>
            <w:r w:rsidRPr="416F416E" w:rsidR="416F416E">
              <w:rPr>
                <w:color w:val="1F1F1F"/>
              </w:rPr>
              <w:t xml:space="preserve"> 比熱と放射率（&gt;0.9）を利用。熱慣性により、日没後も温度勾配を維持して夜間発電を継続。 / Creates thermal inertia for power generation after sunset.</w:t>
            </w:r>
          </w:p>
        </w:tc>
      </w:tr>
      <w:tr w:rsidR="416F416E" w:rsidTr="416F416E" w14:paraId="4F01735A">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1DABB58F" w14:textId="4E4ACE13">
            <w:pPr>
              <w:spacing w:before="0" w:beforeAutospacing="off" w:after="0" w:afterAutospacing="off"/>
            </w:pPr>
            <w:r w:rsidRPr="416F416E" w:rsidR="416F416E">
              <w:rPr>
                <w:b w:val="1"/>
                <w:bCs w:val="1"/>
                <w:color w:val="1F1F1F"/>
              </w:rPr>
              <w:t>高配向グラファイト</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29BB2D77" w14:textId="7A67EB36">
            <w:pPr>
              <w:spacing w:before="0" w:beforeAutospacing="off" w:after="0" w:afterAutospacing="off"/>
            </w:pPr>
            <w:r w:rsidRPr="416F416E" w:rsidR="416F416E">
              <w:rPr>
                <w:color w:val="1F1F1F"/>
              </w:rPr>
              <w:t>8.0%</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62E32227" w14:textId="0FF27311">
            <w:pPr>
              <w:spacing w:before="0" w:beforeAutospacing="off" w:after="0" w:afterAutospacing="off"/>
            </w:pPr>
            <w:r w:rsidRPr="416F416E" w:rsidR="416F416E">
              <w:rPr>
                <w:b w:val="1"/>
                <w:bCs w:val="1"/>
                <w:color w:val="1F1F1F"/>
              </w:rPr>
              <w:t>超高速熱伝導バス:</w:t>
            </w:r>
            <w:r w:rsidRPr="416F416E" w:rsidR="416F416E">
              <w:rPr>
                <w:color w:val="1F1F1F"/>
              </w:rPr>
              <w:t xml:space="preserve"> XY軸方向の熱伝導（&gt;1500 W/mK）。パネルの熱を素子へ高速輸送し、熱害を排除。 / Lossless thermal transport to eliminate heat damage.</w:t>
            </w:r>
          </w:p>
        </w:tc>
      </w:tr>
      <w:tr w:rsidR="416F416E" w:rsidTr="416F416E" w14:paraId="1B1AEAF8">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027FD6C7" w14:textId="4351AA94">
            <w:pPr>
              <w:spacing w:before="0" w:beforeAutospacing="off" w:after="0" w:afterAutospacing="off"/>
            </w:pPr>
            <w:r w:rsidRPr="416F416E" w:rsidR="416F416E">
              <w:rPr>
                <w:b w:val="1"/>
                <w:bCs w:val="1"/>
                <w:color w:val="1F1F1F"/>
              </w:rPr>
              <w:t>炭化ケイ素 (SiC)</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3DC5E058" w14:textId="7A873891">
            <w:pPr>
              <w:spacing w:before="0" w:beforeAutospacing="off" w:after="0" w:afterAutospacing="off"/>
            </w:pPr>
            <w:r w:rsidRPr="416F416E" w:rsidR="416F416E">
              <w:rPr>
                <w:color w:val="1F1F1F"/>
              </w:rPr>
              <w:t>4.0%</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430B18B1" w14:textId="2C97105D">
            <w:pPr>
              <w:spacing w:before="0" w:beforeAutospacing="off" w:after="0" w:afterAutospacing="off"/>
            </w:pPr>
            <w:r w:rsidRPr="416F416E" w:rsidR="416F416E">
              <w:rPr>
                <w:b w:val="1"/>
                <w:bCs w:val="1"/>
                <w:color w:val="1F1F1F"/>
              </w:rPr>
              <w:t>EMCシールド・熱安定:</w:t>
            </w:r>
            <w:r w:rsidRPr="416F416E" w:rsidR="416F416E">
              <w:rPr>
                <w:color w:val="1F1F1F"/>
              </w:rPr>
              <w:t xml:space="preserve"> 電磁波吸収およびPID現象の原因となる漏れ電流を物理的にブロック・中和。 / Absorbs EM waves and physically blocks leakage currents (PID).</w:t>
            </w:r>
          </w:p>
        </w:tc>
      </w:tr>
      <w:tr w:rsidR="416F416E" w:rsidTr="416F416E" w14:paraId="3D77D5E5">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3B0ED721" w14:textId="6A152E53">
            <w:pPr>
              <w:spacing w:before="0" w:beforeAutospacing="off" w:after="0" w:afterAutospacing="off"/>
            </w:pPr>
            <w:r w:rsidRPr="416F416E" w:rsidR="416F416E">
              <w:rPr>
                <w:b w:val="1"/>
                <w:bCs w:val="1"/>
                <w:color w:val="1F1F1F"/>
              </w:rPr>
              <w:t>膨張性マイカ</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258F37F7" w14:textId="34F0E698">
            <w:pPr>
              <w:spacing w:before="0" w:beforeAutospacing="off" w:after="0" w:afterAutospacing="off"/>
            </w:pPr>
            <w:r w:rsidRPr="416F416E" w:rsidR="416F416E">
              <w:rPr>
                <w:color w:val="1F1F1F"/>
              </w:rPr>
              <w:t>2.0%</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696C32C1" w14:textId="3A90C10B">
            <w:pPr>
              <w:spacing w:before="0" w:beforeAutospacing="off" w:after="0" w:afterAutospacing="off"/>
            </w:pPr>
            <w:r w:rsidRPr="416F416E" w:rsidR="416F416E">
              <w:rPr>
                <w:b w:val="1"/>
                <w:bCs w:val="1"/>
                <w:color w:val="1F1F1F"/>
              </w:rPr>
              <w:t>応力緩和・自律圧着:</w:t>
            </w:r>
            <w:r w:rsidRPr="416F416E" w:rsidR="416F416E">
              <w:rPr>
                <w:color w:val="1F1F1F"/>
              </w:rPr>
              <w:t xml:space="preserve"> 熱膨張差を吸収。加熱時に素子を強制圧着（Auto-Mount）し、密着性を向上。 / Absorbs CTE mismatch and enables autonomous pressure mounting.</w:t>
            </w:r>
          </w:p>
        </w:tc>
      </w:tr>
      <w:tr w:rsidR="416F416E" w:rsidTr="416F416E" w14:paraId="653C3B72">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085D4927" w14:textId="48C2D937">
            <w:pPr>
              <w:spacing w:before="0" w:beforeAutospacing="off" w:after="0" w:afterAutospacing="off"/>
            </w:pPr>
            <w:r w:rsidRPr="416F416E" w:rsidR="416F416E">
              <w:rPr>
                <w:b w:val="1"/>
                <w:bCs w:val="1"/>
                <w:color w:val="1F1F1F"/>
              </w:rPr>
              <w:t>窒化ホウ素 (BN)</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64865EAD" w14:textId="38E7A926">
            <w:pPr>
              <w:spacing w:before="0" w:beforeAutospacing="off" w:after="0" w:afterAutospacing="off"/>
            </w:pPr>
            <w:r w:rsidRPr="416F416E" w:rsidR="416F416E">
              <w:rPr>
                <w:color w:val="1F1F1F"/>
              </w:rPr>
              <w:t>0.8%</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391641B5" w14:textId="63A977F9">
            <w:pPr>
              <w:spacing w:before="0" w:beforeAutospacing="off" w:after="0" w:afterAutospacing="off"/>
            </w:pPr>
            <w:r w:rsidRPr="416F416E" w:rsidR="416F416E">
              <w:rPr>
                <w:b w:val="1"/>
                <w:bCs w:val="1"/>
                <w:color w:val="1F1F1F"/>
              </w:rPr>
              <w:t>熱伝導インターフェース:</w:t>
            </w:r>
            <w:r w:rsidRPr="416F416E" w:rsidR="416F416E">
              <w:rPr>
                <w:color w:val="1F1F1F"/>
              </w:rPr>
              <w:t xml:space="preserve"> 界面の熱抵抗を極小化。断熱バグを排除し、フォノン輸送路を確立。 / Minimizes interfacial thermal resistance, establishing phonon paths.</w:t>
            </w:r>
          </w:p>
        </w:tc>
      </w:tr>
      <w:tr w:rsidR="416F416E" w:rsidTr="416F416E" w14:paraId="1948BA53">
        <w:trPr>
          <w:trHeight w:val="300"/>
        </w:trPr>
        <w:tc>
          <w:tcPr>
            <w:tcW w:w="874"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25DF8F11" w14:textId="2305E491">
            <w:pPr>
              <w:spacing w:before="0" w:beforeAutospacing="off" w:after="0" w:afterAutospacing="off"/>
            </w:pPr>
            <w:r w:rsidRPr="416F416E" w:rsidR="416F416E">
              <w:rPr>
                <w:b w:val="1"/>
                <w:bCs w:val="1"/>
                <w:color w:val="1F1F1F"/>
              </w:rPr>
              <w:t>防爆触媒</w:t>
            </w:r>
          </w:p>
        </w:tc>
        <w:tc>
          <w:tcPr>
            <w:tcW w:w="480" w:type="dxa"/>
            <w:tcBorders>
              <w:top w:val="single" w:sz="6"/>
              <w:left w:val="single" w:sz="6"/>
              <w:bottom w:val="single" w:sz="6"/>
              <w:right w:val="single" w:sz="6"/>
            </w:tcBorders>
            <w:tcMar>
              <w:top w:w="240" w:type="dxa"/>
              <w:bottom w:w="240" w:type="dxa"/>
              <w:right w:w="180" w:type="dxa"/>
            </w:tcMar>
            <w:vAlign w:val="center"/>
          </w:tcPr>
          <w:p w:rsidR="416F416E" w:rsidP="416F416E" w:rsidRDefault="416F416E" w14:paraId="5D040DD3" w14:textId="580EF278">
            <w:pPr>
              <w:spacing w:before="0" w:beforeAutospacing="off" w:after="0" w:afterAutospacing="off"/>
            </w:pPr>
            <w:r w:rsidRPr="416F416E" w:rsidR="416F416E">
              <w:rPr>
                <w:b w:val="1"/>
                <w:bCs w:val="1"/>
                <w:color w:val="1F1F1F"/>
              </w:rPr>
              <w:t>0.2%</w:t>
            </w:r>
          </w:p>
        </w:tc>
        <w:tc>
          <w:tcPr>
            <w:tcW w:w="7660" w:type="dxa"/>
            <w:tcBorders>
              <w:top w:val="single" w:sz="6"/>
              <w:left w:val="single" w:sz="6"/>
              <w:bottom w:val="single" w:sz="6"/>
              <w:right w:val="single" w:sz="6"/>
            </w:tcBorders>
            <w:tcMar>
              <w:top w:w="240" w:type="dxa"/>
              <w:bottom w:w="240" w:type="dxa"/>
            </w:tcMar>
            <w:vAlign w:val="center"/>
          </w:tcPr>
          <w:p w:rsidR="416F416E" w:rsidP="416F416E" w:rsidRDefault="416F416E" w14:paraId="364FA5B1" w14:textId="3DDEC22B">
            <w:pPr>
              <w:spacing w:before="0" w:beforeAutospacing="off" w:after="0" w:afterAutospacing="off"/>
            </w:pPr>
            <w:r w:rsidRPr="416F416E" w:rsidR="416F416E">
              <w:rPr>
                <w:b w:val="1"/>
                <w:bCs w:val="1"/>
                <w:color w:val="1F1F1F"/>
              </w:rPr>
              <w:t>内部環境リペア:</w:t>
            </w:r>
            <w:r w:rsidRPr="416F416E" w:rsidR="416F416E">
              <w:rPr>
                <w:color w:val="1F1F1F"/>
              </w:rPr>
              <w:t xml:space="preserve"> 下記の精密組成により、ガス蓄積による破断・内圧破壊を根絶。 / Eradicates structural failure from internal gas accumulation.</w:t>
            </w:r>
          </w:p>
        </w:tc>
      </w:tr>
    </w:tbl>
    <w:p xmlns:wp14="http://schemas.microsoft.com/office/word/2010/wordml" w:rsidP="416F416E" wp14:paraId="027C5DCB" wp14:textId="190C6AEA">
      <w:pPr>
        <w:pStyle w:val="Heading4"/>
        <w:bidi w:val="0"/>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4"/>
          <w:szCs w:val="24"/>
          <w:lang w:eastAsia="ja-JP"/>
        </w:rPr>
        <w:t>【0.2% 防爆触媒の精密組成 / Precise Catalyst Details】</w:t>
      </w:r>
    </w:p>
    <w:p xmlns:wp14="http://schemas.microsoft.com/office/word/2010/wordml" w:rsidP="416F416E" wp14:paraId="666149BA" wp14:textId="13258829">
      <w:pPr>
        <w:pStyle w:val="ListParagraph"/>
        <w:numPr>
          <w:ilvl w:val="0"/>
          <w:numId w:val="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疎水性白金・パラジウム担持シリカ (Pt/Pd on Hydrophobic Silica):</w:t>
      </w:r>
      <w:r w:rsidRPr="416F416E" w:rsidR="49EF69BD">
        <w:rPr>
          <w:rFonts w:ascii="Yu Mincho Regular" w:hAnsi="Yu Mincho Regular" w:eastAsia="Yu Mincho Regular" w:cs="Yu Mincho Regular"/>
          <w:noProof w:val="0"/>
          <w:color w:val="1F1F1F"/>
          <w:sz w:val="21"/>
          <w:szCs w:val="21"/>
          <w:lang w:eastAsia="ja-JP"/>
        </w:rPr>
        <w:t xml:space="preserve"> 水素ガス ($H_2$) を再結合させ $H_2O$ 化し、内圧上昇を防止。 / Recombines $H_2$ into $H_2O$ to prevent pressure buildup.</w:t>
      </w:r>
    </w:p>
    <w:p xmlns:wp14="http://schemas.microsoft.com/office/word/2010/wordml" w:rsidP="416F416E" wp14:paraId="4F6196F0" wp14:textId="6DD53A41">
      <w:pPr>
        <w:pStyle w:val="ListParagraph"/>
        <w:numPr>
          <w:ilvl w:val="0"/>
          <w:numId w:val="3"/>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酸化マンガン系ホプカライト (MnO2-CuO系):</w:t>
      </w:r>
      <w:r w:rsidRPr="416F416E" w:rsidR="49EF69BD">
        <w:rPr>
          <w:rFonts w:ascii="Yu Mincho Regular" w:hAnsi="Yu Mincho Regular" w:eastAsia="Yu Mincho Regular" w:cs="Yu Mincho Regular"/>
          <w:noProof w:val="0"/>
          <w:color w:val="1F1F1F"/>
          <w:sz w:val="21"/>
          <w:szCs w:val="21"/>
          <w:lang w:eastAsia="ja-JP"/>
        </w:rPr>
        <w:t xml:space="preserve"> 一酸化炭素 ($CO$) を常温酸化し $CO_2$ 化。構造的破断を阻止。 / Oxidizes $CO$ into $CO_2$ at room temperature.</w:t>
      </w:r>
    </w:p>
    <w:p xmlns:wp14="http://schemas.microsoft.com/office/word/2010/wordml" w:rsidP="416F416E" wp14:paraId="2BEF46BA" wp14:textId="014C938B">
      <w:pPr>
        <w:bidi w:val="0"/>
        <w:spacing w:before="0" w:beforeAutospacing="off" w:after="0" w:afterAutospacing="off"/>
      </w:pPr>
    </w:p>
    <w:p xmlns:wp14="http://schemas.microsoft.com/office/word/2010/wordml" w:rsidP="416F416E" wp14:paraId="364B355B" wp14:textId="0DFA0A8A">
      <w:pPr>
        <w:pStyle w:val="Heading3"/>
        <w:bidi w:val="0"/>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8"/>
          <w:szCs w:val="28"/>
          <w:lang w:eastAsia="ja-JP"/>
        </w:rPr>
        <w:t>4. 延命耐久化の物理ロジック / Longevity &amp; Durability Logic (Everything Included)</w:t>
      </w:r>
    </w:p>
    <w:p xmlns:wp14="http://schemas.microsoft.com/office/word/2010/wordml" w:rsidP="416F416E" wp14:paraId="39743025" wp14:textId="1852FEEE">
      <w:pPr>
        <w:pStyle w:val="Heading4"/>
        <w:bidi w:val="0"/>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4"/>
          <w:szCs w:val="24"/>
          <w:lang w:eastAsia="ja-JP"/>
        </w:rPr>
        <w:t>① 太陽光パネル（PV）本体の延命：寿命 1.5〜2.1倍</w:t>
      </w:r>
    </w:p>
    <w:p xmlns:wp14="http://schemas.microsoft.com/office/word/2010/wordml" w:rsidP="416F416E" wp14:paraId="6D8FD725" wp14:textId="747F1EB7">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熱劣化の抑制 (Arrhenius Law):</w:t>
      </w:r>
      <w:r w:rsidRPr="416F416E" w:rsidR="49EF69BD">
        <w:rPr>
          <w:rFonts w:ascii="Yu Mincho Regular" w:hAnsi="Yu Mincho Regular" w:eastAsia="Yu Mincho Regular" w:cs="Yu Mincho Regular"/>
          <w:noProof w:val="0"/>
          <w:color w:val="1F1F1F"/>
          <w:sz w:val="21"/>
          <w:szCs w:val="21"/>
          <w:lang w:eastAsia="ja-JP"/>
        </w:rPr>
        <w:t xml:space="preserve"> </w:t>
      </w:r>
      <w:r w:rsidRPr="416F416E" w:rsidR="49EF69BD">
        <w:rPr>
          <w:rFonts w:ascii="Yu Mincho Regular" w:hAnsi="Yu Mincho Regular" w:eastAsia="Yu Mincho Regular" w:cs="Yu Mincho Regular"/>
          <w:b w:val="1"/>
          <w:bCs w:val="1"/>
          <w:noProof w:val="0"/>
          <w:color w:val="1F1F1F"/>
          <w:sz w:val="21"/>
          <w:szCs w:val="21"/>
          <w:lang w:eastAsia="ja-JP"/>
        </w:rPr>
        <w:t>8.0%グラファイト</w:t>
      </w:r>
      <w:r w:rsidRPr="416F416E" w:rsidR="49EF69BD">
        <w:rPr>
          <w:rFonts w:ascii="Yu Mincho Regular" w:hAnsi="Yu Mincho Regular" w:eastAsia="Yu Mincho Regular" w:cs="Yu Mincho Regular"/>
          <w:noProof w:val="0"/>
          <w:color w:val="1F1F1F"/>
          <w:sz w:val="21"/>
          <w:szCs w:val="21"/>
          <w:lang w:eastAsia="ja-JP"/>
        </w:rPr>
        <w:t xml:space="preserve">がパネル温度を常時 </w:t>
      </w:r>
      <w:r w:rsidRPr="416F416E" w:rsidR="49EF69BD">
        <w:rPr>
          <w:rFonts w:ascii="Yu Mincho Regular" w:hAnsi="Yu Mincho Regular" w:eastAsia="Yu Mincho Regular" w:cs="Yu Mincho Regular"/>
          <w:b w:val="1"/>
          <w:bCs w:val="1"/>
          <w:noProof w:val="0"/>
          <w:color w:val="1F1F1F"/>
          <w:sz w:val="21"/>
          <w:szCs w:val="21"/>
          <w:lang w:eastAsia="ja-JP"/>
        </w:rPr>
        <w:t>10.5°C〜20.1°C抑制</w:t>
      </w:r>
      <w:r w:rsidRPr="416F416E" w:rsidR="49EF69BD">
        <w:rPr>
          <w:rFonts w:ascii="Yu Mincho Regular" w:hAnsi="Yu Mincho Regular" w:eastAsia="Yu Mincho Regular" w:cs="Yu Mincho Regular"/>
          <w:noProof w:val="0"/>
          <w:color w:val="1F1F1F"/>
          <w:sz w:val="21"/>
          <w:szCs w:val="21"/>
          <w:lang w:eastAsia="ja-JP"/>
        </w:rPr>
        <w:t>。アレニウスの法則により、動作温度が10°C低下するごとに劣化速度が50%削減され、封止材（EVA）の黄変やセルの腐食を防止する。 / Reducing temperature by 10°C slows degradation by 50%, extending PV life.</w:t>
      </w:r>
    </w:p>
    <w:p xmlns:wp14="http://schemas.microsoft.com/office/word/2010/wordml" w:rsidP="416F416E" wp14:paraId="3953DA9E" wp14:textId="571F654C">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PID現象（電位誘起劣化）の遮断:</w:t>
      </w:r>
      <w:r w:rsidRPr="416F416E" w:rsidR="49EF69BD">
        <w:rPr>
          <w:rFonts w:ascii="Yu Mincho Regular" w:hAnsi="Yu Mincho Regular" w:eastAsia="Yu Mincho Regular" w:cs="Yu Mincho Regular"/>
          <w:noProof w:val="0"/>
          <w:color w:val="1F1F1F"/>
          <w:sz w:val="21"/>
          <w:szCs w:val="21"/>
          <w:lang w:eastAsia="ja-JP"/>
        </w:rPr>
        <w:t xml:space="preserve"> </w:t>
      </w:r>
      <w:r w:rsidRPr="416F416E" w:rsidR="49EF69BD">
        <w:rPr>
          <w:rFonts w:ascii="Yu Mincho Regular" w:hAnsi="Yu Mincho Regular" w:eastAsia="Yu Mincho Regular" w:cs="Yu Mincho Regular"/>
          <w:b w:val="1"/>
          <w:bCs w:val="1"/>
          <w:noProof w:val="0"/>
          <w:color w:val="1F1F1F"/>
          <w:sz w:val="21"/>
          <w:szCs w:val="21"/>
          <w:lang w:eastAsia="ja-JP"/>
        </w:rPr>
        <w:t>4.0%のSiC</w:t>
      </w:r>
      <w:r w:rsidRPr="416F416E" w:rsidR="49EF69BD">
        <w:rPr>
          <w:rFonts w:ascii="Yu Mincho Regular" w:hAnsi="Yu Mincho Regular" w:eastAsia="Yu Mincho Regular" w:cs="Yu Mincho Regular"/>
          <w:noProof w:val="0"/>
          <w:color w:val="1F1F1F"/>
          <w:sz w:val="21"/>
          <w:szCs w:val="21"/>
          <w:lang w:eastAsia="ja-JP"/>
        </w:rPr>
        <w:t>が電磁吸収体として機能し、フレーム間の漏れ電流を物理的に中和。絶縁破壊を根絶する。 / SiC traps leakage currents, physically blocking PID.</w:t>
      </w:r>
    </w:p>
    <w:p xmlns:wp14="http://schemas.microsoft.com/office/word/2010/wordml" w:rsidP="416F416E" wp14:paraId="67A6D687" wp14:textId="6DE77972">
      <w:pPr>
        <w:pStyle w:val="ListParagraph"/>
        <w:numPr>
          <w:ilvl w:val="0"/>
          <w:numId w:val="4"/>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剛性強化:</w:t>
      </w:r>
      <w:r w:rsidRPr="416F416E" w:rsidR="49EF69BD">
        <w:rPr>
          <w:rFonts w:ascii="Yu Mincho Regular" w:hAnsi="Yu Mincho Regular" w:eastAsia="Yu Mincho Regular" w:cs="Yu Mincho Regular"/>
          <w:noProof w:val="0"/>
          <w:color w:val="1F1F1F"/>
          <w:sz w:val="21"/>
          <w:szCs w:val="21"/>
          <w:lang w:eastAsia="ja-JP"/>
        </w:rPr>
        <w:t xml:space="preserve"> 高剛性マトリクスがパネルの「撓み」を拘束し、積雪や風圧によるマイクロクラック進展を停止させる。 / High-rigidity matrix stops micro-crack progression.</w:t>
      </w:r>
    </w:p>
    <w:p xmlns:wp14="http://schemas.microsoft.com/office/word/2010/wordml" w:rsidP="416F416E" wp14:paraId="4C5884FD" wp14:textId="5219DBC4">
      <w:pPr>
        <w:pStyle w:val="Heading4"/>
        <w:bidi w:val="0"/>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4"/>
          <w:szCs w:val="24"/>
          <w:lang w:eastAsia="ja-JP"/>
        </w:rPr>
        <w:t>② ゼーベック素子（TEG）の耐久化：寿命 50〜100倍</w:t>
      </w:r>
    </w:p>
    <w:p xmlns:wp14="http://schemas.microsoft.com/office/word/2010/wordml" w:rsidP="416F416E" wp14:paraId="22B2AF20" wp14:textId="409D089E">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CTEミスマッチの完全中和:</w:t>
      </w:r>
      <w:r w:rsidRPr="416F416E" w:rsidR="49EF69BD">
        <w:rPr>
          <w:rFonts w:ascii="Yu Mincho Regular" w:hAnsi="Yu Mincho Regular" w:eastAsia="Yu Mincho Regular" w:cs="Yu Mincho Regular"/>
          <w:noProof w:val="0"/>
          <w:color w:val="1F1F1F"/>
          <w:sz w:val="21"/>
          <w:szCs w:val="21"/>
          <w:lang w:eastAsia="ja-JP"/>
        </w:rPr>
        <w:t xml:space="preserve"> 素子とパネルの熱膨張差を、</w:t>
      </w:r>
      <w:r w:rsidRPr="416F416E" w:rsidR="49EF69BD">
        <w:rPr>
          <w:rFonts w:ascii="Yu Mincho Regular" w:hAnsi="Yu Mincho Regular" w:eastAsia="Yu Mincho Regular" w:cs="Yu Mincho Regular"/>
          <w:b w:val="1"/>
          <w:bCs w:val="1"/>
          <w:noProof w:val="0"/>
          <w:color w:val="1F1F1F"/>
          <w:sz w:val="21"/>
          <w:szCs w:val="21"/>
          <w:lang w:eastAsia="ja-JP"/>
        </w:rPr>
        <w:t>2.0%のマイカ</w:t>
      </w:r>
      <w:r w:rsidRPr="416F416E" w:rsidR="49EF69BD">
        <w:rPr>
          <w:rFonts w:ascii="Yu Mincho Regular" w:hAnsi="Yu Mincho Regular" w:eastAsia="Yu Mincho Regular" w:cs="Yu Mincho Regular"/>
          <w:noProof w:val="0"/>
          <w:color w:val="1F1F1F"/>
          <w:sz w:val="21"/>
          <w:szCs w:val="21"/>
          <w:lang w:eastAsia="ja-JP"/>
        </w:rPr>
        <w:t>が多層スリップ構造で吸収（</w:t>
      </w:r>
      <w:r w:rsidRPr="416F416E" w:rsidR="49EF69BD">
        <w:rPr>
          <w:rFonts w:ascii="Yu Mincho Regular" w:hAnsi="Yu Mincho Regular" w:eastAsia="Yu Mincho Regular" w:cs="Yu Mincho Regular"/>
          <w:b w:val="1"/>
          <w:bCs w:val="1"/>
          <w:noProof w:val="0"/>
          <w:color w:val="1F1F1F"/>
          <w:sz w:val="21"/>
          <w:szCs w:val="21"/>
          <w:lang w:eastAsia="ja-JP"/>
        </w:rPr>
        <w:t>応力90.2%削減</w:t>
      </w:r>
      <w:r w:rsidRPr="416F416E" w:rsidR="49EF69BD">
        <w:rPr>
          <w:rFonts w:ascii="Yu Mincho Regular" w:hAnsi="Yu Mincho Regular" w:eastAsia="Yu Mincho Regular" w:cs="Yu Mincho Regular"/>
          <w:noProof w:val="0"/>
          <w:color w:val="1F1F1F"/>
          <w:sz w:val="21"/>
          <w:szCs w:val="21"/>
          <w:lang w:eastAsia="ja-JP"/>
        </w:rPr>
        <w:t>）。熱サイクルにおける金属疲労を物理的に停止させる。 / Mica absorbs 90.2% of thermal strain, effectively stopping metal fatigue.</w:t>
      </w:r>
    </w:p>
    <w:p xmlns:wp14="http://schemas.microsoft.com/office/word/2010/wordml" w:rsidP="416F416E" wp14:paraId="7C4FB8A8" wp14:textId="5D953D84">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自律圧着による剥離防止 (Auto-Mount):</w:t>
      </w:r>
      <w:r w:rsidRPr="416F416E" w:rsidR="49EF69BD">
        <w:rPr>
          <w:rFonts w:ascii="Yu Mincho Regular" w:hAnsi="Yu Mincho Regular" w:eastAsia="Yu Mincho Regular" w:cs="Yu Mincho Regular"/>
          <w:noProof w:val="0"/>
          <w:color w:val="1F1F1F"/>
          <w:sz w:val="21"/>
          <w:szCs w:val="21"/>
          <w:lang w:eastAsia="ja-JP"/>
        </w:rPr>
        <w:t xml:space="preserve"> 加熱時にマイカが膨張し、受熱界面を最適圧力で強制圧着。経年による「断熱バグ」の発生を物理層から排除する。 / Heat-driven expansion ensures optimal contact, eliminating insulation bugs.</w:t>
      </w:r>
    </w:p>
    <w:p xmlns:wp14="http://schemas.microsoft.com/office/word/2010/wordml" w:rsidP="416F416E" wp14:paraId="15297B28" wp14:textId="4E0CB105">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原子レベルの劣化抑制 (Phonon Control):</w:t>
      </w:r>
      <w:r w:rsidRPr="416F416E" w:rsidR="49EF69BD">
        <w:rPr>
          <w:rFonts w:ascii="Yu Mincho Regular" w:hAnsi="Yu Mincho Regular" w:eastAsia="Yu Mincho Regular" w:cs="Yu Mincho Regular"/>
          <w:noProof w:val="0"/>
          <w:color w:val="1F1F1F"/>
          <w:sz w:val="21"/>
          <w:szCs w:val="21"/>
          <w:lang w:eastAsia="ja-JP"/>
        </w:rPr>
        <w:t xml:space="preserve"> **フォノン整流層（MTIA2）**が熱振動を一方向化。熱の逆流による原子拡散を最小化し、材料自体の変質を防ぐ。 / Unidirectional phonon flow suppresses atomic-level degradation.</w:t>
      </w:r>
    </w:p>
    <w:p xmlns:wp14="http://schemas.microsoft.com/office/word/2010/wordml" w:rsidP="416F416E" wp14:paraId="6C0887D9" wp14:textId="0FAE2520">
      <w:pPr>
        <w:pStyle w:val="ListParagraph"/>
        <w:numPr>
          <w:ilvl w:val="0"/>
          <w:numId w:val="5"/>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PKAIによる動的疲労回避:</w:t>
      </w:r>
      <w:r w:rsidRPr="416F416E" w:rsidR="49EF69BD">
        <w:rPr>
          <w:rFonts w:ascii="Yu Mincho Regular" w:hAnsi="Yu Mincho Regular" w:eastAsia="Yu Mincho Regular" w:cs="Yu Mincho Regular"/>
          <w:noProof w:val="0"/>
          <w:color w:val="1F1F1F"/>
          <w:sz w:val="21"/>
          <w:szCs w:val="21"/>
          <w:lang w:eastAsia="ja-JP"/>
        </w:rPr>
        <w:t xml:space="preserve"> </w:t>
      </w:r>
      <w:r w:rsidRPr="416F416E" w:rsidR="49EF69BD">
        <w:rPr>
          <w:rFonts w:ascii="Yu Mincho Regular" w:hAnsi="Yu Mincho Regular" w:eastAsia="Yu Mincho Regular" w:cs="Yu Mincho Regular"/>
          <w:b w:val="1"/>
          <w:bCs w:val="1"/>
          <w:noProof w:val="0"/>
          <w:color w:val="1F1F1F"/>
          <w:sz w:val="21"/>
          <w:szCs w:val="21"/>
          <w:lang w:eastAsia="ja-JP"/>
        </w:rPr>
        <w:t>MTIA3のPKAI</w:t>
      </w:r>
      <w:r w:rsidRPr="416F416E" w:rsidR="49EF69BD">
        <w:rPr>
          <w:rFonts w:ascii="Yu Mincho Regular" w:hAnsi="Yu Mincho Regular" w:eastAsia="Yu Mincho Regular" w:cs="Yu Mincho Regular"/>
          <w:noProof w:val="0"/>
          <w:color w:val="1F1F1F"/>
          <w:sz w:val="21"/>
          <w:szCs w:val="21"/>
          <w:lang w:eastAsia="ja-JP"/>
        </w:rPr>
        <w:t>が応力をリアルタイム推論。限界値に達する前に熱流や圧力を動的に分散し、寿命を理論的限界まで引き上げる。 / PKAI infers stress in real-time to push lifespan to its theoretical limit.</w:t>
      </w:r>
    </w:p>
    <w:p xmlns:wp14="http://schemas.microsoft.com/office/word/2010/wordml" w:rsidP="416F416E" wp14:paraId="315EEFC9" wp14:textId="3CB9B246">
      <w:pPr>
        <w:bidi w:val="0"/>
        <w:spacing w:before="0" w:beforeAutospacing="off" w:after="0" w:afterAutospacing="off"/>
      </w:pPr>
    </w:p>
    <w:p xmlns:wp14="http://schemas.microsoft.com/office/word/2010/wordml" w:rsidP="416F416E" wp14:paraId="60407197" wp14:textId="49725AB2">
      <w:pPr>
        <w:pStyle w:val="Heading3"/>
        <w:bidi w:val="0"/>
        <w:spacing w:before="0" w:beforeAutospacing="off" w:after="120" w:afterAutospacing="off"/>
      </w:pPr>
      <w:r w:rsidRPr="416F416E" w:rsidR="49EF69BD">
        <w:rPr>
          <w:rFonts w:ascii="Yu Mincho Regular" w:hAnsi="Yu Mincho Regular" w:eastAsia="Yu Mincho Regular" w:cs="Yu Mincho Regular"/>
          <w:b w:val="1"/>
          <w:bCs w:val="1"/>
          <w:noProof w:val="0"/>
          <w:color w:val="1F1F1F"/>
          <w:sz w:val="28"/>
          <w:szCs w:val="28"/>
          <w:lang w:eastAsia="ja-JP"/>
        </w:rPr>
        <w:t>5. 詳細実装工程：裏打ち材ビルド (Detailed Build Process)</w:t>
      </w:r>
    </w:p>
    <w:p xmlns:wp14="http://schemas.microsoft.com/office/word/2010/wordml" w:rsidP="416F416E" wp14:paraId="67DF7E1F" wp14:textId="463542A5">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ナノ分散マトリクス調合 (Nanodispersion Mixing):</w:t>
      </w:r>
      <w:r w:rsidRPr="416F416E" w:rsidR="49EF69BD">
        <w:rPr>
          <w:rFonts w:ascii="Yu Mincho Regular" w:hAnsi="Yu Mincho Regular" w:eastAsia="Yu Mincho Regular" w:cs="Yu Mincho Regular"/>
          <w:noProof w:val="0"/>
          <w:color w:val="1F1F1F"/>
          <w:sz w:val="21"/>
          <w:szCs w:val="21"/>
          <w:lang w:eastAsia="ja-JP"/>
        </w:rPr>
        <w:t xml:space="preserve"> シリカ砂に </w:t>
      </w:r>
      <w:r w:rsidRPr="416F416E" w:rsidR="49EF69BD">
        <w:rPr>
          <w:rFonts w:ascii="Yu Mincho Regular" w:hAnsi="Yu Mincho Regular" w:eastAsia="Yu Mincho Regular" w:cs="Yu Mincho Regular"/>
          <w:b w:val="1"/>
          <w:bCs w:val="1"/>
          <w:noProof w:val="0"/>
          <w:color w:val="1F1F1F"/>
          <w:sz w:val="21"/>
          <w:szCs w:val="21"/>
          <w:lang w:eastAsia="ja-JP"/>
        </w:rPr>
        <w:t>0.2%触媒</w:t>
      </w:r>
      <w:r w:rsidRPr="416F416E" w:rsidR="49EF69BD">
        <w:rPr>
          <w:rFonts w:ascii="Yu Mincho Regular" w:hAnsi="Yu Mincho Regular" w:eastAsia="Yu Mincho Regular" w:cs="Yu Mincho Regular"/>
          <w:noProof w:val="0"/>
          <w:color w:val="1F1F1F"/>
          <w:sz w:val="21"/>
          <w:szCs w:val="21"/>
          <w:lang w:eastAsia="ja-JP"/>
        </w:rPr>
        <w:t>、</w:t>
      </w:r>
      <w:r w:rsidRPr="416F416E" w:rsidR="49EF69BD">
        <w:rPr>
          <w:rFonts w:ascii="Yu Mincho Regular" w:hAnsi="Yu Mincho Regular" w:eastAsia="Yu Mincho Regular" w:cs="Yu Mincho Regular"/>
          <w:b w:val="1"/>
          <w:bCs w:val="1"/>
          <w:noProof w:val="0"/>
          <w:color w:val="1F1F1F"/>
          <w:sz w:val="21"/>
          <w:szCs w:val="21"/>
          <w:lang w:eastAsia="ja-JP"/>
        </w:rPr>
        <w:t>4.0%SiC</w:t>
      </w:r>
      <w:r w:rsidRPr="416F416E" w:rsidR="49EF69BD">
        <w:rPr>
          <w:rFonts w:ascii="Yu Mincho Regular" w:hAnsi="Yu Mincho Regular" w:eastAsia="Yu Mincho Regular" w:cs="Yu Mincho Regular"/>
          <w:noProof w:val="0"/>
          <w:color w:val="1F1F1F"/>
          <w:sz w:val="21"/>
          <w:szCs w:val="21"/>
          <w:lang w:eastAsia="ja-JP"/>
        </w:rPr>
        <w:t>、</w:t>
      </w:r>
      <w:r w:rsidRPr="416F416E" w:rsidR="49EF69BD">
        <w:rPr>
          <w:rFonts w:ascii="Yu Mincho Regular" w:hAnsi="Yu Mincho Regular" w:eastAsia="Yu Mincho Regular" w:cs="Yu Mincho Regular"/>
          <w:b w:val="1"/>
          <w:bCs w:val="1"/>
          <w:noProof w:val="0"/>
          <w:color w:val="1F1F1F"/>
          <w:sz w:val="21"/>
          <w:szCs w:val="21"/>
          <w:lang w:eastAsia="ja-JP"/>
        </w:rPr>
        <w:t>8.0%グラファイト</w:t>
      </w:r>
      <w:r w:rsidRPr="416F416E" w:rsidR="49EF69BD">
        <w:rPr>
          <w:rFonts w:ascii="Yu Mincho Regular" w:hAnsi="Yu Mincho Regular" w:eastAsia="Yu Mincho Regular" w:cs="Yu Mincho Regular"/>
          <w:noProof w:val="0"/>
          <w:color w:val="1F1F1F"/>
          <w:sz w:val="21"/>
          <w:szCs w:val="21"/>
          <w:lang w:eastAsia="ja-JP"/>
        </w:rPr>
        <w:t>を投入。高せん断撹拌機でナノレベルに分散・解砕。真空脱泡後、Bステージ基盤をプレス成形。 / Mix catalysts, SiC, and Graphite into Silica Sand using high-shear mixing. Press-mold B-stage base.</w:t>
      </w:r>
    </w:p>
    <w:p xmlns:wp14="http://schemas.microsoft.com/office/word/2010/wordml" w:rsidP="416F416E" wp14:paraId="14F740B5" wp14:textId="5BE01ED5">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精密ソケット形成とBN処理 (Socketing &amp; BN):</w:t>
      </w:r>
      <w:r w:rsidRPr="416F416E" w:rsidR="49EF69BD">
        <w:rPr>
          <w:rFonts w:ascii="Yu Mincho Regular" w:hAnsi="Yu Mincho Regular" w:eastAsia="Yu Mincho Regular" w:cs="Yu Mincho Regular"/>
          <w:noProof w:val="0"/>
          <w:color w:val="1F1F1F"/>
          <w:sz w:val="21"/>
          <w:szCs w:val="21"/>
          <w:lang w:eastAsia="ja-JP"/>
        </w:rPr>
        <w:t xml:space="preserve"> 金型で素子格納ソケットを形成。 全面に </w:t>
      </w:r>
      <w:r w:rsidRPr="416F416E" w:rsidR="49EF69BD">
        <w:rPr>
          <w:rFonts w:ascii="Yu Mincho Regular" w:hAnsi="Yu Mincho Regular" w:eastAsia="Yu Mincho Regular" w:cs="Yu Mincho Regular"/>
          <w:b w:val="1"/>
          <w:bCs w:val="1"/>
          <w:noProof w:val="0"/>
          <w:color w:val="1F1F1F"/>
          <w:sz w:val="21"/>
          <w:szCs w:val="21"/>
          <w:lang w:eastAsia="ja-JP"/>
        </w:rPr>
        <w:t>0.8%のBNペースト</w:t>
      </w:r>
      <w:r w:rsidRPr="416F416E" w:rsidR="49EF69BD">
        <w:rPr>
          <w:rFonts w:ascii="Yu Mincho Regular" w:hAnsi="Yu Mincho Regular" w:eastAsia="Yu Mincho Regular" w:cs="Yu Mincho Regular"/>
          <w:noProof w:val="0"/>
          <w:color w:val="1F1F1F"/>
          <w:sz w:val="21"/>
          <w:szCs w:val="21"/>
          <w:lang w:eastAsia="ja-JP"/>
        </w:rPr>
        <w:t>（10-20μm）を塗布し、界面の断熱バグを排除。 / Form sockets and apply 0.8% BN paste to establish phonon transport paths.</w:t>
      </w:r>
    </w:p>
    <w:p xmlns:wp14="http://schemas.microsoft.com/office/word/2010/wordml" w:rsidP="416F416E" wp14:paraId="770BC440" wp14:textId="47EBF152">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PKAIと素子の垂直同期組み込み (Integration &amp; PKAI):</w:t>
      </w:r>
      <w:r w:rsidRPr="416F416E" w:rsidR="49EF69BD">
        <w:rPr>
          <w:rFonts w:ascii="Yu Mincho Regular" w:hAnsi="Yu Mincho Regular" w:eastAsia="Yu Mincho Regular" w:cs="Yu Mincho Regular"/>
          <w:noProof w:val="0"/>
          <w:color w:val="1F1F1F"/>
          <w:sz w:val="21"/>
          <w:szCs w:val="21"/>
          <w:lang w:eastAsia="ja-JP"/>
        </w:rPr>
        <w:t xml:space="preserve"> 素子を挿入し、直下に </w:t>
      </w:r>
      <w:r w:rsidRPr="416F416E" w:rsidR="49EF69BD">
        <w:rPr>
          <w:rFonts w:ascii="Yu Mincho Regular" w:hAnsi="Yu Mincho Regular" w:eastAsia="Yu Mincho Regular" w:cs="Yu Mincho Regular"/>
          <w:b w:val="1"/>
          <w:bCs w:val="1"/>
          <w:noProof w:val="0"/>
          <w:color w:val="1F1F1F"/>
          <w:sz w:val="21"/>
          <w:szCs w:val="21"/>
          <w:lang w:eastAsia="ja-JP"/>
        </w:rPr>
        <w:t>2.0%マイカ</w:t>
      </w:r>
      <w:r w:rsidRPr="416F416E" w:rsidR="49EF69BD">
        <w:rPr>
          <w:rFonts w:ascii="Yu Mincho Regular" w:hAnsi="Yu Mincho Regular" w:eastAsia="Yu Mincho Regular" w:cs="Yu Mincho Regular"/>
          <w:noProof w:val="0"/>
          <w:color w:val="1F1F1F"/>
          <w:sz w:val="21"/>
          <w:szCs w:val="21"/>
          <w:lang w:eastAsia="ja-JP"/>
        </w:rPr>
        <w:t>を配置。</w:t>
      </w:r>
      <w:r w:rsidRPr="416F416E" w:rsidR="49EF69BD">
        <w:rPr>
          <w:rFonts w:ascii="Yu Mincho Regular" w:hAnsi="Yu Mincho Regular" w:eastAsia="Yu Mincho Regular" w:cs="Yu Mincho Regular"/>
          <w:b w:val="1"/>
          <w:bCs w:val="1"/>
          <w:noProof w:val="0"/>
          <w:color w:val="1F1F1F"/>
          <w:sz w:val="21"/>
          <w:szCs w:val="21"/>
          <w:lang w:eastAsia="ja-JP"/>
        </w:rPr>
        <w:t>PKAIチップ</w:t>
      </w:r>
      <w:r w:rsidRPr="416F416E" w:rsidR="49EF69BD">
        <w:rPr>
          <w:rFonts w:ascii="Yu Mincho Regular" w:hAnsi="Yu Mincho Regular" w:eastAsia="Yu Mincho Regular" w:cs="Yu Mincho Regular"/>
          <w:noProof w:val="0"/>
          <w:color w:val="1F1F1F"/>
          <w:sz w:val="21"/>
          <w:szCs w:val="21"/>
          <w:lang w:eastAsia="ja-JP"/>
        </w:rPr>
        <w:t>をマウントし、物理信号配線を内部へ一切の漏れなくデプロイする。 / Insert TEGs with mica. Mount PKAI chips and deploy physical signal wiring directly within the matrix.</w:t>
      </w:r>
    </w:p>
    <w:p xmlns:wp14="http://schemas.microsoft.com/office/word/2010/wordml" w:rsidP="416F416E" wp14:paraId="67F21C59" wp14:textId="01C8303C">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全世代対応カプセル化とシリカパージ (Lamination &amp; Sealing):</w:t>
      </w:r>
      <w:r w:rsidRPr="416F416E" w:rsidR="49EF69BD">
        <w:rPr>
          <w:rFonts w:ascii="Yu Mincho Regular" w:hAnsi="Yu Mincho Regular" w:eastAsia="Yu Mincho Regular" w:cs="Yu Mincho Regular"/>
          <w:noProof w:val="0"/>
          <w:color w:val="1F1F1F"/>
          <w:sz w:val="21"/>
          <w:szCs w:val="21"/>
          <w:lang w:eastAsia="ja-JP"/>
        </w:rPr>
        <w:t xml:space="preserve"> パネル背面に合体し真空ラミネート。リード線貫通部を</w:t>
      </w:r>
      <w:r w:rsidRPr="416F416E" w:rsidR="49EF69BD">
        <w:rPr>
          <w:rFonts w:ascii="Yu Mincho Regular" w:hAnsi="Yu Mincho Regular" w:eastAsia="Yu Mincho Regular" w:cs="Yu Mincho Regular"/>
          <w:b w:val="1"/>
          <w:bCs w:val="1"/>
          <w:noProof w:val="0"/>
          <w:color w:val="1F1F1F"/>
          <w:sz w:val="21"/>
          <w:szCs w:val="21"/>
          <w:lang w:eastAsia="ja-JP"/>
        </w:rPr>
        <w:t>シリカパージ</w:t>
      </w:r>
      <w:r w:rsidRPr="416F416E" w:rsidR="49EF69BD">
        <w:rPr>
          <w:rFonts w:ascii="Yu Mincho Regular" w:hAnsi="Yu Mincho Regular" w:eastAsia="Yu Mincho Regular" w:cs="Yu Mincho Regular"/>
          <w:noProof w:val="0"/>
          <w:color w:val="1F1F1F"/>
          <w:sz w:val="21"/>
          <w:szCs w:val="21"/>
          <w:lang w:eastAsia="ja-JP"/>
        </w:rPr>
        <w:t xml:space="preserve">で高圧封止し、環境からRoot権限で隔離する。 / Integrate with the PV panel and laminate. Apply high-pressure </w:t>
      </w:r>
      <w:r w:rsidRPr="416F416E" w:rsidR="49EF69BD">
        <w:rPr>
          <w:rFonts w:ascii="Yu Mincho Regular" w:hAnsi="Yu Mincho Regular" w:eastAsia="Yu Mincho Regular" w:cs="Yu Mincho Regular"/>
          <w:b w:val="1"/>
          <w:bCs w:val="1"/>
          <w:noProof w:val="0"/>
          <w:color w:val="1F1F1F"/>
          <w:sz w:val="21"/>
          <w:szCs w:val="21"/>
          <w:lang w:eastAsia="ja-JP"/>
        </w:rPr>
        <w:t>Silica Purge</w:t>
      </w:r>
      <w:r w:rsidRPr="416F416E" w:rsidR="49EF69BD">
        <w:rPr>
          <w:rFonts w:ascii="Yu Mincho Regular" w:hAnsi="Yu Mincho Regular" w:eastAsia="Yu Mincho Regular" w:cs="Yu Mincho Regular"/>
          <w:noProof w:val="0"/>
          <w:color w:val="1F1F1F"/>
          <w:sz w:val="21"/>
          <w:szCs w:val="21"/>
          <w:lang w:eastAsia="ja-JP"/>
        </w:rPr>
        <w:t xml:space="preserve"> to isolate the internal environment.</w:t>
      </w:r>
    </w:p>
    <w:p xmlns:wp14="http://schemas.microsoft.com/office/word/2010/wordml" w:rsidP="416F416E" wp14:paraId="0DC995ED" wp14:textId="739778FA">
      <w:pPr>
        <w:pStyle w:val="ListParagraph"/>
        <w:numPr>
          <w:ilvl w:val="0"/>
          <w:numId w:val="6"/>
        </w:numPr>
        <w:bidi w:val="0"/>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416F416E" w:rsidR="49EF69BD">
        <w:rPr>
          <w:rFonts w:ascii="Yu Mincho Regular" w:hAnsi="Yu Mincho Regular" w:eastAsia="Yu Mincho Regular" w:cs="Yu Mincho Regular"/>
          <w:b w:val="1"/>
          <w:bCs w:val="1"/>
          <w:noProof w:val="0"/>
          <w:color w:val="1F1F1F"/>
          <w:sz w:val="21"/>
          <w:szCs w:val="21"/>
          <w:lang w:eastAsia="ja-JP"/>
        </w:rPr>
        <w:t>同期起動 (Sync Activation):</w:t>
      </w:r>
      <w:r w:rsidRPr="416F416E" w:rsidR="49EF69BD">
        <w:rPr>
          <w:rFonts w:ascii="Yu Mincho Regular" w:hAnsi="Yu Mincho Regular" w:eastAsia="Yu Mincho Regular" w:cs="Yu Mincho Regular"/>
          <w:noProof w:val="0"/>
          <w:color w:val="1F1F1F"/>
          <w:sz w:val="21"/>
          <w:szCs w:val="21"/>
          <w:lang w:eastAsia="ja-JP"/>
        </w:rPr>
        <w:t xml:space="preserve"> 動作熱でマイカが膨張し、パネルへ「自律同期」。PKAIによる熱・応力・劣化のリアルタイム制御が自動開始される。 / Operational heat triggers </w:t>
      </w:r>
      <w:r w:rsidRPr="416F416E" w:rsidR="49EF69BD">
        <w:rPr>
          <w:rFonts w:ascii="Yu Mincho Regular" w:hAnsi="Yu Mincho Regular" w:eastAsia="Yu Mincho Regular" w:cs="Yu Mincho Regular"/>
          <w:b w:val="1"/>
          <w:bCs w:val="1"/>
          <w:noProof w:val="0"/>
          <w:color w:val="1F1F1F"/>
          <w:sz w:val="21"/>
          <w:szCs w:val="21"/>
          <w:lang w:eastAsia="ja-JP"/>
        </w:rPr>
        <w:t>"Sync Activation"</w:t>
      </w:r>
      <w:r w:rsidRPr="416F416E" w:rsidR="49EF69BD">
        <w:rPr>
          <w:rFonts w:ascii="Yu Mincho Regular" w:hAnsi="Yu Mincho Regular" w:eastAsia="Yu Mincho Regular" w:cs="Yu Mincho Regular"/>
          <w:noProof w:val="0"/>
          <w:color w:val="1F1F1F"/>
          <w:sz w:val="21"/>
          <w:szCs w:val="21"/>
          <w:lang w:eastAsia="ja-JP"/>
        </w:rPr>
        <w:t xml:space="preserve"> and autonomous AI-controlled operation.</w:t>
      </w:r>
    </w:p>
    <w:p xmlns:wp14="http://schemas.microsoft.com/office/word/2010/wordml" w:rsidP="416F416E" wp14:paraId="72D3E89B" wp14:textId="1CB70C17">
      <w:pPr>
        <w:bidi w:val="0"/>
        <w:spacing w:before="0" w:beforeAutospacing="off" w:after="0" w:afterAutospacing="off"/>
      </w:pPr>
    </w:p>
    <w:p xmlns:wp14="http://schemas.microsoft.com/office/word/2010/wordml" w:rsidP="416F416E" wp14:paraId="07ECF678" wp14:textId="2294CECB">
      <w:pPr>
        <w:pStyle w:val="Heading3"/>
        <w:bidi w:val="0"/>
        <w:spacing w:before="0" w:beforeAutospacing="off" w:after="120" w:afterAutospacing="off"/>
        <w:rPr>
          <w:rFonts w:ascii="Yu Mincho Regular" w:hAnsi="Yu Mincho Regular" w:eastAsia="Yu Mincho Regular" w:cs="Yu Mincho Regular"/>
          <w:b w:val="1"/>
          <w:bCs w:val="1"/>
          <w:noProof w:val="0"/>
          <w:color w:val="1F1F1F"/>
          <w:sz w:val="28"/>
          <w:szCs w:val="28"/>
          <w:lang w:eastAsia="ja-JP"/>
        </w:rPr>
      </w:pPr>
    </w:p>
    <w:p xmlns:wp14="http://schemas.microsoft.com/office/word/2010/wordml" wp14:paraId="5BADD4ED" wp14:textId="01171244"/>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e9fabd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1acf190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1106e1d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6f77de5a"/>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2c6cfc2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1abc3fc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912CEF"/>
    <w:rsid w:val="02912CEF"/>
    <w:rsid w:val="1803F446"/>
    <w:rsid w:val="3011DB19"/>
    <w:rsid w:val="416F416E"/>
    <w:rsid w:val="49EF6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912CEF"/>
  <w15:chartTrackingRefBased/>
  <w15:docId w15:val="{26160BBF-749E-4440-A917-9299C201C5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51c818270b44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2026-04-06T12:29:34.7833971Z</dcterms:created>
  <dcterms:modified xsi:type="dcterms:W3CDTF">2026-04-06T12:32:02.6986815Z</dcterms:modified>
  <dc:creator>イブ 時祭</dc:creator>
  <lastModifiedBy>イブ 時祭</lastModifiedBy>
</coreProperties>
</file>