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6819F25" wp14:paraId="4F322AB2" wp14:textId="3EF244BD">
      <w:pPr>
        <w:pStyle w:val="Heading1"/>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Gaia-Oasis 統合実装仕様書：ルブアルハリ砂漠実装モデル</w:t>
      </w:r>
    </w:p>
    <w:p xmlns:wp14="http://schemas.microsoft.com/office/word/2010/wordml" w:rsidP="16819F25" wp14:paraId="403C310A" wp14:textId="4FE59425">
      <w:pPr>
        <w:pStyle w:val="Heading1"/>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Gaia-Oasis Integrated Implementation Specification: Rub' al Khali Desert Implementation Model</w:t>
      </w:r>
    </w:p>
    <w:p xmlns:wp14="http://schemas.microsoft.com/office/word/2010/wordml" w:rsidP="16819F25" wp14:paraId="074DCF30" wp14:textId="42544CC2">
      <w:pPr>
        <w:pStyle w:val="Heading2"/>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1. 目的（Mission Statement）</w:t>
      </w:r>
    </w:p>
    <w:p xmlns:wp14="http://schemas.microsoft.com/office/word/2010/wordml" w:rsidP="16819F25" wp14:paraId="5ACBCDF2" wp14:textId="62ED8D26">
      <w:pPr>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ルブアルハリ砂漠の核心部という極限環境において、外部からの資材・電力供給を一切排除し、現地資源（砂・太陽光・CO2・無機質）のみを用いて、酸素および有機資源を自律生産・循環させる完全閉鎖型の生存基盤を構築する。</w:t>
      </w:r>
    </w:p>
    <w:p xmlns:wp14="http://schemas.microsoft.com/office/word/2010/wordml" w:rsidP="16819F25" wp14:paraId="2516BD8C" wp14:textId="7704F73A">
      <w:pPr>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This project aims to build a completely closed-loop survival infrastructure in the extreme environment of the Rub' al Khali desert core, eliminating the need for external supplies (power, materials, water) by autonomously producing and circulating oxygen and organic resources using only local resources (sand, sunlight, CO2, minerals).</w:t>
      </w:r>
    </w:p>
    <w:p xmlns:wp14="http://schemas.microsoft.com/office/word/2010/wordml" w:rsidP="16819F25" wp14:paraId="2E6C6D91" wp14:textId="055C2B9A">
      <w:pPr>
        <w:pStyle w:val="Heading2"/>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2. 第I層：物理OS（M-TIA v1.0）- エネルギー基盤層</w:t>
      </w:r>
    </w:p>
    <w:p xmlns:wp14="http://schemas.microsoft.com/office/word/2010/wordml" w:rsidP="16819F25" wp14:paraId="20759069" wp14:textId="72C8F78A">
      <w:pPr>
        <w:pStyle w:val="Heading2"/>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2. Layer 1: Physical OS (M-TIA v1.0) - Energy Infrastructure Layer</w:t>
      </w:r>
    </w:p>
    <w:p xmlns:wp14="http://schemas.microsoft.com/office/word/2010/wordml" w:rsidP="16819F25" wp14:paraId="0B657A7E" wp14:textId="12008C91">
      <w:pPr>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砂漠の過剰な熱と日射を、機械的可動部なしで電力へ変換する基盤です。</w:t>
      </w:r>
    </w:p>
    <w:p xmlns:wp14="http://schemas.microsoft.com/office/word/2010/wordml" w:rsidP="16819F25" wp14:paraId="274C8C52" wp14:textId="2BCBBA96">
      <w:pPr>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This infrastructure converts the desert's intense heat and solar radiation into electricity without mechanical moving parts.</w:t>
      </w:r>
    </w:p>
    <w:p xmlns:wp14="http://schemas.microsoft.com/office/word/2010/wordml" w:rsidP="16819F25" wp14:paraId="24268190" wp14:textId="6D71FF56">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16819F25" w:rsidR="56A0B638">
        <w:rPr>
          <w:rFonts w:ascii="Yu Mincho Regular" w:hAnsi="Yu Mincho Regular" w:eastAsia="Yu Mincho Regular" w:cs="Yu Mincho Regular"/>
          <w:b w:val="1"/>
          <w:bCs w:val="1"/>
          <w:noProof w:val="0"/>
          <w:color w:val="1F1F1F"/>
          <w:sz w:val="21"/>
          <w:szCs w:val="21"/>
          <w:lang w:eastAsia="ja-JP"/>
        </w:rPr>
        <w:t>光学統治層 (Optical Governance Layer):</w:t>
      </w:r>
      <w:r w:rsidRPr="16819F25" w:rsidR="56A0B638">
        <w:rPr>
          <w:rFonts w:ascii="Yu Mincho Regular" w:hAnsi="Yu Mincho Regular" w:eastAsia="Yu Mincho Regular" w:cs="Yu Mincho Regular"/>
          <w:noProof w:val="0"/>
          <w:color w:val="1F1F1F"/>
          <w:sz w:val="21"/>
          <w:szCs w:val="21"/>
          <w:lang w:eastAsia="ja-JP"/>
        </w:rPr>
        <w:t xml:space="preserve"> レンチキュラーレンズを用いた「静的集光」により、朝夕の低角度光を捕獲。機械駆動部を排除し、砂嵐による摩耗をゼロ化。</w:t>
      </w:r>
    </w:p>
    <w:p xmlns:wp14="http://schemas.microsoft.com/office/word/2010/wordml" w:rsidP="16819F25" wp14:paraId="065F322D" wp14:textId="79256370">
      <w:pPr>
        <w:pStyle w:val="ListParagraph"/>
        <w:numPr>
          <w:ilvl w:val="1"/>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16819F25" w:rsidR="56A0B638">
        <w:rPr>
          <w:rFonts w:ascii="Yu Mincho Regular" w:hAnsi="Yu Mincho Regular" w:eastAsia="Yu Mincho Regular" w:cs="Yu Mincho Regular"/>
          <w:noProof w:val="0"/>
          <w:color w:val="1F1F1F"/>
          <w:sz w:val="21"/>
          <w:szCs w:val="21"/>
          <w:lang w:eastAsia="ja-JP"/>
        </w:rPr>
        <w:t>Uses lenticular lenses for "static light collection," capturing low-angle light at dawn and dusk. Eliminates mechanical drives to achieve zero wear from sandstorms.</w:t>
      </w:r>
    </w:p>
    <w:p xmlns:wp14="http://schemas.microsoft.com/office/word/2010/wordml" w:rsidP="16819F25" wp14:paraId="16A5301B" wp14:textId="7C5B3C37">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16819F25" w:rsidR="56A0B638">
        <w:rPr>
          <w:rFonts w:ascii="Yu Mincho Regular" w:hAnsi="Yu Mincho Regular" w:eastAsia="Yu Mincho Regular" w:cs="Yu Mincho Regular"/>
          <w:b w:val="1"/>
          <w:bCs w:val="1"/>
          <w:noProof w:val="0"/>
          <w:color w:val="1F1F1F"/>
          <w:sz w:val="21"/>
          <w:szCs w:val="21"/>
          <w:lang w:eastAsia="ja-JP"/>
        </w:rPr>
        <w:t>変換実体層 (Conversion Engine):</w:t>
      </w:r>
      <w:r w:rsidRPr="16819F25" w:rsidR="56A0B638">
        <w:rPr>
          <w:rFonts w:ascii="Yu Mincho Regular" w:hAnsi="Yu Mincho Regular" w:eastAsia="Yu Mincho Regular" w:cs="Yu Mincho Regular"/>
          <w:noProof w:val="0"/>
          <w:color w:val="1F1F1F"/>
          <w:sz w:val="21"/>
          <w:szCs w:val="21"/>
          <w:lang w:eastAsia="ja-JP"/>
        </w:rPr>
        <w:t xml:space="preserve"> シリコン・ペロブスカイト・タンデム型セルによる高効率な光電変換。</w:t>
      </w:r>
    </w:p>
    <w:p xmlns:wp14="http://schemas.microsoft.com/office/word/2010/wordml" w:rsidP="16819F25" wp14:paraId="70DD613C" wp14:textId="29DFAFE3">
      <w:pPr>
        <w:pStyle w:val="ListParagraph"/>
        <w:numPr>
          <w:ilvl w:val="1"/>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16819F25" w:rsidR="56A0B638">
        <w:rPr>
          <w:rFonts w:ascii="Yu Mincho Regular" w:hAnsi="Yu Mincho Regular" w:eastAsia="Yu Mincho Regular" w:cs="Yu Mincho Regular"/>
          <w:noProof w:val="0"/>
          <w:color w:val="1F1F1F"/>
          <w:sz w:val="21"/>
          <w:szCs w:val="21"/>
          <w:lang w:eastAsia="ja-JP"/>
        </w:rPr>
        <w:t>Employs silicon-perovskite tandem cells for high-efficiency photoelectric conversion.</w:t>
      </w:r>
    </w:p>
    <w:p xmlns:wp14="http://schemas.microsoft.com/office/word/2010/wordml" w:rsidP="16819F25" wp14:paraId="1639DA2D" wp14:textId="79F302D7">
      <w:pPr>
        <w:pStyle w:val="ListParagraph"/>
        <w:numPr>
          <w:ilvl w:val="0"/>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16819F25" w:rsidR="56A0B638">
        <w:rPr>
          <w:rFonts w:ascii="Yu Mincho Regular" w:hAnsi="Yu Mincho Regular" w:eastAsia="Yu Mincho Regular" w:cs="Yu Mincho Regular"/>
          <w:b w:val="1"/>
          <w:bCs w:val="1"/>
          <w:noProof w:val="0"/>
          <w:color w:val="1F1F1F"/>
          <w:sz w:val="21"/>
          <w:szCs w:val="21"/>
          <w:lang w:eastAsia="ja-JP"/>
        </w:rPr>
        <w:t>吸波発電裏打ち層 (The Root Matrix):</w:t>
      </w:r>
      <w:r w:rsidRPr="16819F25" w:rsidR="56A0B638">
        <w:rPr>
          <w:rFonts w:ascii="Yu Mincho Regular" w:hAnsi="Yu Mincho Regular" w:eastAsia="Yu Mincho Regular" w:cs="Yu Mincho Regular"/>
          <w:noProof w:val="0"/>
          <w:color w:val="1F1F1F"/>
          <w:sz w:val="21"/>
          <w:szCs w:val="21"/>
          <w:lang w:eastAsia="ja-JP"/>
        </w:rPr>
        <w:t xml:space="preserve"> 砂漠の砂（シリカ）や玄武岩を用いた「吸波発電材」を配置。赤外線（熱）と電磁波ノイズを直接電力へ変換し、プラントの熱収支を負（冷却）に制御。</w:t>
      </w:r>
    </w:p>
    <w:p xmlns:wp14="http://schemas.microsoft.com/office/word/2010/wordml" w:rsidP="16819F25" wp14:paraId="68CD544D" wp14:textId="7E8A5C0D">
      <w:pPr>
        <w:pStyle w:val="ListParagraph"/>
        <w:numPr>
          <w:ilvl w:val="1"/>
          <w:numId w:val="1"/>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16819F25" w:rsidR="56A0B638">
        <w:rPr>
          <w:rFonts w:ascii="Yu Mincho Regular" w:hAnsi="Yu Mincho Regular" w:eastAsia="Yu Mincho Regular" w:cs="Yu Mincho Regular"/>
          <w:noProof w:val="0"/>
          <w:color w:val="1F1F1F"/>
          <w:sz w:val="21"/>
          <w:szCs w:val="21"/>
          <w:lang w:eastAsia="ja-JP"/>
        </w:rPr>
        <w:t>Integrates "Electromagnetic Wave Absorbing Power Generation Material" made from desert sand (silica) and basalt. Converts infrared (heat) and EM noise directly into power, controlling the plant's thermal balance to negative (cooling).</w:t>
      </w:r>
    </w:p>
    <w:p xmlns:wp14="http://schemas.microsoft.com/office/word/2010/wordml" w:rsidP="16819F25" wp14:paraId="7D8CDD16" wp14:textId="49478619">
      <w:pPr>
        <w:pStyle w:val="Heading2"/>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3. 第II層：防護・遮蔽層（MCH-2 Protocol）</w:t>
      </w:r>
    </w:p>
    <w:p xmlns:wp14="http://schemas.microsoft.com/office/word/2010/wordml" w:rsidP="16819F25" wp14:paraId="68489E6A" wp14:textId="4005C524">
      <w:pPr>
        <w:pStyle w:val="Heading2"/>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3. Layer 2: Protective Shielding Layer (MCH-2 Protocol)</w:t>
      </w:r>
    </w:p>
    <w:p xmlns:wp14="http://schemas.microsoft.com/office/word/2010/wordml" w:rsidP="16819F25" wp14:paraId="4E59B918" wp14:textId="731DAE5F">
      <w:pPr>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外部の猛烈な熱と風から内部を隔絶するための構造設計です。</w:t>
      </w:r>
    </w:p>
    <w:p xmlns:wp14="http://schemas.microsoft.com/office/word/2010/wordml" w:rsidP="16819F25" wp14:paraId="58FBD6AC" wp14:textId="568DB611">
      <w:pPr>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Structural design to isolate the interior from extreme external heat and wind.</w:t>
      </w:r>
    </w:p>
    <w:p xmlns:wp14="http://schemas.microsoft.com/office/word/2010/wordml" w:rsidP="16819F25" wp14:paraId="1D268AEC" wp14:textId="626CEE4B">
      <w:pPr>
        <w:pStyle w:val="ListParagraph"/>
        <w:numPr>
          <w:ilvl w:val="0"/>
          <w:numId w:val="2"/>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16819F25" w:rsidR="56A0B638">
        <w:rPr>
          <w:rFonts w:ascii="Yu Mincho Regular" w:hAnsi="Yu Mincho Regular" w:eastAsia="Yu Mincho Regular" w:cs="Yu Mincho Regular"/>
          <w:b w:val="1"/>
          <w:bCs w:val="1"/>
          <w:noProof w:val="0"/>
          <w:color w:val="1F1F1F"/>
          <w:sz w:val="21"/>
          <w:szCs w:val="21"/>
          <w:lang w:eastAsia="ja-JP"/>
        </w:rPr>
        <w:t>幾何学的構造 (Miura-ori Geometry):</w:t>
      </w:r>
      <w:r w:rsidRPr="16819F25" w:rsidR="56A0B638">
        <w:rPr>
          <w:rFonts w:ascii="Yu Mincho Regular" w:hAnsi="Yu Mincho Regular" w:eastAsia="Yu Mincho Regular" w:cs="Yu Mincho Regular"/>
          <w:noProof w:val="0"/>
          <w:color w:val="1F1F1F"/>
          <w:sz w:val="21"/>
          <w:szCs w:val="21"/>
          <w:lang w:eastAsia="ja-JP"/>
        </w:rPr>
        <w:t xml:space="preserve"> パネル単位で「三浦折り」を展開。砂嵐の風圧を構造全体で分散・吸収し、シェルターの破壊を物理的に無効化。</w:t>
      </w:r>
    </w:p>
    <w:p xmlns:wp14="http://schemas.microsoft.com/office/word/2010/wordml" w:rsidP="16819F25" wp14:paraId="064AF65D" wp14:textId="7CC80A06">
      <w:pPr>
        <w:pStyle w:val="ListParagraph"/>
        <w:numPr>
          <w:ilvl w:val="1"/>
          <w:numId w:val="2"/>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16819F25" w:rsidR="56A0B638">
        <w:rPr>
          <w:rFonts w:ascii="Yu Mincho Regular" w:hAnsi="Yu Mincho Regular" w:eastAsia="Yu Mincho Regular" w:cs="Yu Mincho Regular"/>
          <w:noProof w:val="0"/>
          <w:color w:val="1F1F1F"/>
          <w:sz w:val="21"/>
          <w:szCs w:val="21"/>
          <w:lang w:eastAsia="ja-JP"/>
        </w:rPr>
        <w:t>Deploys "Miura-ori" origami geometry. Distributes and absorbs wind pressure from sandstorms across the entire structure to physically negate structural failure.</w:t>
      </w:r>
    </w:p>
    <w:p xmlns:wp14="http://schemas.microsoft.com/office/word/2010/wordml" w:rsidP="16819F25" wp14:paraId="7647ACF9" wp14:textId="749085D4">
      <w:pPr>
        <w:pStyle w:val="ListParagraph"/>
        <w:numPr>
          <w:ilvl w:val="0"/>
          <w:numId w:val="2"/>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16819F25" w:rsidR="56A0B638">
        <w:rPr>
          <w:rFonts w:ascii="Yu Mincho Regular" w:hAnsi="Yu Mincho Regular" w:eastAsia="Yu Mincho Regular" w:cs="Yu Mincho Regular"/>
          <w:b w:val="1"/>
          <w:bCs w:val="1"/>
          <w:noProof w:val="0"/>
          <w:color w:val="1F1F1F"/>
          <w:sz w:val="21"/>
          <w:szCs w:val="21"/>
          <w:lang w:eastAsia="ja-JP"/>
        </w:rPr>
        <w:t>ナノ積層界面 (Katana Lamination Theory):</w:t>
      </w:r>
      <w:r w:rsidRPr="16819F25" w:rsidR="56A0B638">
        <w:rPr>
          <w:rFonts w:ascii="Yu Mincho Regular" w:hAnsi="Yu Mincho Regular" w:eastAsia="Yu Mincho Regular" w:cs="Yu Mincho Regular"/>
          <w:noProof w:val="0"/>
          <w:color w:val="1F1F1F"/>
          <w:sz w:val="21"/>
          <w:szCs w:val="21"/>
          <w:lang w:eastAsia="ja-JP"/>
        </w:rPr>
        <w:t xml:space="preserve"> 日本刀の「折り返し鍛錬」に類する数万層のナノ積層界面を壁面に実装。高純度シリカがインピーダンス整合を行い、広帯域電磁波ノイズを物理的に遮断。</w:t>
      </w:r>
    </w:p>
    <w:p xmlns:wp14="http://schemas.microsoft.com/office/word/2010/wordml" w:rsidP="16819F25" wp14:paraId="33988449" wp14:textId="450B4871">
      <w:pPr>
        <w:pStyle w:val="ListParagraph"/>
        <w:numPr>
          <w:ilvl w:val="1"/>
          <w:numId w:val="2"/>
        </w:numPr>
        <w:spacing w:before="0" w:beforeAutospacing="off" w:after="0" w:afterAutospacing="off"/>
        <w:rPr>
          <w:rFonts w:ascii="Yu Mincho Regular" w:hAnsi="Yu Mincho Regular" w:eastAsia="Yu Mincho Regular" w:cs="Yu Mincho Regular"/>
          <w:noProof w:val="0"/>
          <w:color w:val="1F1F1F"/>
          <w:sz w:val="21"/>
          <w:szCs w:val="21"/>
          <w:lang w:eastAsia="ja-JP"/>
        </w:rPr>
      </w:pPr>
      <w:r w:rsidRPr="16819F25" w:rsidR="56A0B638">
        <w:rPr>
          <w:rFonts w:ascii="Yu Mincho Regular" w:hAnsi="Yu Mincho Regular" w:eastAsia="Yu Mincho Regular" w:cs="Yu Mincho Regular"/>
          <w:noProof w:val="0"/>
          <w:color w:val="1F1F1F"/>
          <w:sz w:val="21"/>
          <w:szCs w:val="21"/>
          <w:lang w:eastAsia="ja-JP"/>
        </w:rPr>
        <w:t>Implements a nano-layered interface analogous to the "folding and forging" of a Japanese sword. High-purity silica performs impedance matching to physically block broadband EM noise.</w:t>
      </w:r>
    </w:p>
    <w:p xmlns:wp14="http://schemas.microsoft.com/office/word/2010/wordml" w:rsidP="16819F25" wp14:paraId="0A8C9D6F" wp14:textId="58BBF5B9">
      <w:pPr>
        <w:pStyle w:val="Heading2"/>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4. 第III層：生物循環層（Gaia-OS）</w:t>
      </w:r>
    </w:p>
    <w:p xmlns:wp14="http://schemas.microsoft.com/office/word/2010/wordml" w:rsidP="16819F25" wp14:paraId="1AAE1301" wp14:textId="0E724805">
      <w:pPr>
        <w:pStyle w:val="Heading2"/>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4. Layer 3: Biological Circulation Layer (Gaia-OS)</w:t>
      </w:r>
    </w:p>
    <w:p xmlns:wp14="http://schemas.microsoft.com/office/word/2010/wordml" w:rsidP="16819F25" wp14:paraId="29D4EDB2" wp14:textId="069E5FFF">
      <w:pPr>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閉鎖空間内で無機物を有機物へ変換し、酸素を吐き出し続ける生体エンジンです。</w:t>
      </w:r>
    </w:p>
    <w:p xmlns:wp14="http://schemas.microsoft.com/office/word/2010/wordml" w:rsidP="16819F25" wp14:paraId="1DD22A16" wp14:textId="1C60F09F">
      <w:pPr>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A biological engine that converts inorganic matter into organic matter and continuously produces oxygen within a closed space.</w:t>
      </w:r>
    </w:p>
    <w:p xmlns:wp14="http://schemas.microsoft.com/office/word/2010/wordml" w:rsidP="16819F25" wp14:paraId="187F3C5C" wp14:textId="6A90002B">
      <w:pPr>
        <w:pStyle w:val="Heading3"/>
        <w:spacing w:before="0" w:beforeAutospacing="off"/>
      </w:pPr>
      <w:r w:rsidRPr="16819F25" w:rsidR="56A0B638">
        <w:rPr>
          <w:rFonts w:ascii="Yu Mincho Regular" w:hAnsi="Yu Mincho Regular" w:eastAsia="Yu Mincho Regular" w:cs="Yu Mincho Regular"/>
          <w:noProof w:val="0"/>
          <w:color w:val="1F1F1F"/>
          <w:sz w:val="21"/>
          <w:szCs w:val="21"/>
          <w:lang w:eastAsia="ja-JP"/>
        </w:rPr>
        <w:t>変換構成要素リスト / Material Conversion Components List</w:t>
      </w:r>
    </w:p>
    <w:tbl>
      <w:tblPr>
        <w:tblStyle w:val="TableNormal"/>
        <w:bidiVisual w:val="0"/>
        <w:tblW w:w="0" w:type="auto"/>
        <w:tblLook w:val="06A0" w:firstRow="1" w:lastRow="0" w:firstColumn="1" w:lastColumn="0" w:noHBand="1" w:noVBand="1"/>
      </w:tblPr>
      <w:tblGrid>
        <w:gridCol w:w="2254"/>
        <w:gridCol w:w="2254"/>
        <w:gridCol w:w="2254"/>
        <w:gridCol w:w="2254"/>
      </w:tblGrid>
      <w:tr w:rsidR="16819F25" w:rsidTr="16819F25" w14:paraId="075C231A">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52A0B4C7" w14:textId="57774C08">
            <w:pPr>
              <w:spacing w:before="0" w:beforeAutospacing="off" w:after="0" w:afterAutospacing="off"/>
            </w:pPr>
            <w:r w:rsidRPr="16819F25" w:rsidR="16819F25">
              <w:rPr>
                <w:b w:val="1"/>
                <w:bCs w:val="1"/>
                <w:color w:val="1F1F1F"/>
              </w:rPr>
              <w:t>カテゴリ / Category</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440C1BA4" w14:textId="082E6065">
            <w:pPr>
              <w:spacing w:before="0" w:beforeAutospacing="off" w:after="0" w:afterAutospacing="off"/>
            </w:pPr>
            <w:r w:rsidRPr="16819F25" w:rsidR="16819F25">
              <w:rPr>
                <w:b w:val="1"/>
                <w:bCs w:val="1"/>
                <w:color w:val="1F1F1F"/>
              </w:rPr>
              <w:t>名称 / Japanese Name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653FA452" w14:textId="7D6BA5FA">
            <w:pPr>
              <w:spacing w:before="0" w:beforeAutospacing="off" w:after="0" w:afterAutospacing="off"/>
            </w:pPr>
            <w:r w:rsidRPr="16819F25" w:rsidR="16819F25">
              <w:rPr>
                <w:b w:val="1"/>
                <w:bCs w:val="1"/>
                <w:color w:val="1F1F1F"/>
              </w:rPr>
              <w:t>学名 / Scientific Name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4DE723F4" w14:textId="141F4A03">
            <w:pPr>
              <w:spacing w:before="0" w:beforeAutospacing="off" w:after="0" w:afterAutospacing="off"/>
            </w:pPr>
            <w:r w:rsidRPr="16819F25" w:rsidR="16819F25">
              <w:rPr>
                <w:b w:val="1"/>
                <w:bCs w:val="1"/>
                <w:color w:val="1F1F1F"/>
              </w:rPr>
              <w:t>役割 / Role</w:t>
            </w:r>
          </w:p>
        </w:tc>
      </w:tr>
      <w:tr w:rsidR="16819F25" w:rsidTr="16819F25" w14:paraId="00C8CEE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152099F7" w14:textId="07717C09">
            <w:pPr>
              <w:spacing w:before="0" w:beforeAutospacing="off" w:after="0" w:afterAutospacing="off"/>
            </w:pPr>
            <w:r w:rsidRPr="16819F25" w:rsidR="16819F25">
              <w:rPr>
                <w:color w:val="1F1F1F"/>
              </w:rPr>
              <w:t>水生 / Aquatic</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03BD6E75" w14:textId="6F60B01E">
            <w:pPr>
              <w:spacing w:before="0" w:beforeAutospacing="off" w:after="0" w:afterAutospacing="off"/>
            </w:pPr>
            <w:r w:rsidRPr="16819F25" w:rsidR="16819F25">
              <w:rPr>
                <w:color w:val="1F1F1F"/>
              </w:rPr>
              <w:t>オオバナミズキンバイ</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3D814256" w14:textId="5765635A">
            <w:pPr>
              <w:spacing w:before="0" w:beforeAutospacing="off" w:after="0" w:afterAutospacing="off"/>
            </w:pPr>
            <w:r w:rsidRPr="16819F25" w:rsidR="16819F25">
              <w:rPr>
                <w:i w:val="1"/>
                <w:iCs w:val="1"/>
                <w:color w:val="1F1F1F"/>
              </w:rPr>
              <w:t>Ludwigia grandiflora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1CBEB158" w14:textId="37B206EF">
            <w:pPr>
              <w:spacing w:before="0" w:beforeAutospacing="off" w:after="0" w:afterAutospacing="off"/>
            </w:pPr>
            <w:r w:rsidRPr="16819F25" w:rsidR="16819F25">
              <w:rPr>
                <w:color w:val="1F1F1F"/>
              </w:rPr>
              <w:t>水質成分の高速同化・酸素発生 / Assimilation &amp; Oxygen generation</w:t>
            </w:r>
          </w:p>
        </w:tc>
      </w:tr>
      <w:tr w:rsidR="16819F25" w:rsidTr="16819F25" w14:paraId="05A6B5E9">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0E0E20A1" w14:textId="7D606089">
            <w:pPr>
              <w:spacing w:before="0" w:beforeAutospacing="off" w:after="0" w:afterAutospacing="off"/>
            </w:pPr>
            <w:r w:rsidRPr="16819F25" w:rsidR="16819F25">
              <w:rPr>
                <w:color w:val="1F1F1F"/>
              </w:rPr>
              <w:t>水生 / Aquatic</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1C7B916B" w14:textId="710FBED7">
            <w:pPr>
              <w:spacing w:before="0" w:beforeAutospacing="off" w:after="0" w:afterAutospacing="off"/>
            </w:pPr>
            <w:r w:rsidRPr="16819F25" w:rsidR="16819F25">
              <w:rPr>
                <w:color w:val="1F1F1F"/>
              </w:rPr>
              <w:t>ナガエツルノゲイトウ</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3CD88384" w14:textId="37921073">
            <w:pPr>
              <w:spacing w:before="0" w:beforeAutospacing="off" w:after="0" w:afterAutospacing="off"/>
            </w:pPr>
            <w:r w:rsidRPr="16819F25" w:rsidR="16819F25">
              <w:rPr>
                <w:i w:val="1"/>
                <w:iCs w:val="1"/>
                <w:color w:val="1F1F1F"/>
              </w:rPr>
              <w:t>Alternanthera philoxeroides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607AD12E" w14:textId="1D3A3BEC">
            <w:pPr>
              <w:spacing w:before="0" w:beforeAutospacing="off" w:after="0" w:afterAutospacing="off"/>
            </w:pPr>
            <w:r w:rsidRPr="16819F25" w:rsidR="16819F25">
              <w:rPr>
                <w:color w:val="1F1F1F"/>
              </w:rPr>
              <w:t>栄養塩吸収・有機物変換 / Nutrient absorption &amp; Conversion</w:t>
            </w:r>
          </w:p>
        </w:tc>
      </w:tr>
      <w:tr w:rsidR="16819F25" w:rsidTr="16819F25" w14:paraId="2044EE3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058C76BC" w14:textId="506EF3FB">
            <w:pPr>
              <w:spacing w:before="0" w:beforeAutospacing="off" w:after="0" w:afterAutospacing="off"/>
            </w:pPr>
            <w:r w:rsidRPr="16819F25" w:rsidR="16819F25">
              <w:rPr>
                <w:color w:val="1F1F1F"/>
              </w:rPr>
              <w:t>植物 / Plant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17A03E9E" w14:textId="3FCB1F12">
            <w:pPr>
              <w:spacing w:before="0" w:beforeAutospacing="off" w:after="0" w:afterAutospacing="off"/>
            </w:pPr>
            <w:r w:rsidRPr="16819F25" w:rsidR="16819F25">
              <w:rPr>
                <w:color w:val="1F1F1F"/>
              </w:rPr>
              <w:t>クズ</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04542528" w14:textId="17F290DB">
            <w:pPr>
              <w:spacing w:before="0" w:beforeAutospacing="off" w:after="0" w:afterAutospacing="off"/>
            </w:pPr>
            <w:r w:rsidRPr="16819F25" w:rsidR="16819F25">
              <w:rPr>
                <w:i w:val="1"/>
                <w:iCs w:val="1"/>
                <w:color w:val="1F1F1F"/>
              </w:rPr>
              <w:t>Pueraria montana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2FC2C2EF" w14:textId="27806410">
            <w:pPr>
              <w:spacing w:before="0" w:beforeAutospacing="off" w:after="0" w:afterAutospacing="off"/>
            </w:pPr>
            <w:r w:rsidRPr="16819F25" w:rsidR="16819F25">
              <w:rPr>
                <w:color w:val="1F1F1F"/>
              </w:rPr>
              <w:t>無機窒素の生物固定・有機炭素化 / Nitrogen fixation &amp; Carbonization</w:t>
            </w:r>
          </w:p>
        </w:tc>
      </w:tr>
      <w:tr w:rsidR="16819F25" w:rsidTr="16819F25" w14:paraId="68868DE4">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15B75424" w14:textId="3F4C537F">
            <w:pPr>
              <w:spacing w:before="0" w:beforeAutospacing="off" w:after="0" w:afterAutospacing="off"/>
            </w:pPr>
            <w:r w:rsidRPr="16819F25" w:rsidR="16819F25">
              <w:rPr>
                <w:color w:val="1F1F1F"/>
              </w:rPr>
              <w:t>植物 / Plant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379B2A9C" w14:textId="658CDFF3">
            <w:pPr>
              <w:spacing w:before="0" w:beforeAutospacing="off" w:after="0" w:afterAutospacing="off"/>
            </w:pPr>
            <w:r w:rsidRPr="16819F25" w:rsidR="16819F25">
              <w:rPr>
                <w:color w:val="1F1F1F"/>
              </w:rPr>
              <w:t>アレチウリ</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724F8244" w14:textId="761D04FB">
            <w:pPr>
              <w:spacing w:before="0" w:beforeAutospacing="off" w:after="0" w:afterAutospacing="off"/>
            </w:pPr>
            <w:r w:rsidRPr="16819F25" w:rsidR="16819F25">
              <w:rPr>
                <w:i w:val="1"/>
                <w:iCs w:val="1"/>
                <w:color w:val="1F1F1F"/>
              </w:rPr>
              <w:t>Sicyos angulatus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6A87617E" w14:textId="6F19AEA1">
            <w:pPr>
              <w:spacing w:before="0" w:beforeAutospacing="off" w:after="0" w:afterAutospacing="off"/>
            </w:pPr>
            <w:r w:rsidRPr="16819F25" w:rsidR="16819F25">
              <w:rPr>
                <w:color w:val="1F1F1F"/>
              </w:rPr>
              <w:t>CO2の有機炭素変換・酸素発生 / CO2 conversion &amp; Oxygen generation</w:t>
            </w:r>
          </w:p>
        </w:tc>
      </w:tr>
      <w:tr w:rsidR="16819F25" w:rsidTr="16819F25" w14:paraId="6EAC4595">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51C9BE4A" w14:textId="7A35458C">
            <w:pPr>
              <w:spacing w:before="0" w:beforeAutospacing="off" w:after="0" w:afterAutospacing="off"/>
            </w:pPr>
            <w:r w:rsidRPr="16819F25" w:rsidR="16819F25">
              <w:rPr>
                <w:color w:val="1F1F1F"/>
              </w:rPr>
              <w:t>水生 / Aquatic</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45988AE2" w14:textId="0EFD5411">
            <w:pPr>
              <w:spacing w:before="0" w:beforeAutospacing="off" w:after="0" w:afterAutospacing="off"/>
            </w:pPr>
            <w:r w:rsidRPr="16819F25" w:rsidR="16819F25">
              <w:rPr>
                <w:color w:val="1F1F1F"/>
              </w:rPr>
              <w:t>ホテイアオイ</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79CD6D10" w14:textId="17CD3397">
            <w:pPr>
              <w:spacing w:before="0" w:beforeAutospacing="off" w:after="0" w:afterAutospacing="off"/>
            </w:pPr>
            <w:r w:rsidRPr="16819F25" w:rsidR="16819F25">
              <w:rPr>
                <w:i w:val="1"/>
                <w:iCs w:val="1"/>
                <w:color w:val="1F1F1F"/>
              </w:rPr>
              <w:t>Eichhornia crassipes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2205C031" w14:textId="4428DAC7">
            <w:pPr>
              <w:spacing w:before="0" w:beforeAutospacing="off" w:after="0" w:afterAutospacing="off"/>
            </w:pPr>
            <w:r w:rsidRPr="16819F25" w:rsidR="16819F25">
              <w:rPr>
                <w:color w:val="1F1F1F"/>
              </w:rPr>
              <w:t>重金属隔離・バイオマス生成 / Heavy metal isolation &amp; Biomass generation</w:t>
            </w:r>
          </w:p>
        </w:tc>
      </w:tr>
      <w:tr w:rsidR="16819F25" w:rsidTr="16819F25" w14:paraId="78F95667">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7ACC7B36" w14:textId="0E402AA6">
            <w:pPr>
              <w:spacing w:before="0" w:beforeAutospacing="off" w:after="0" w:afterAutospacing="off"/>
            </w:pPr>
            <w:r w:rsidRPr="16819F25" w:rsidR="16819F25">
              <w:rPr>
                <w:color w:val="1F1F1F"/>
              </w:rPr>
              <w:t>水生 / Aquatic</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0956B4C8" w14:textId="11E9E065">
            <w:pPr>
              <w:spacing w:before="0" w:beforeAutospacing="off" w:after="0" w:afterAutospacing="off"/>
            </w:pPr>
            <w:r w:rsidRPr="16819F25" w:rsidR="16819F25">
              <w:rPr>
                <w:color w:val="1F1F1F"/>
              </w:rPr>
              <w:t>ヨシ</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7B8259FF" w14:textId="6FAB2062">
            <w:pPr>
              <w:spacing w:before="0" w:beforeAutospacing="off" w:after="0" w:afterAutospacing="off"/>
            </w:pPr>
            <w:r w:rsidRPr="16819F25" w:rsidR="16819F25">
              <w:rPr>
                <w:i w:val="1"/>
                <w:iCs w:val="1"/>
                <w:color w:val="1F1F1F"/>
              </w:rPr>
              <w:t>Phragmites australis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021425A8" w14:textId="061DA2AC">
            <w:pPr>
              <w:spacing w:before="0" w:beforeAutospacing="off" w:after="0" w:afterAutospacing="off"/>
            </w:pPr>
            <w:r w:rsidRPr="16819F25" w:rsidR="16819F25">
              <w:rPr>
                <w:color w:val="1F1F1F"/>
              </w:rPr>
              <w:t>根圏での物質浄化・循環 / Rhizosphere purification &amp; Circulation</w:t>
            </w:r>
          </w:p>
        </w:tc>
      </w:tr>
      <w:tr w:rsidR="16819F25" w:rsidTr="16819F25" w14:paraId="77E29A24">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0B249596" w14:textId="09AD5699">
            <w:pPr>
              <w:spacing w:before="0" w:beforeAutospacing="off" w:after="0" w:afterAutospacing="off"/>
            </w:pPr>
            <w:r w:rsidRPr="16819F25" w:rsidR="16819F25">
              <w:rPr>
                <w:color w:val="1F1F1F"/>
              </w:rPr>
              <w:t>植物 / Plant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0FA8B756" w14:textId="50366D04">
            <w:pPr>
              <w:spacing w:before="0" w:beforeAutospacing="off" w:after="0" w:afterAutospacing="off"/>
            </w:pPr>
            <w:r w:rsidRPr="16819F25" w:rsidR="16819F25">
              <w:rPr>
                <w:color w:val="1F1F1F"/>
              </w:rPr>
              <w:t>イタドリ</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4E99AAAC" w14:textId="1BCFB37A">
            <w:pPr>
              <w:spacing w:before="0" w:beforeAutospacing="off" w:after="0" w:afterAutospacing="off"/>
            </w:pPr>
            <w:r w:rsidRPr="16819F25" w:rsidR="16819F25">
              <w:rPr>
                <w:i w:val="1"/>
                <w:iCs w:val="1"/>
                <w:color w:val="1F1F1F"/>
              </w:rPr>
              <w:t>Reynoutria japonica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23FB6D3C" w14:textId="3BBA3FB1">
            <w:pPr>
              <w:spacing w:before="0" w:beforeAutospacing="off" w:after="0" w:afterAutospacing="off"/>
            </w:pPr>
            <w:r w:rsidRPr="16819F25" w:rsidR="16819F25">
              <w:rPr>
                <w:color w:val="1F1F1F"/>
              </w:rPr>
              <w:t>硬質バイオマス蓄積・環境耐性 / Biomass accumulation &amp; Resilience</w:t>
            </w:r>
          </w:p>
        </w:tc>
      </w:tr>
      <w:tr w:rsidR="16819F25" w:rsidTr="16819F25" w14:paraId="43138058">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1743F8E0" w14:textId="7A423DC6">
            <w:pPr>
              <w:spacing w:before="0" w:beforeAutospacing="off" w:after="0" w:afterAutospacing="off"/>
            </w:pPr>
            <w:r w:rsidRPr="16819F25" w:rsidR="16819F25">
              <w:rPr>
                <w:color w:val="1F1F1F"/>
              </w:rPr>
              <w:t>植物 / Plant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2DC92FE8" w14:textId="5FCC9DE1">
            <w:pPr>
              <w:spacing w:before="0" w:beforeAutospacing="off" w:after="0" w:afterAutospacing="off"/>
            </w:pPr>
            <w:r w:rsidRPr="16819F25" w:rsidR="16819F25">
              <w:rPr>
                <w:color w:val="1F1F1F"/>
              </w:rPr>
              <w:t>スギナ</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41E8F684" w14:textId="44CB01FE">
            <w:pPr>
              <w:spacing w:before="0" w:beforeAutospacing="off" w:after="0" w:afterAutospacing="off"/>
            </w:pPr>
            <w:r w:rsidRPr="16819F25" w:rsidR="16819F25">
              <w:rPr>
                <w:i w:val="1"/>
                <w:iCs w:val="1"/>
                <w:color w:val="1F1F1F"/>
              </w:rPr>
              <w:t>Equisetum arvense</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5A38966A" w14:textId="1AA03426">
            <w:pPr>
              <w:spacing w:before="0" w:beforeAutospacing="off" w:after="0" w:afterAutospacing="off"/>
            </w:pPr>
            <w:r w:rsidRPr="16819F25" w:rsidR="16819F25">
              <w:rPr>
                <w:color w:val="1F1F1F"/>
              </w:rPr>
              <w:t>無機ケイ素の生物学的構造固定 / Biological silica fixation</w:t>
            </w:r>
          </w:p>
        </w:tc>
      </w:tr>
      <w:tr w:rsidR="16819F25" w:rsidTr="16819F25" w14:paraId="2379C5B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3C4D79EA" w14:textId="62CA0FF1">
            <w:pPr>
              <w:spacing w:before="0" w:beforeAutospacing="off" w:after="0" w:afterAutospacing="off"/>
            </w:pPr>
            <w:r w:rsidRPr="16819F25" w:rsidR="16819F25">
              <w:rPr>
                <w:color w:val="1F1F1F"/>
              </w:rPr>
              <w:t>植物 / Plant</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5CDCDA83" w14:textId="6427E4B3">
            <w:pPr>
              <w:spacing w:before="0" w:beforeAutospacing="off" w:after="0" w:afterAutospacing="off"/>
            </w:pPr>
            <w:r w:rsidRPr="16819F25" w:rsidR="16819F25">
              <w:rPr>
                <w:color w:val="1F1F1F"/>
              </w:rPr>
              <w:t>マツ</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15CAF19F" w14:textId="238067FB">
            <w:pPr>
              <w:spacing w:before="0" w:beforeAutospacing="off" w:after="0" w:afterAutospacing="off"/>
            </w:pPr>
            <w:r w:rsidRPr="16819F25" w:rsidR="16819F25">
              <w:rPr>
                <w:i w:val="1"/>
                <w:iCs w:val="1"/>
                <w:color w:val="1F1F1F"/>
              </w:rPr>
              <w:t>Pinus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09380D94" w14:textId="03319145">
            <w:pPr>
              <w:spacing w:before="0" w:beforeAutospacing="off" w:after="0" w:afterAutospacing="off"/>
            </w:pPr>
            <w:r w:rsidRPr="16819F25" w:rsidR="16819F25">
              <w:rPr>
                <w:color w:val="1F1F1F"/>
              </w:rPr>
              <w:t>長期炭素貯蔵・酸素発生 / Long-term carbon storage &amp; Oxygen generation</w:t>
            </w:r>
          </w:p>
        </w:tc>
      </w:tr>
      <w:tr w:rsidR="16819F25" w:rsidTr="16819F25" w14:paraId="10431A61">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213D0239" w14:textId="5646928A">
            <w:pPr>
              <w:spacing w:before="0" w:beforeAutospacing="off" w:after="0" w:afterAutospacing="off"/>
            </w:pPr>
            <w:r w:rsidRPr="16819F25" w:rsidR="16819F25">
              <w:rPr>
                <w:color w:val="1F1F1F"/>
              </w:rPr>
              <w:t>動物 / Animal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48EA1AC5" w14:textId="790A49A3">
            <w:pPr>
              <w:spacing w:before="0" w:beforeAutospacing="off" w:after="0" w:afterAutospacing="off"/>
            </w:pPr>
            <w:r w:rsidRPr="16819F25" w:rsidR="16819F25">
              <w:rPr>
                <w:color w:val="1F1F1F"/>
              </w:rPr>
              <w:t>ジャンボタニシ</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3D8B515A" w14:textId="57C167E8">
            <w:pPr>
              <w:spacing w:before="0" w:beforeAutospacing="off" w:after="0" w:afterAutospacing="off"/>
            </w:pPr>
            <w:r w:rsidRPr="16819F25" w:rsidR="16819F25">
              <w:rPr>
                <w:i w:val="1"/>
                <w:iCs w:val="1"/>
                <w:color w:val="1F1F1F"/>
              </w:rPr>
              <w:t>Pomacea canaliculata</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27C0AFF6" w14:textId="4F75E730">
            <w:pPr>
              <w:spacing w:before="0" w:beforeAutospacing="off" w:after="0" w:afterAutospacing="off"/>
            </w:pPr>
            <w:r w:rsidRPr="16819F25" w:rsidR="16819F25">
              <w:rPr>
                <w:color w:val="1F1F1F"/>
              </w:rPr>
              <w:t>有機物摂食・無機質還元・速度調整 / Organic consumption &amp; Inorganic reduction</w:t>
            </w:r>
          </w:p>
        </w:tc>
      </w:tr>
      <w:tr w:rsidR="16819F25" w:rsidTr="16819F25" w14:paraId="280C6F89">
        <w:trPr>
          <w:trHeight w:val="300"/>
        </w:trPr>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286CF4E7" w14:textId="6A7746EB">
            <w:pPr>
              <w:spacing w:before="0" w:beforeAutospacing="off" w:after="0" w:afterAutospacing="off"/>
            </w:pPr>
            <w:r w:rsidRPr="16819F25" w:rsidR="16819F25">
              <w:rPr>
                <w:color w:val="1F1F1F"/>
              </w:rPr>
              <w:t>動物 / Animal</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5CC8923E" w14:textId="0390B458">
            <w:pPr>
              <w:spacing w:before="0" w:beforeAutospacing="off" w:after="0" w:afterAutospacing="off"/>
            </w:pPr>
            <w:r w:rsidRPr="16819F25" w:rsidR="16819F25">
              <w:rPr>
                <w:color w:val="1F1F1F"/>
              </w:rPr>
              <w:t>魚類 / Fish</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2C19730B" w14:textId="1D07B45F">
            <w:pPr>
              <w:spacing w:before="0" w:beforeAutospacing="off" w:after="0" w:afterAutospacing="off"/>
            </w:pPr>
            <w:r w:rsidRPr="16819F25" w:rsidR="16819F25">
              <w:rPr>
                <w:i w:val="1"/>
                <w:iCs w:val="1"/>
                <w:color w:val="1F1F1F"/>
              </w:rPr>
              <w:t>Pisces</w:t>
            </w:r>
          </w:p>
        </w:tc>
        <w:tc>
          <w:tcPr>
            <w:tcW w:w="2254"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16819F25" w:rsidP="16819F25" w:rsidRDefault="16819F25" w14:paraId="32E29019" w14:textId="144CB241">
            <w:pPr>
              <w:spacing w:before="0" w:beforeAutospacing="off" w:after="0" w:afterAutospacing="off"/>
            </w:pPr>
            <w:r w:rsidRPr="16819F25" w:rsidR="16819F25">
              <w:rPr>
                <w:color w:val="1F1F1F"/>
              </w:rPr>
              <w:t>代謝プロセス統合・物質循環加速 / Metabolic integration &amp; Circulation acceleration</w:t>
            </w:r>
          </w:p>
        </w:tc>
      </w:tr>
    </w:tbl>
    <w:p xmlns:wp14="http://schemas.microsoft.com/office/word/2010/wordml" w:rsidP="16819F25" wp14:paraId="062D1DD6" wp14:textId="2108AA8C">
      <w:pPr>
        <w:pStyle w:val="Heading2"/>
        <w:bidi w:val="0"/>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5. 免責事項（Legal Disclaimer）</w:t>
      </w:r>
    </w:p>
    <w:p xmlns:wp14="http://schemas.microsoft.com/office/word/2010/wordml" w:rsidP="16819F25" wp14:paraId="4868F528" wp14:textId="501B5032">
      <w:pPr>
        <w:bidi w:val="0"/>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本ドキュメントは理論的シミュレーションに基づく「概念設計（思考実験）」です。実証実験は行われておらず、作成者は本プロトコルの安全性や運用結果について一切の責任を負いません。本技術は人類の共有財産として公開されるものであり、実装および運用に関わるリスクは全て実装主体に帰属します。</w:t>
      </w:r>
    </w:p>
    <w:p xmlns:wp14="http://schemas.microsoft.com/office/word/2010/wordml" w:rsidP="16819F25" wp14:paraId="02758C21" wp14:textId="335F4774">
      <w:pPr>
        <w:bidi w:val="0"/>
        <w:spacing w:before="0" w:beforeAutospacing="off" w:after="0" w:afterAutospacing="off"/>
      </w:pPr>
      <w:r w:rsidRPr="16819F25" w:rsidR="56A0B638">
        <w:rPr>
          <w:rFonts w:ascii="Yu Mincho Regular" w:hAnsi="Yu Mincho Regular" w:eastAsia="Yu Mincho Regular" w:cs="Yu Mincho Regular"/>
          <w:noProof w:val="0"/>
          <w:color w:val="1F1F1F"/>
          <w:sz w:val="21"/>
          <w:szCs w:val="21"/>
          <w:lang w:eastAsia="ja-JP"/>
        </w:rPr>
        <w:t xml:space="preserve">This document is a </w:t>
      </w:r>
      <w:r w:rsidRPr="16819F25" w:rsidR="56A0B638">
        <w:rPr>
          <w:rFonts w:ascii="Yu Mincho Regular" w:hAnsi="Yu Mincho Regular" w:eastAsia="Yu Mincho Regular" w:cs="Yu Mincho Regular"/>
          <w:b w:val="1"/>
          <w:bCs w:val="1"/>
          <w:noProof w:val="0"/>
          <w:color w:val="1F1F1F"/>
          <w:sz w:val="21"/>
          <w:szCs w:val="21"/>
          <w:lang w:eastAsia="ja-JP"/>
        </w:rPr>
        <w:t>"conceptual design (thought experiment)"</w:t>
      </w:r>
      <w:r w:rsidRPr="16819F25" w:rsidR="56A0B638">
        <w:rPr>
          <w:rFonts w:ascii="Yu Mincho Regular" w:hAnsi="Yu Mincho Regular" w:eastAsia="Yu Mincho Regular" w:cs="Yu Mincho Regular"/>
          <w:noProof w:val="0"/>
          <w:color w:val="1F1F1F"/>
          <w:sz w:val="21"/>
          <w:szCs w:val="21"/>
          <w:lang w:eastAsia="ja-JP"/>
        </w:rPr>
        <w:t xml:space="preserve"> based on theoretical simulations. No practical experiments have been conducted, and the author assumes no responsibility for the safety or operational results of this protocol. This technology is released as a common heritage of humanity, and all risks associated with implementation and operation remain with the implementer.</w:t>
      </w:r>
    </w:p>
    <w:p xmlns:wp14="http://schemas.microsoft.com/office/word/2010/wordml" wp14:paraId="5BADD4ED" wp14:textId="365AF0B6"/>
    <w:sectPr>
      <w:pgSz w:w="11906" w:h="16838" w:orient="portrait"/>
      <w:pgMar w:top="1440" w:right="1440" w:bottom="1440" w:left="1440" w:header="720" w:footer="720"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bd6dc1e"/>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49e32f26"/>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F80208"/>
    <w:rsid w:val="16819F25"/>
    <w:rsid w:val="16F80208"/>
    <w:rsid w:val="56A0B6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C8CA9D5"/>
  <w15:chartTrackingRefBased/>
  <w15:docId w15:val="{8ECF45BF-27A1-4C23-80BF-950379C85D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sz w:val="32"/>
      <w:szCs w:val="32"/>
    </w:rPr>
  </w:style>
  <w:style w:type="paragraph" w:styleId="Heading1">
    <w:name w:val="heading 1"/>
    <w:basedOn w:val="Normal"/>
    <w:next w:val="Normal"/>
    <w:link w:val="Heading1Char"/>
    <w:uiPriority w:val="9"/>
    <w:qFormat/>
    <w:pPr>
      <w:keepNext/>
      <w:spacing w:before="280" w:after="80"/>
      <w:outlineLvl w:val="0"/>
    </w:pPr>
    <w:rPr>
      <w:rFonts w:asciiTheme="majorHAnsi" w:hAnsiTheme="majorHAnsi" w:eastAsiaTheme="majorEastAsia" w:cstheme="majorBidi"/>
      <w:sz w:val="32"/>
      <w:szCs w:val="32"/>
    </w:rPr>
  </w:style>
  <w:style w:type="character" w:styleId="Heading2Char" w:customStyle="1">
    <w:name w:val="Heading 2 Char"/>
    <w:basedOn w:val="DefaultParagraphFont"/>
    <w:link w:val="Heading2"/>
    <w:uiPriority w:val="9"/>
    <w:rPr>
      <w:rFonts w:asciiTheme="majorHAnsi" w:hAnsiTheme="majorHAnsi" w:eastAsiaTheme="majorEastAsia" w:cstheme="majorBidi"/>
      <w:sz w:val="28"/>
      <w:szCs w:val="28"/>
    </w:rPr>
  </w:style>
  <w:style w:type="paragraph" w:styleId="Heading2">
    <w:name w:val="heading 2"/>
    <w:basedOn w:val="Normal"/>
    <w:next w:val="Normal"/>
    <w:link w:val="Heading2Char"/>
    <w:uiPriority w:val="9"/>
    <w:unhideWhenUsed/>
    <w:qFormat/>
    <w:pPr>
      <w:keepNext/>
      <w:spacing w:before="160" w:after="80"/>
      <w:outlineLvl w:val="1"/>
    </w:pPr>
    <w:rPr>
      <w:rFonts w:asciiTheme="majorHAnsi" w:hAnsiTheme="majorHAnsi" w:eastAsiaTheme="majorEastAsia" w:cstheme="majorBidi"/>
      <w:sz w:val="28"/>
      <w:szCs w:val="28"/>
    </w:rPr>
  </w:style>
  <w:style w:type="character" w:styleId="Heading3Char" w:customStyle="1">
    <w:name w:val="Heading 3 Char"/>
    <w:basedOn w:val="DefaultParagraphFont"/>
    <w:link w:val="Heading3"/>
    <w:uiPriority w:val="9"/>
    <w:rPr>
      <w:rFonts w:asciiTheme="majorHAnsi" w:hAnsiTheme="majorHAnsi" w:eastAsiaTheme="majorEastAsia" w:cstheme="majorBidi"/>
      <w:sz w:val="24"/>
      <w:szCs w:val="24"/>
    </w:rPr>
  </w:style>
  <w:style w:type="paragraph" w:styleId="Heading3">
    <w:name w:val="heading 3"/>
    <w:basedOn w:val="Normal"/>
    <w:next w:val="Normal"/>
    <w:link w:val="Heading3Char"/>
    <w:uiPriority w:val="9"/>
    <w:unhideWhenUsed/>
    <w:qFormat/>
    <w:pPr>
      <w:keepNext/>
      <w:spacing w:before="160" w:after="80"/>
      <w:outlineLvl w:val="2"/>
    </w:pPr>
    <w:rPr>
      <w:rFonts w:asciiTheme="majorHAnsi" w:hAnsiTheme="majorHAnsi" w:eastAsiaTheme="majorEastAsia" w:cstheme="majorBidi"/>
      <w:sz w:val="24"/>
      <w:szCs w:val="24"/>
    </w:rPr>
  </w:style>
  <w:style w:type="character" w:styleId="Heading4Char" w:customStyle="1">
    <w:name w:val="Heading 4 Char"/>
    <w:basedOn w:val="DefaultParagraphFont"/>
    <w:link w:val="Heading4"/>
    <w:uiPriority w:val="9"/>
    <w:rPr>
      <w:rFonts w:asciiTheme="majorHAnsi" w:hAnsiTheme="majorHAnsi" w:eastAsiaTheme="majorEastAsia" w:cstheme="majorBidi"/>
    </w:rPr>
  </w:style>
  <w:style w:type="paragraph" w:styleId="Heading4">
    <w:name w:val="heading 4"/>
    <w:basedOn w:val="Normal"/>
    <w:next w:val="Normal"/>
    <w:link w:val="Heading4Char"/>
    <w:uiPriority w:val="9"/>
    <w:unhideWhenUsed/>
    <w:qFormat/>
    <w:pPr>
      <w:keepNext/>
      <w:spacing w:before="80" w:after="40"/>
      <w:outlineLvl w:val="3"/>
    </w:pPr>
    <w:rPr>
      <w:rFonts w:asciiTheme="majorHAnsi" w:hAnsiTheme="majorHAnsi" w:eastAsiaTheme="majorEastAsia" w:cstheme="majorBidi"/>
    </w:rPr>
  </w:style>
  <w:style w:type="character" w:styleId="Heading5Char" w:customStyle="1">
    <w:name w:val="Heading 5 Char"/>
    <w:basedOn w:val="DefaultParagraphFont"/>
    <w:link w:val="Heading5"/>
    <w:uiPriority w:val="9"/>
    <w:rPr>
      <w:rFonts w:asciiTheme="majorHAnsi" w:hAnsiTheme="majorHAnsi" w:eastAsiaTheme="majorEastAsia" w:cstheme="majorBidi"/>
    </w:rPr>
  </w:style>
  <w:style w:type="paragraph" w:styleId="Heading5">
    <w:name w:val="heading 5"/>
    <w:basedOn w:val="Normal"/>
    <w:next w:val="Normal"/>
    <w:link w:val="Heading5Char"/>
    <w:uiPriority w:val="9"/>
    <w:unhideWhenUsed/>
    <w:qFormat/>
    <w:pPr>
      <w:keepNext/>
      <w:spacing w:before="80" w:after="40"/>
      <w:ind w:left="220" w:leftChars="100"/>
      <w:outlineLvl w:val="4"/>
    </w:pPr>
    <w:rPr>
      <w:rFonts w:asciiTheme="majorHAnsi" w:hAnsiTheme="majorHAnsi" w:eastAsiaTheme="majorEastAsia" w:cstheme="majorBidi"/>
    </w:rPr>
  </w:style>
  <w:style w:type="character" w:styleId="Heading6Char" w:customStyle="1">
    <w:name w:val="Heading 6 Char"/>
    <w:basedOn w:val="DefaultParagraphFont"/>
    <w:link w:val="Heading6"/>
    <w:uiPriority w:val="9"/>
    <w:rPr>
      <w:rFonts w:asciiTheme="majorHAnsi" w:hAnsiTheme="majorHAnsi" w:eastAsiaTheme="majorEastAsia" w:cstheme="majorBidi"/>
    </w:rPr>
  </w:style>
  <w:style w:type="paragraph" w:styleId="Heading6">
    <w:name w:val="heading 6"/>
    <w:basedOn w:val="Normal"/>
    <w:next w:val="Normal"/>
    <w:link w:val="Heading6Char"/>
    <w:uiPriority w:val="9"/>
    <w:unhideWhenUsed/>
    <w:qFormat/>
    <w:pPr>
      <w:keepNext/>
      <w:spacing w:before="80" w:after="40"/>
      <w:ind w:left="440" w:leftChars="200"/>
      <w:outlineLvl w:val="5"/>
    </w:pPr>
    <w:rPr>
      <w:rFonts w:asciiTheme="majorHAnsi" w:hAnsiTheme="majorHAnsi" w:eastAsiaTheme="majorEastAsia" w:cstheme="majorBidi"/>
    </w:rPr>
  </w:style>
  <w:style w:type="character" w:styleId="Heading7Char" w:customStyle="1">
    <w:name w:val="Heading 7 Char"/>
    <w:basedOn w:val="DefaultParagraphFont"/>
    <w:link w:val="Heading7"/>
    <w:uiPriority w:val="9"/>
    <w:rPr>
      <w:rFonts w:asciiTheme="majorHAnsi" w:hAnsiTheme="majorHAnsi" w:eastAsiaTheme="majorEastAsia" w:cstheme="majorBidi"/>
    </w:rPr>
  </w:style>
  <w:style w:type="paragraph" w:styleId="Heading7">
    <w:name w:val="heading 7"/>
    <w:basedOn w:val="Normal"/>
    <w:next w:val="Normal"/>
    <w:link w:val="Heading7Char"/>
    <w:uiPriority w:val="9"/>
    <w:unhideWhenUsed/>
    <w:qFormat/>
    <w:pPr>
      <w:keepNext/>
      <w:spacing w:before="80" w:after="40"/>
      <w:ind w:left="660" w:leftChars="300"/>
      <w:outlineLvl w:val="6"/>
    </w:pPr>
    <w:rPr>
      <w:rFonts w:asciiTheme="majorHAnsi" w:hAnsiTheme="majorHAnsi" w:eastAsiaTheme="majorEastAsia" w:cstheme="majorBidi"/>
    </w:rPr>
  </w:style>
  <w:style w:type="character" w:styleId="Heading8Char" w:customStyle="1">
    <w:name w:val="Heading 8 Char"/>
    <w:basedOn w:val="DefaultParagraphFont"/>
    <w:link w:val="Heading8"/>
    <w:uiPriority w:val="9"/>
    <w:rPr>
      <w:rFonts w:asciiTheme="majorHAnsi" w:hAnsiTheme="majorHAnsi" w:eastAsiaTheme="majorEastAsia" w:cstheme="majorBidi"/>
    </w:rPr>
  </w:style>
  <w:style w:type="paragraph" w:styleId="Heading8">
    <w:name w:val="heading 8"/>
    <w:basedOn w:val="Normal"/>
    <w:next w:val="Normal"/>
    <w:link w:val="Heading8Char"/>
    <w:uiPriority w:val="9"/>
    <w:unhideWhenUsed/>
    <w:qFormat/>
    <w:pPr>
      <w:keepNext/>
      <w:spacing w:before="80" w:after="40"/>
      <w:ind w:left="880" w:leftChars="400"/>
      <w:outlineLvl w:val="7"/>
    </w:pPr>
    <w:rPr>
      <w:rFonts w:asciiTheme="majorHAnsi" w:hAnsiTheme="majorHAnsi" w:eastAsiaTheme="majorEastAsia" w:cstheme="majorBidi"/>
    </w:rPr>
  </w:style>
  <w:style w:type="character" w:styleId="Heading9Char" w:customStyle="1">
    <w:name w:val="Heading 9 Char"/>
    <w:basedOn w:val="DefaultParagraphFont"/>
    <w:link w:val="Heading9"/>
    <w:uiPriority w:val="9"/>
    <w:rPr>
      <w:rFonts w:asciiTheme="majorHAnsi" w:hAnsiTheme="majorHAnsi" w:eastAsiaTheme="majorEastAsia" w:cstheme="majorBidi"/>
    </w:rPr>
  </w:style>
  <w:style w:type="paragraph" w:styleId="Heading9">
    <w:name w:val="heading 9"/>
    <w:basedOn w:val="Normal"/>
    <w:next w:val="Normal"/>
    <w:link w:val="Heading9Char"/>
    <w:uiPriority w:val="9"/>
    <w:unhideWhenUsed/>
    <w:qFormat/>
    <w:pPr>
      <w:keepNext/>
      <w:spacing w:before="80" w:after="40"/>
      <w:ind w:left="1100" w:leftChars="500"/>
      <w:outlineLvl w:val="8"/>
    </w:pPr>
    <w:rPr>
      <w:rFonts w:asciiTheme="majorHAnsi" w:hAnsiTheme="majorHAnsi" w:eastAsiaTheme="majorEastAsia" w:cstheme="majorBidi"/>
    </w:rPr>
  </w:style>
  <w:style w:type="character" w:styleId="TitleChar" w:customStyle="1">
    <w:name w:val="Title Char"/>
    <w:basedOn w:val="DefaultParagraphFont"/>
    <w:link w:val="Title"/>
    <w:uiPriority w:val="10"/>
    <w:rPr>
      <w:rFonts w:asciiTheme="majorHAnsi" w:hAnsiTheme="majorHAnsi" w:eastAsiaTheme="majorEastAsia" w:cstheme="majorBidi"/>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z w:val="56"/>
      <w:szCs w:val="56"/>
    </w:rPr>
  </w:style>
  <w:style w:type="character" w:styleId="SubtitleChar" w:customStyle="1">
    <w:name w:val="Subtitle Char"/>
    <w:basedOn w:val="DefaultParagraphFont"/>
    <w:link w:val="Subtitle"/>
    <w:uiPriority w:val="11"/>
    <w:rPr>
      <w:rFonts w:eastAsia="majorEastAsia" w:asciiTheme="majorHAnsi" w:hAnsiTheme="majorHAnsi" w:cstheme="majorBidi"/>
      <w:color w:val="595959" w:themeColor="text1" w:themeTint="A6"/>
      <w:sz w:val="28"/>
      <w:szCs w:val="28"/>
    </w:rPr>
  </w:style>
  <w:style w:type="paragraph" w:styleId="Subtitle">
    <w:name w:val="Subtitle"/>
    <w:basedOn w:val="Normal"/>
    <w:next w:val="Normal"/>
    <w:link w:val="SubtitleChar"/>
    <w:uiPriority w:val="11"/>
    <w:qFormat/>
    <w:pPr>
      <w:jc w:val="center"/>
      <w:outlineLvl w:val="1"/>
    </w:pPr>
    <w:rPr>
      <w:rFonts w:eastAsia="majorEastAsia" w:asciiTheme="majorHAnsi" w:hAnsiTheme="majorHAnsi" w:cstheme="majorBidi"/>
      <w:color w:val="595959" w:themeColor="text1" w:themeTint="A6"/>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d681fd2c12a4a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Yu Gothic Light" panose="020B03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Yu Mincho Regular" panose="020204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2026-06-02T05:09:35.1649435Z</dcterms:created>
  <dcterms:modified xsi:type="dcterms:W3CDTF">2026-06-02T05:10:15.7191395Z</dcterms:modified>
  <dc:creator>イブ 時祭</dc:creator>
  <lastModifiedBy>イブ 時祭</lastModifiedBy>
</coreProperties>
</file>