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83F236C" wp14:paraId="18E49944" wp14:textId="20A58D31">
      <w:pPr>
        <w:pStyle w:val="Heading1"/>
        <w:spacing w:before="0" w:beforeAutospacing="off" w:after="0" w:afterAutospacing="off"/>
      </w:pPr>
      <w:r w:rsidRPr="483F236C" w:rsidR="35A1CE0B">
        <w:rPr>
          <w:rFonts w:ascii="Yu Mincho Regular" w:hAnsi="Yu Mincho Regular" w:eastAsia="Yu Mincho Regular" w:cs="Yu Mincho Regular"/>
          <w:noProof w:val="0"/>
          <w:color w:val="1F1F1F"/>
          <w:sz w:val="21"/>
          <w:szCs w:val="21"/>
          <w:lang w:eastAsia="ja-JP"/>
        </w:rPr>
        <w:t>Project: Gaia-OS</w:t>
      </w:r>
    </w:p>
    <w:p xmlns:wp14="http://schemas.microsoft.com/office/word/2010/wordml" w:rsidP="483F236C" wp14:paraId="24170849" wp14:textId="0F5D5A45">
      <w:pPr>
        <w:pStyle w:val="Heading2"/>
        <w:spacing w:before="0" w:beforeAutospacing="off" w:after="0" w:afterAutospacing="off"/>
      </w:pPr>
      <w:r w:rsidRPr="483F236C" w:rsidR="35A1CE0B">
        <w:rPr>
          <w:rFonts w:ascii="Yu Mincho Regular" w:hAnsi="Yu Mincho Regular" w:eastAsia="Yu Mincho Regular" w:cs="Yu Mincho Regular"/>
          <w:noProof w:val="0"/>
          <w:color w:val="1F1F1F"/>
          <w:sz w:val="21"/>
          <w:szCs w:val="21"/>
          <w:lang w:eastAsia="ja-JP"/>
        </w:rPr>
        <w:t>完全閉鎖空間における無機・有機物質変換および酸素発生プロトコル</w:t>
      </w:r>
    </w:p>
    <w:p xmlns:wp14="http://schemas.microsoft.com/office/word/2010/wordml" w:rsidP="483F236C" wp14:paraId="45CF16AE" wp14:textId="7E28D77A">
      <w:pPr>
        <w:pStyle w:val="Heading2"/>
        <w:spacing w:before="0" w:beforeAutospacing="off" w:after="0" w:afterAutospacing="off"/>
      </w:pPr>
      <w:r w:rsidRPr="483F236C" w:rsidR="35A1CE0B">
        <w:rPr>
          <w:rFonts w:ascii="Yu Mincho Regular" w:hAnsi="Yu Mincho Regular" w:eastAsia="Yu Mincho Regular" w:cs="Yu Mincho Regular"/>
          <w:noProof w:val="0"/>
          <w:color w:val="1F1F1F"/>
          <w:sz w:val="21"/>
          <w:szCs w:val="21"/>
          <w:lang w:eastAsia="ja-JP"/>
        </w:rPr>
        <w:t>Protocol for Inorganic-to-Organic Material Conversion and Oxygen Generation in Completely Closed Spaces</w:t>
      </w:r>
    </w:p>
    <w:p xmlns:wp14="http://schemas.microsoft.com/office/word/2010/wordml" w:rsidP="483F236C" wp14:paraId="71D88808" wp14:textId="3EBD1B66">
      <w:pPr>
        <w:pStyle w:val="Heading3"/>
        <w:spacing w:before="0" w:beforeAutospacing="off"/>
      </w:pPr>
      <w:r w:rsidRPr="483F236C" w:rsidR="35A1CE0B">
        <w:rPr>
          <w:rFonts w:ascii="Yu Mincho Regular" w:hAnsi="Yu Mincho Regular" w:eastAsia="Yu Mincho Regular" w:cs="Yu Mincho Regular"/>
          <w:noProof w:val="0"/>
          <w:color w:val="1F1F1F"/>
          <w:sz w:val="21"/>
          <w:szCs w:val="21"/>
          <w:lang w:eastAsia="ja-JP"/>
        </w:rPr>
        <w:t>免責事項 (Disclaimer)</w:t>
      </w:r>
    </w:p>
    <w:p xmlns:wp14="http://schemas.microsoft.com/office/word/2010/wordml" w:rsidP="483F236C" wp14:paraId="0D055624" wp14:textId="504E6013">
      <w:pPr>
        <w:spacing w:before="0" w:beforeAutospacing="off" w:after="0" w:afterAutospacing="off"/>
      </w:pPr>
      <w:r w:rsidRPr="483F236C" w:rsidR="35A1CE0B">
        <w:rPr>
          <w:rFonts w:ascii="Yu Mincho Regular" w:hAnsi="Yu Mincho Regular" w:eastAsia="Yu Mincho Regular" w:cs="Yu Mincho Regular"/>
          <w:noProof w:val="0"/>
          <w:color w:val="1F1F1F"/>
          <w:sz w:val="21"/>
          <w:szCs w:val="21"/>
          <w:lang w:eastAsia="ja-JP"/>
        </w:rPr>
        <w:t>本プロジェクトは、AIによる計算および理論的シミュレーションの結果に基づいた概念設計であり、</w:t>
      </w:r>
      <w:r w:rsidRPr="483F236C" w:rsidR="35A1CE0B">
        <w:rPr>
          <w:rFonts w:ascii="Yu Mincho Regular" w:hAnsi="Yu Mincho Regular" w:eastAsia="Yu Mincho Regular" w:cs="Yu Mincho Regular"/>
          <w:b w:val="1"/>
          <w:bCs w:val="1"/>
          <w:noProof w:val="0"/>
          <w:color w:val="1F1F1F"/>
          <w:sz w:val="21"/>
          <w:szCs w:val="21"/>
          <w:lang w:eastAsia="ja-JP"/>
        </w:rPr>
        <w:t>実証実験は一切行われておりません。</w:t>
      </w:r>
      <w:r w:rsidRPr="483F236C" w:rsidR="35A1CE0B">
        <w:rPr>
          <w:rFonts w:ascii="Yu Mincho Regular" w:hAnsi="Yu Mincho Regular" w:eastAsia="Yu Mincho Regular" w:cs="Yu Mincho Regular"/>
          <w:noProof w:val="0"/>
          <w:color w:val="1F1F1F"/>
          <w:sz w:val="21"/>
          <w:szCs w:val="21"/>
          <w:lang w:eastAsia="ja-JP"/>
        </w:rPr>
        <w:t xml:space="preserve"> したがって、本プロトコルの安全性、実用性、および運用結果について、作成者は一切の責任を負いません。本内容は、技術的実現可能性を検討するための理論的な「思考実験」および「妄想」の産物であり、いかなる現実的・物理的な動作を保証するものではありません。</w:t>
      </w:r>
    </w:p>
    <w:p xmlns:wp14="http://schemas.microsoft.com/office/word/2010/wordml" w:rsidP="483F236C" wp14:paraId="6C3456F4" wp14:textId="035B4DB6">
      <w:pPr>
        <w:spacing w:before="0" w:beforeAutospacing="off" w:after="0" w:afterAutospacing="off"/>
      </w:pPr>
      <w:r w:rsidRPr="483F236C" w:rsidR="35A1CE0B">
        <w:rPr>
          <w:rFonts w:ascii="Yu Mincho Regular" w:hAnsi="Yu Mincho Regular" w:eastAsia="Yu Mincho Regular" w:cs="Yu Mincho Regular"/>
          <w:noProof w:val="0"/>
          <w:color w:val="1F1F1F"/>
          <w:sz w:val="21"/>
          <w:szCs w:val="21"/>
          <w:lang w:eastAsia="ja-JP"/>
        </w:rPr>
        <w:t xml:space="preserve">This project is a conceptual design based on AI calculations and theoretical simulations; </w:t>
      </w:r>
      <w:r w:rsidRPr="483F236C" w:rsidR="35A1CE0B">
        <w:rPr>
          <w:rFonts w:ascii="Yu Mincho Regular" w:hAnsi="Yu Mincho Regular" w:eastAsia="Yu Mincho Regular" w:cs="Yu Mincho Regular"/>
          <w:b w:val="1"/>
          <w:bCs w:val="1"/>
          <w:noProof w:val="0"/>
          <w:color w:val="1F1F1F"/>
          <w:sz w:val="21"/>
          <w:szCs w:val="21"/>
          <w:lang w:eastAsia="ja-JP"/>
        </w:rPr>
        <w:t>no practical experiments have been conducted.</w:t>
      </w:r>
      <w:r w:rsidRPr="483F236C" w:rsidR="35A1CE0B">
        <w:rPr>
          <w:rFonts w:ascii="Yu Mincho Regular" w:hAnsi="Yu Mincho Regular" w:eastAsia="Yu Mincho Regular" w:cs="Yu Mincho Regular"/>
          <w:noProof w:val="0"/>
          <w:color w:val="1F1F1F"/>
          <w:sz w:val="21"/>
          <w:szCs w:val="21"/>
          <w:lang w:eastAsia="ja-JP"/>
        </w:rPr>
        <w:t xml:space="preserve"> Therefore, the author assumes no responsibility for the safety, feasibility, or operational results of this protocol. It is explicitly stated that this content is merely a product of theoretical "thought experiments" and "delusions" for exploring technical possibilities, and does not guarantee any realistic or physical functionality.</w:t>
      </w:r>
    </w:p>
    <w:p xmlns:wp14="http://schemas.microsoft.com/office/word/2010/wordml" w:rsidP="483F236C" wp14:paraId="673E07B5" wp14:textId="40C2CC12">
      <w:pPr>
        <w:pStyle w:val="Heading3"/>
        <w:spacing w:before="0" w:beforeAutospacing="off"/>
      </w:pPr>
      <w:r w:rsidRPr="483F236C" w:rsidR="35A1CE0B">
        <w:rPr>
          <w:rFonts w:ascii="Yu Mincho Regular" w:hAnsi="Yu Mincho Regular" w:eastAsia="Yu Mincho Regular" w:cs="Yu Mincho Regular"/>
          <w:noProof w:val="0"/>
          <w:color w:val="1F1F1F"/>
          <w:sz w:val="21"/>
          <w:szCs w:val="21"/>
          <w:lang w:eastAsia="ja-JP"/>
        </w:rPr>
        <w:t>1. 目的（Mission Statement）</w:t>
      </w:r>
    </w:p>
    <w:p xmlns:wp14="http://schemas.microsoft.com/office/word/2010/wordml" w:rsidP="483F236C" wp14:paraId="2FE5058D" wp14:textId="2DA039E7">
      <w:pPr>
        <w:spacing w:before="0" w:beforeAutospacing="off" w:after="0" w:afterAutospacing="off"/>
      </w:pPr>
      <w:r w:rsidRPr="483F236C" w:rsidR="35A1CE0B">
        <w:rPr>
          <w:rFonts w:ascii="Yu Mincho Regular" w:hAnsi="Yu Mincho Regular" w:eastAsia="Yu Mincho Regular" w:cs="Yu Mincho Regular"/>
          <w:noProof w:val="0"/>
          <w:color w:val="1F1F1F"/>
          <w:sz w:val="21"/>
          <w:szCs w:val="21"/>
          <w:lang w:eastAsia="ja-JP"/>
        </w:rPr>
        <w:t>本プロジェクトは、環境制御機械への依存を低減し、現地資源と強靭な生物学的プロセスを統合することで、宇宙空間における</w:t>
      </w:r>
      <w:r w:rsidRPr="483F236C" w:rsidR="35A1CE0B">
        <w:rPr>
          <w:rFonts w:ascii="Yu Mincho Regular" w:hAnsi="Yu Mincho Regular" w:eastAsia="Yu Mincho Regular" w:cs="Yu Mincho Regular"/>
          <w:b w:val="1"/>
          <w:bCs w:val="1"/>
          <w:noProof w:val="0"/>
          <w:color w:val="1F1F1F"/>
          <w:sz w:val="21"/>
          <w:szCs w:val="21"/>
          <w:lang w:eastAsia="ja-JP"/>
        </w:rPr>
        <w:t>完全閉鎖空間</w:t>
      </w:r>
      <w:r w:rsidRPr="483F236C" w:rsidR="35A1CE0B">
        <w:rPr>
          <w:rFonts w:ascii="Yu Mincho Regular" w:hAnsi="Yu Mincho Regular" w:eastAsia="Yu Mincho Regular" w:cs="Yu Mincho Regular"/>
          <w:noProof w:val="0"/>
          <w:color w:val="1F1F1F"/>
          <w:sz w:val="21"/>
          <w:szCs w:val="21"/>
          <w:lang w:eastAsia="ja-JP"/>
        </w:rPr>
        <w:t>において、外部環境への干渉を皆無にしつつ、無機資源（CO2、窒素、水、ミネラル等）を効率的に有機的生命資源へと変換し、同時に酸素を自律的に生産・循環させる理論モデルを公開するものである。</w:t>
      </w:r>
    </w:p>
    <w:p xmlns:wp14="http://schemas.microsoft.com/office/word/2010/wordml" w:rsidP="483F236C" wp14:paraId="53BFF79A" wp14:textId="36C4C51F">
      <w:pPr>
        <w:spacing w:before="0" w:beforeAutospacing="off" w:after="0" w:afterAutospacing="off"/>
      </w:pPr>
      <w:r w:rsidRPr="483F236C" w:rsidR="35A1CE0B">
        <w:rPr>
          <w:rFonts w:ascii="Yu Mincho Regular" w:hAnsi="Yu Mincho Regular" w:eastAsia="Yu Mincho Regular" w:cs="Yu Mincho Regular"/>
          <w:noProof w:val="0"/>
          <w:color w:val="1F1F1F"/>
          <w:sz w:val="21"/>
          <w:szCs w:val="21"/>
          <w:lang w:eastAsia="ja-JP"/>
        </w:rPr>
        <w:t xml:space="preserve">This project aims to reduce reliance on environmental control machinery by integrating local resources with robust biological processes. We provide a theoretical model to autonomously produce and circulate oxygen while efficiently converting inorganic resources (CO2, nitrogen, water, minerals, etc.) into organic life resources within a </w:t>
      </w:r>
      <w:r w:rsidRPr="483F236C" w:rsidR="35A1CE0B">
        <w:rPr>
          <w:rFonts w:ascii="Yu Mincho Regular" w:hAnsi="Yu Mincho Regular" w:eastAsia="Yu Mincho Regular" w:cs="Yu Mincho Regular"/>
          <w:b w:val="1"/>
          <w:bCs w:val="1"/>
          <w:noProof w:val="0"/>
          <w:color w:val="1F1F1F"/>
          <w:sz w:val="21"/>
          <w:szCs w:val="21"/>
          <w:lang w:eastAsia="ja-JP"/>
        </w:rPr>
        <w:t>completely closed-loop environment</w:t>
      </w:r>
      <w:r w:rsidRPr="483F236C" w:rsidR="35A1CE0B">
        <w:rPr>
          <w:rFonts w:ascii="Yu Mincho Regular" w:hAnsi="Yu Mincho Regular" w:eastAsia="Yu Mincho Regular" w:cs="Yu Mincho Regular"/>
          <w:noProof w:val="0"/>
          <w:color w:val="1F1F1F"/>
          <w:sz w:val="21"/>
          <w:szCs w:val="21"/>
          <w:lang w:eastAsia="ja-JP"/>
        </w:rPr>
        <w:t xml:space="preserve"> in space, all while ensuring zero interference with the external environment.</w:t>
      </w:r>
    </w:p>
    <w:p xmlns:wp14="http://schemas.microsoft.com/office/word/2010/wordml" w:rsidP="483F236C" wp14:paraId="7CDE3C8B" wp14:textId="0AE75892">
      <w:pPr>
        <w:pStyle w:val="Heading3"/>
        <w:spacing w:before="0" w:beforeAutospacing="off"/>
      </w:pPr>
      <w:r w:rsidRPr="483F236C" w:rsidR="35A1CE0B">
        <w:rPr>
          <w:rFonts w:ascii="Yu Mincho Regular" w:hAnsi="Yu Mincho Regular" w:eastAsia="Yu Mincho Regular" w:cs="Yu Mincho Regular"/>
          <w:noProof w:val="0"/>
          <w:color w:val="1F1F1F"/>
          <w:sz w:val="21"/>
          <w:szCs w:val="21"/>
          <w:lang w:eastAsia="ja-JP"/>
        </w:rPr>
        <w:t>2. 法的コンプライアンスおよび知財戦略</w:t>
      </w:r>
    </w:p>
    <w:p xmlns:wp14="http://schemas.microsoft.com/office/word/2010/wordml" w:rsidP="483F236C" wp14:paraId="61465B8F" wp14:textId="6CD16B8D">
      <w:pPr>
        <w:pStyle w:val="Heading3"/>
        <w:spacing w:before="0" w:beforeAutospacing="off"/>
      </w:pPr>
      <w:r w:rsidRPr="483F236C" w:rsidR="35A1CE0B">
        <w:rPr>
          <w:rFonts w:ascii="Yu Mincho Regular" w:hAnsi="Yu Mincho Regular" w:eastAsia="Yu Mincho Regular" w:cs="Yu Mincho Regular"/>
          <w:noProof w:val="0"/>
          <w:color w:val="1F1F1F"/>
          <w:sz w:val="21"/>
          <w:szCs w:val="21"/>
          <w:lang w:eastAsia="ja-JP"/>
        </w:rPr>
        <w:t>Legal Compliance and Intellectual Property Strategy</w:t>
      </w:r>
    </w:p>
    <w:p xmlns:wp14="http://schemas.microsoft.com/office/word/2010/wordml" w:rsidP="483F236C" wp14:paraId="56787B94" wp14:textId="4627348B">
      <w:pPr>
        <w:pStyle w:val="ListParagraph"/>
        <w:numPr>
          <w:ilvl w:val="0"/>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483F236C" w:rsidR="35A1CE0B">
        <w:rPr>
          <w:rFonts w:ascii="Yu Mincho Regular" w:hAnsi="Yu Mincho Regular" w:eastAsia="Yu Mincho Regular" w:cs="Yu Mincho Regular"/>
          <w:b w:val="1"/>
          <w:bCs w:val="1"/>
          <w:noProof w:val="0"/>
          <w:color w:val="1F1F1F"/>
          <w:sz w:val="21"/>
          <w:szCs w:val="21"/>
          <w:lang w:eastAsia="ja-JP"/>
        </w:rPr>
        <w:t>先行技術としての公知化（Defensive Publication）:</w:t>
      </w:r>
      <w:r w:rsidRPr="483F236C" w:rsidR="35A1CE0B">
        <w:rPr>
          <w:rFonts w:ascii="Yu Mincho Regular" w:hAnsi="Yu Mincho Regular" w:eastAsia="Yu Mincho Regular" w:cs="Yu Mincho Regular"/>
          <w:noProof w:val="0"/>
          <w:color w:val="1F1F1F"/>
          <w:sz w:val="21"/>
          <w:szCs w:val="21"/>
          <w:lang w:eastAsia="ja-JP"/>
        </w:rPr>
        <w:t xml:space="preserve"> 全ての理論仕様およびデータは「パブリックドメイン（CC0 1.0 Universal）」として即時公開する。これにより、いかなる第三者による類似技術の特許取得も法的に防ぐ。</w:t>
      </w:r>
    </w:p>
    <w:p xmlns:wp14="http://schemas.microsoft.com/office/word/2010/wordml" w:rsidP="483F236C" wp14:paraId="65D6ABDA" wp14:textId="105D7A97">
      <w:pPr>
        <w:pStyle w:val="ListParagraph"/>
        <w:numPr>
          <w:ilvl w:val="1"/>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483F236C" w:rsidR="35A1CE0B">
        <w:rPr>
          <w:rFonts w:ascii="Yu Mincho Regular" w:hAnsi="Yu Mincho Regular" w:eastAsia="Yu Mincho Regular" w:cs="Yu Mincho Regular"/>
          <w:b w:val="1"/>
          <w:bCs w:val="1"/>
          <w:noProof w:val="0"/>
          <w:color w:val="1F1F1F"/>
          <w:sz w:val="21"/>
          <w:szCs w:val="21"/>
          <w:lang w:eastAsia="ja-JP"/>
        </w:rPr>
        <w:t>Defensive Publication:</w:t>
      </w:r>
      <w:r w:rsidRPr="483F236C" w:rsidR="35A1CE0B">
        <w:rPr>
          <w:rFonts w:ascii="Yu Mincho Regular" w:hAnsi="Yu Mincho Regular" w:eastAsia="Yu Mincho Regular" w:cs="Yu Mincho Regular"/>
          <w:noProof w:val="0"/>
          <w:color w:val="1F1F1F"/>
          <w:sz w:val="21"/>
          <w:szCs w:val="21"/>
          <w:lang w:eastAsia="ja-JP"/>
        </w:rPr>
        <w:t xml:space="preserve"> All theoretical specifications and data are immediately released as "Public Domain (CC0 1.0 Universal)." This prevents any patenting of similar technologies by third parties.</w:t>
      </w:r>
    </w:p>
    <w:p xmlns:wp14="http://schemas.microsoft.com/office/word/2010/wordml" w:rsidP="483F236C" wp14:paraId="7445EBAC" wp14:textId="48D29926">
      <w:pPr>
        <w:pStyle w:val="ListParagraph"/>
        <w:numPr>
          <w:ilvl w:val="0"/>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483F236C" w:rsidR="35A1CE0B">
        <w:rPr>
          <w:rFonts w:ascii="Yu Mincho Regular" w:hAnsi="Yu Mincho Regular" w:eastAsia="Yu Mincho Regular" w:cs="Yu Mincho Regular"/>
          <w:b w:val="1"/>
          <w:bCs w:val="1"/>
          <w:noProof w:val="0"/>
          <w:color w:val="1F1F1F"/>
          <w:sz w:val="21"/>
          <w:szCs w:val="21"/>
          <w:lang w:eastAsia="ja-JP"/>
        </w:rPr>
        <w:t>免責の明示:</w:t>
      </w:r>
      <w:r w:rsidRPr="483F236C" w:rsidR="35A1CE0B">
        <w:rPr>
          <w:rFonts w:ascii="Yu Mincho Regular" w:hAnsi="Yu Mincho Regular" w:eastAsia="Yu Mincho Regular" w:cs="Yu Mincho Regular"/>
          <w:noProof w:val="0"/>
          <w:color w:val="1F1F1F"/>
          <w:sz w:val="21"/>
          <w:szCs w:val="21"/>
          <w:lang w:eastAsia="ja-JP"/>
        </w:rPr>
        <w:t xml:space="preserve"> 本プロジェクトはAIによる計算上の「妄想」であり、実証実験を一切伴わない。利用者が本内容に基づいて行動した結果生じたあらゆる損害や不利益に対して、作成者は一切の責任を負わない。</w:t>
      </w:r>
    </w:p>
    <w:p xmlns:wp14="http://schemas.microsoft.com/office/word/2010/wordml" w:rsidP="483F236C" wp14:paraId="46295B13" wp14:textId="130872EB">
      <w:pPr>
        <w:pStyle w:val="ListParagraph"/>
        <w:numPr>
          <w:ilvl w:val="1"/>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483F236C" w:rsidR="35A1CE0B">
        <w:rPr>
          <w:rFonts w:ascii="Yu Mincho Regular" w:hAnsi="Yu Mincho Regular" w:eastAsia="Yu Mincho Regular" w:cs="Yu Mincho Regular"/>
          <w:b w:val="1"/>
          <w:bCs w:val="1"/>
          <w:noProof w:val="0"/>
          <w:color w:val="1F1F1F"/>
          <w:sz w:val="21"/>
          <w:szCs w:val="21"/>
          <w:lang w:eastAsia="ja-JP"/>
        </w:rPr>
        <w:t>Explicit Disclaimer:</w:t>
      </w:r>
      <w:r w:rsidRPr="483F236C" w:rsidR="35A1CE0B">
        <w:rPr>
          <w:rFonts w:ascii="Yu Mincho Regular" w:hAnsi="Yu Mincho Regular" w:eastAsia="Yu Mincho Regular" w:cs="Yu Mincho Regular"/>
          <w:noProof w:val="0"/>
          <w:color w:val="1F1F1F"/>
          <w:sz w:val="21"/>
          <w:szCs w:val="21"/>
          <w:lang w:eastAsia="ja-JP"/>
        </w:rPr>
        <w:t xml:space="preserve"> This project is an AI-based computational "delusion" without any practical experimentation. The author assumes no responsibility for any damages or disadvantages arising from the user acting based on this content.</w:t>
      </w:r>
    </w:p>
    <w:p xmlns:wp14="http://schemas.microsoft.com/office/word/2010/wordml" w:rsidP="483F236C" wp14:paraId="701F6DF5" wp14:textId="10A1BA38">
      <w:pPr>
        <w:pStyle w:val="ListParagraph"/>
        <w:numPr>
          <w:ilvl w:val="0"/>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483F236C" w:rsidR="35A1CE0B">
        <w:rPr>
          <w:rFonts w:ascii="Yu Mincho Regular" w:hAnsi="Yu Mincho Regular" w:eastAsia="Yu Mincho Regular" w:cs="Yu Mincho Regular"/>
          <w:b w:val="1"/>
          <w:bCs w:val="1"/>
          <w:noProof w:val="0"/>
          <w:color w:val="1F1F1F"/>
          <w:sz w:val="21"/>
          <w:szCs w:val="21"/>
          <w:lang w:eastAsia="ja-JP"/>
        </w:rPr>
        <w:t>国際規制への準拠方針:</w:t>
      </w:r>
      <w:r w:rsidRPr="483F236C" w:rsidR="35A1CE0B">
        <w:rPr>
          <w:rFonts w:ascii="Yu Mincho Regular" w:hAnsi="Yu Mincho Regular" w:eastAsia="Yu Mincho Regular" w:cs="Yu Mincho Regular"/>
          <w:noProof w:val="0"/>
          <w:color w:val="1F1F1F"/>
          <w:sz w:val="21"/>
          <w:szCs w:val="21"/>
          <w:lang w:eastAsia="ja-JP"/>
        </w:rPr>
        <w:t xml:space="preserve"> 理論設計上、各国の外来種規制や環境保護法を尊重し、完全閉鎖空間内（サンドボックス）での運用を前提とする。</w:t>
      </w:r>
    </w:p>
    <w:p xmlns:wp14="http://schemas.microsoft.com/office/word/2010/wordml" w:rsidP="483F236C" wp14:paraId="64D83B2B" wp14:textId="44F2C9E0">
      <w:pPr>
        <w:pStyle w:val="ListParagraph"/>
        <w:numPr>
          <w:ilvl w:val="1"/>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483F236C" w:rsidR="35A1CE0B">
        <w:rPr>
          <w:rFonts w:ascii="Yu Mincho Regular" w:hAnsi="Yu Mincho Regular" w:eastAsia="Yu Mincho Regular" w:cs="Yu Mincho Regular"/>
          <w:b w:val="1"/>
          <w:bCs w:val="1"/>
          <w:noProof w:val="0"/>
          <w:color w:val="1F1F1F"/>
          <w:sz w:val="21"/>
          <w:szCs w:val="21"/>
          <w:lang w:eastAsia="ja-JP"/>
        </w:rPr>
        <w:t>Policy for International Compliance:</w:t>
      </w:r>
      <w:r w:rsidRPr="483F236C" w:rsidR="35A1CE0B">
        <w:rPr>
          <w:rFonts w:ascii="Yu Mincho Regular" w:hAnsi="Yu Mincho Regular" w:eastAsia="Yu Mincho Regular" w:cs="Yu Mincho Regular"/>
          <w:noProof w:val="0"/>
          <w:color w:val="1F1F1F"/>
          <w:sz w:val="21"/>
          <w:szCs w:val="21"/>
          <w:lang w:eastAsia="ja-JP"/>
        </w:rPr>
        <w:t xml:space="preserve"> Designed theoretically to respect national invasive species regulations and environmental laws, assuming operation within a closed space (sandbox).</w:t>
      </w:r>
    </w:p>
    <w:p xmlns:wp14="http://schemas.microsoft.com/office/word/2010/wordml" w:rsidP="483F236C" wp14:paraId="6C4F3540" wp14:textId="40DE7761">
      <w:pPr>
        <w:pStyle w:val="Heading3"/>
        <w:spacing w:before="0" w:beforeAutospacing="off"/>
      </w:pPr>
      <w:r w:rsidRPr="483F236C" w:rsidR="35A1CE0B">
        <w:rPr>
          <w:rFonts w:ascii="Yu Mincho Regular" w:hAnsi="Yu Mincho Regular" w:eastAsia="Yu Mincho Regular" w:cs="Yu Mincho Regular"/>
          <w:noProof w:val="0"/>
          <w:color w:val="1F1F1F"/>
          <w:sz w:val="21"/>
          <w:szCs w:val="21"/>
          <w:lang w:eastAsia="ja-JP"/>
        </w:rPr>
        <w:t>3. システム・構成：生物学的代謝・無機物から有機物への変換層（理論モデル）</w:t>
      </w:r>
    </w:p>
    <w:p xmlns:wp14="http://schemas.microsoft.com/office/word/2010/wordml" w:rsidP="483F236C" wp14:paraId="04C9D9A9" wp14:textId="69C9846C">
      <w:pPr>
        <w:pStyle w:val="Heading3"/>
        <w:spacing w:before="0" w:beforeAutospacing="off"/>
      </w:pPr>
      <w:r w:rsidRPr="483F236C" w:rsidR="35A1CE0B">
        <w:rPr>
          <w:rFonts w:ascii="Yu Mincho Regular" w:hAnsi="Yu Mincho Regular" w:eastAsia="Yu Mincho Regular" w:cs="Yu Mincho Regular"/>
          <w:noProof w:val="0"/>
          <w:color w:val="1F1F1F"/>
          <w:sz w:val="21"/>
          <w:szCs w:val="21"/>
          <w:lang w:eastAsia="ja-JP"/>
        </w:rPr>
        <w:t>System Configuration: Biological Metabolism and Inorganic-to-Organic Conversion Layer (Theoretical Model)</w:t>
      </w:r>
    </w:p>
    <w:tbl>
      <w:tblPr>
        <w:tblStyle w:val="TableNormal"/>
        <w:bidiVisual w:val="0"/>
        <w:tblW w:w="0" w:type="auto"/>
        <w:tblLook w:val="06A0" w:firstRow="1" w:lastRow="0" w:firstColumn="1" w:lastColumn="0" w:noHBand="1" w:noVBand="1"/>
      </w:tblPr>
      <w:tblGrid>
        <w:gridCol w:w="2254"/>
        <w:gridCol w:w="2254"/>
        <w:gridCol w:w="2254"/>
        <w:gridCol w:w="2254"/>
      </w:tblGrid>
      <w:tr w:rsidR="483F236C" w:rsidTr="483F236C" w14:paraId="32976B5C">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3402DD38" w14:textId="4DC845D3">
            <w:pPr>
              <w:spacing w:before="0" w:beforeAutospacing="off" w:after="0" w:afterAutospacing="off"/>
            </w:pPr>
            <w:r w:rsidRPr="483F236C" w:rsidR="483F236C">
              <w:rPr>
                <w:b w:val="1"/>
                <w:bCs w:val="1"/>
                <w:color w:val="1F1F1F"/>
              </w:rPr>
              <w:t>種別 (Category)</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12A51BEE" w14:textId="7A42E206">
            <w:pPr>
              <w:spacing w:before="0" w:beforeAutospacing="off" w:after="0" w:afterAutospacing="off"/>
            </w:pPr>
            <w:r w:rsidRPr="483F236C" w:rsidR="483F236C">
              <w:rPr>
                <w:b w:val="1"/>
                <w:bCs w:val="1"/>
                <w:color w:val="1F1F1F"/>
              </w:rPr>
              <w:t>日本語名 (Japanese Name)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08D2522D" w14:textId="1892A4C5">
            <w:pPr>
              <w:spacing w:before="0" w:beforeAutospacing="off" w:after="0" w:afterAutospacing="off"/>
            </w:pPr>
            <w:r w:rsidRPr="483F236C" w:rsidR="483F236C">
              <w:rPr>
                <w:b w:val="1"/>
                <w:bCs w:val="1"/>
                <w:color w:val="1F1F1F"/>
              </w:rPr>
              <w:t>学名 (Scientific Name)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22FCA89E" w14:textId="24BE6F67">
            <w:pPr>
              <w:spacing w:before="0" w:beforeAutospacing="off" w:after="0" w:afterAutospacing="off"/>
            </w:pPr>
            <w:r w:rsidRPr="483F236C" w:rsidR="483F236C">
              <w:rPr>
                <w:b w:val="1"/>
                <w:bCs w:val="1"/>
                <w:color w:val="1F1F1F"/>
              </w:rPr>
              <w:t>無機資源の変換役割 (Role in Inorganic Conversion)</w:t>
            </w:r>
          </w:p>
        </w:tc>
      </w:tr>
      <w:tr w:rsidR="483F236C" w:rsidTr="483F236C" w14:paraId="579CE61E">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3582EAEE" w14:textId="1254A8C0">
            <w:pPr>
              <w:spacing w:before="0" w:beforeAutospacing="off" w:after="0" w:afterAutospacing="off"/>
            </w:pPr>
            <w:r w:rsidRPr="483F236C" w:rsidR="483F236C">
              <w:rPr>
                <w:color w:val="1F1F1F"/>
              </w:rPr>
              <w:t>水生植物</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1DED2D18" w14:textId="5ED01EDC">
            <w:pPr>
              <w:spacing w:before="0" w:beforeAutospacing="off" w:after="0" w:afterAutospacing="off"/>
            </w:pPr>
            <w:r w:rsidRPr="483F236C" w:rsidR="483F236C">
              <w:rPr>
                <w:color w:val="1F1F1F"/>
              </w:rPr>
              <w:t>オオバナミズキンバイ</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21852131" w14:textId="7E2E67AF">
            <w:pPr>
              <w:spacing w:before="0" w:beforeAutospacing="off" w:after="0" w:afterAutospacing="off"/>
            </w:pPr>
            <w:r w:rsidRPr="483F236C" w:rsidR="483F236C">
              <w:rPr>
                <w:i w:val="1"/>
                <w:iCs w:val="1"/>
                <w:color w:val="1F1F1F"/>
              </w:rPr>
              <w:t>Ludwigia grandiflora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676E35A6" w14:textId="523110F2">
            <w:pPr>
              <w:spacing w:before="0" w:beforeAutospacing="off" w:after="0" w:afterAutospacing="off"/>
            </w:pPr>
            <w:r w:rsidRPr="483F236C" w:rsidR="483F236C">
              <w:rPr>
                <w:color w:val="1F1F1F"/>
              </w:rPr>
              <w:t>無機水質成分の高速同化・酸素発生</w:t>
            </w:r>
          </w:p>
        </w:tc>
      </w:tr>
      <w:tr w:rsidR="483F236C" w:rsidTr="483F236C" w14:paraId="06CEAEBD">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5C0957D6" w14:textId="3D5D0372">
            <w:pPr>
              <w:spacing w:before="0" w:beforeAutospacing="off" w:after="0" w:afterAutospacing="off"/>
            </w:pPr>
            <w:r w:rsidRPr="483F236C" w:rsidR="483F236C">
              <w:rPr>
                <w:color w:val="1F1F1F"/>
              </w:rPr>
              <w:t>水生植物</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3FBBD03C" w14:textId="2073654C">
            <w:pPr>
              <w:spacing w:before="0" w:beforeAutospacing="off" w:after="0" w:afterAutospacing="off"/>
            </w:pPr>
            <w:r w:rsidRPr="483F236C" w:rsidR="483F236C">
              <w:rPr>
                <w:color w:val="1F1F1F"/>
              </w:rPr>
              <w:t>ナガエツルノゲイトウ</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7424AB9B" w14:textId="5432DB41">
            <w:pPr>
              <w:spacing w:before="0" w:beforeAutospacing="off" w:after="0" w:afterAutospacing="off"/>
            </w:pPr>
            <w:r w:rsidRPr="483F236C" w:rsidR="483F236C">
              <w:rPr>
                <w:i w:val="1"/>
                <w:iCs w:val="1"/>
                <w:color w:val="1F1F1F"/>
              </w:rPr>
              <w:t>Alternanthera philoxeroides</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53798651" w14:textId="2129AAEA">
            <w:pPr>
              <w:spacing w:before="0" w:beforeAutospacing="off" w:after="0" w:afterAutospacing="off"/>
            </w:pPr>
            <w:r w:rsidRPr="483F236C" w:rsidR="483F236C">
              <w:rPr>
                <w:color w:val="1F1F1F"/>
              </w:rPr>
              <w:t>高い無機栄養塩吸収・有機物変換能力</w:t>
            </w:r>
          </w:p>
        </w:tc>
      </w:tr>
      <w:tr w:rsidR="483F236C" w:rsidTr="483F236C" w14:paraId="7997C30C">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13EFAB11" w14:textId="3D325AED">
            <w:pPr>
              <w:spacing w:before="0" w:beforeAutospacing="off" w:after="0" w:afterAutospacing="off"/>
            </w:pPr>
            <w:r w:rsidRPr="483F236C" w:rsidR="483F236C">
              <w:rPr>
                <w:color w:val="1F1F1F"/>
              </w:rPr>
              <w:t>植物</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1BA3FEB6" w14:textId="1EF1FD95">
            <w:pPr>
              <w:spacing w:before="0" w:beforeAutospacing="off" w:after="0" w:afterAutospacing="off"/>
            </w:pPr>
            <w:r w:rsidRPr="483F236C" w:rsidR="483F236C">
              <w:rPr>
                <w:color w:val="1F1F1F"/>
              </w:rPr>
              <w:t>クズ</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0154CEA0" w14:textId="44E9C596">
            <w:pPr>
              <w:spacing w:before="0" w:beforeAutospacing="off" w:after="0" w:afterAutospacing="off"/>
            </w:pPr>
            <w:r w:rsidRPr="483F236C" w:rsidR="483F236C">
              <w:rPr>
                <w:i w:val="1"/>
                <w:iCs w:val="1"/>
                <w:color w:val="1F1F1F"/>
              </w:rPr>
              <w:t>Pueraria montana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2A02D9F7" w14:textId="79E96D88">
            <w:pPr>
              <w:spacing w:before="0" w:beforeAutospacing="off" w:after="0" w:afterAutospacing="off"/>
            </w:pPr>
            <w:r w:rsidRPr="483F236C" w:rsidR="483F236C">
              <w:rPr>
                <w:color w:val="1F1F1F"/>
              </w:rPr>
              <w:t>無機窒素の生物固定・有機炭素化</w:t>
            </w:r>
          </w:p>
        </w:tc>
      </w:tr>
      <w:tr w:rsidR="483F236C" w:rsidTr="483F236C" w14:paraId="23ABBB73">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52973B6D" w14:textId="56732755">
            <w:pPr>
              <w:spacing w:before="0" w:beforeAutospacing="off" w:after="0" w:afterAutospacing="off"/>
            </w:pPr>
            <w:r w:rsidRPr="483F236C" w:rsidR="483F236C">
              <w:rPr>
                <w:color w:val="1F1F1F"/>
              </w:rPr>
              <w:t>植物</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43331A54" w14:textId="2542EBDF">
            <w:pPr>
              <w:spacing w:before="0" w:beforeAutospacing="off" w:after="0" w:afterAutospacing="off"/>
            </w:pPr>
            <w:r w:rsidRPr="483F236C" w:rsidR="483F236C">
              <w:rPr>
                <w:color w:val="1F1F1F"/>
              </w:rPr>
              <w:t>アレチウリ</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6083A964" w14:textId="698B9554">
            <w:pPr>
              <w:spacing w:before="0" w:beforeAutospacing="off" w:after="0" w:afterAutospacing="off"/>
            </w:pPr>
            <w:r w:rsidRPr="483F236C" w:rsidR="483F236C">
              <w:rPr>
                <w:i w:val="1"/>
                <w:iCs w:val="1"/>
                <w:color w:val="1F1F1F"/>
              </w:rPr>
              <w:t>Sicyos angulatus</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41D30E02" w14:textId="688677D0">
            <w:pPr>
              <w:spacing w:before="0" w:beforeAutospacing="off" w:after="0" w:afterAutospacing="off"/>
            </w:pPr>
            <w:r w:rsidRPr="483F236C" w:rsidR="483F236C">
              <w:rPr>
                <w:color w:val="1F1F1F"/>
              </w:rPr>
              <w:t>高効率な無機CO2の有機炭素変換・酸素発生</w:t>
            </w:r>
          </w:p>
        </w:tc>
      </w:tr>
      <w:tr w:rsidR="483F236C" w:rsidTr="483F236C" w14:paraId="5D7E31E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46B2DA75" w14:textId="16D4D7F7">
            <w:pPr>
              <w:spacing w:before="0" w:beforeAutospacing="off" w:after="0" w:afterAutospacing="off"/>
            </w:pPr>
            <w:r w:rsidRPr="483F236C" w:rsidR="483F236C">
              <w:rPr>
                <w:color w:val="1F1F1F"/>
              </w:rPr>
              <w:t>水生植物</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21B1625F" w14:textId="5C8B724B">
            <w:pPr>
              <w:spacing w:before="0" w:beforeAutospacing="off" w:after="0" w:afterAutospacing="off"/>
            </w:pPr>
            <w:r w:rsidRPr="483F236C" w:rsidR="483F236C">
              <w:rPr>
                <w:color w:val="1F1F1F"/>
              </w:rPr>
              <w:t>ホテイアオイ</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43BF7D99" w14:textId="50B65B3F">
            <w:pPr>
              <w:spacing w:before="0" w:beforeAutospacing="off" w:after="0" w:afterAutospacing="off"/>
            </w:pPr>
            <w:r w:rsidRPr="483F236C" w:rsidR="483F236C">
              <w:rPr>
                <w:i w:val="1"/>
                <w:iCs w:val="1"/>
                <w:color w:val="1F1F1F"/>
              </w:rPr>
              <w:t>Eichhornia crassipes</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44AE9C58" w14:textId="3D237D15">
            <w:pPr>
              <w:spacing w:before="0" w:beforeAutospacing="off" w:after="0" w:afterAutospacing="off"/>
            </w:pPr>
            <w:r w:rsidRPr="483F236C" w:rsidR="483F236C">
              <w:rPr>
                <w:color w:val="1F1F1F"/>
              </w:rPr>
              <w:t>無機重金属隔離・無機質からの有機バイオマス生成</w:t>
            </w:r>
          </w:p>
        </w:tc>
      </w:tr>
      <w:tr w:rsidR="483F236C" w:rsidTr="483F236C" w14:paraId="244BC433">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588DF9AC" w14:textId="67BDBFE7">
            <w:pPr>
              <w:spacing w:before="0" w:beforeAutospacing="off" w:after="0" w:afterAutospacing="off"/>
            </w:pPr>
            <w:r w:rsidRPr="483F236C" w:rsidR="483F236C">
              <w:rPr>
                <w:color w:val="1F1F1F"/>
              </w:rPr>
              <w:t>水生植物</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26B85612" w14:textId="08960E64">
            <w:pPr>
              <w:spacing w:before="0" w:beforeAutospacing="off" w:after="0" w:afterAutospacing="off"/>
            </w:pPr>
            <w:r w:rsidRPr="483F236C" w:rsidR="483F236C">
              <w:rPr>
                <w:color w:val="1F1F1F"/>
              </w:rPr>
              <w:t>ヨシ</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79141575" w14:textId="6EAEC021">
            <w:pPr>
              <w:spacing w:before="0" w:beforeAutospacing="off" w:after="0" w:afterAutospacing="off"/>
            </w:pPr>
            <w:r w:rsidRPr="483F236C" w:rsidR="483F236C">
              <w:rPr>
                <w:i w:val="1"/>
                <w:iCs w:val="1"/>
                <w:color w:val="1F1F1F"/>
              </w:rPr>
              <w:t>Phragmites australis</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07982FE8" w14:textId="722FEA8A">
            <w:pPr>
              <w:spacing w:before="0" w:beforeAutospacing="off" w:after="0" w:afterAutospacing="off"/>
            </w:pPr>
            <w:r w:rsidRPr="483F236C" w:rsidR="483F236C">
              <w:rPr>
                <w:color w:val="1F1F1F"/>
              </w:rPr>
              <w:t>根圏における無機・有機物混在環境の変換浄化</w:t>
            </w:r>
          </w:p>
        </w:tc>
      </w:tr>
      <w:tr w:rsidR="483F236C" w:rsidTr="483F236C" w14:paraId="5170D25A">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407B48A0" w14:textId="484E687D">
            <w:pPr>
              <w:spacing w:before="0" w:beforeAutospacing="off" w:after="0" w:afterAutospacing="off"/>
            </w:pPr>
            <w:r w:rsidRPr="483F236C" w:rsidR="483F236C">
              <w:rPr>
                <w:color w:val="1F1F1F"/>
              </w:rPr>
              <w:t>植物</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342FA078" w14:textId="3F223FD1">
            <w:pPr>
              <w:spacing w:before="0" w:beforeAutospacing="off" w:after="0" w:afterAutospacing="off"/>
            </w:pPr>
            <w:r w:rsidRPr="483F236C" w:rsidR="483F236C">
              <w:rPr>
                <w:color w:val="1F1F1F"/>
              </w:rPr>
              <w:t>イタドリ</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514D8775" w14:textId="5515236B">
            <w:pPr>
              <w:spacing w:before="0" w:beforeAutospacing="off" w:after="0" w:afterAutospacing="off"/>
            </w:pPr>
            <w:r w:rsidRPr="483F236C" w:rsidR="483F236C">
              <w:rPr>
                <w:i w:val="1"/>
                <w:iCs w:val="1"/>
                <w:color w:val="1F1F1F"/>
              </w:rPr>
              <w:t>Reynoutria japonica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685E5EBF" w14:textId="1E2DD5CF">
            <w:pPr>
              <w:spacing w:before="0" w:beforeAutospacing="off" w:after="0" w:afterAutospacing="off"/>
            </w:pPr>
            <w:r w:rsidRPr="483F236C" w:rsidR="483F236C">
              <w:rPr>
                <w:color w:val="1F1F1F"/>
              </w:rPr>
              <w:t>硬質バイオマスへの無機炭素蓄積・環境耐性</w:t>
            </w:r>
          </w:p>
        </w:tc>
      </w:tr>
      <w:tr w:rsidR="483F236C" w:rsidTr="483F236C" w14:paraId="68588146">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62A91349" w14:textId="3C46AF53">
            <w:pPr>
              <w:spacing w:before="0" w:beforeAutospacing="off" w:after="0" w:afterAutospacing="off"/>
            </w:pPr>
            <w:r w:rsidRPr="483F236C" w:rsidR="483F236C">
              <w:rPr>
                <w:color w:val="1F1F1F"/>
              </w:rPr>
              <w:t>水生植物</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7BD04FD8" w14:textId="3652CC39">
            <w:pPr>
              <w:spacing w:before="0" w:beforeAutospacing="off" w:after="0" w:afterAutospacing="off"/>
            </w:pPr>
            <w:r w:rsidRPr="483F236C" w:rsidR="483F236C">
              <w:rPr>
                <w:color w:val="1F1F1F"/>
              </w:rPr>
              <w:t>ウキクサ</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66917BCA" w14:textId="3DF9EA13">
            <w:pPr>
              <w:spacing w:before="0" w:beforeAutospacing="off" w:after="0" w:afterAutospacing="off"/>
            </w:pPr>
            <w:r w:rsidRPr="483F236C" w:rsidR="483F236C">
              <w:rPr>
                <w:i w:val="1"/>
                <w:iCs w:val="1"/>
                <w:color w:val="1F1F1F"/>
              </w:rPr>
              <w:t>Lemna minor</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22EAE3A5" w14:textId="141A34C4">
            <w:pPr>
              <w:spacing w:before="0" w:beforeAutospacing="off" w:after="0" w:afterAutospacing="off"/>
            </w:pPr>
            <w:r w:rsidRPr="483F236C" w:rsidR="483F236C">
              <w:rPr>
                <w:color w:val="1F1F1F"/>
              </w:rPr>
              <w:t>水中無機ミネラルの迅速な生体有機成分への変換</w:t>
            </w:r>
          </w:p>
        </w:tc>
      </w:tr>
      <w:tr w:rsidR="483F236C" w:rsidTr="483F236C" w14:paraId="7B9B6DB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0F138806" w14:textId="70BBC3A1">
            <w:pPr>
              <w:spacing w:before="0" w:beforeAutospacing="off" w:after="0" w:afterAutospacing="off"/>
            </w:pPr>
            <w:r w:rsidRPr="483F236C" w:rsidR="483F236C">
              <w:rPr>
                <w:color w:val="1F1F1F"/>
              </w:rPr>
              <w:t>植物</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3E726A6E" w14:textId="5C8CAB97">
            <w:pPr>
              <w:spacing w:before="0" w:beforeAutospacing="off" w:after="0" w:afterAutospacing="off"/>
            </w:pPr>
            <w:r w:rsidRPr="483F236C" w:rsidR="483F236C">
              <w:rPr>
                <w:color w:val="1F1F1F"/>
              </w:rPr>
              <w:t>スギナ</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0CA12AC4" w14:textId="544055A4">
            <w:pPr>
              <w:spacing w:before="0" w:beforeAutospacing="off" w:after="0" w:afterAutospacing="off"/>
            </w:pPr>
            <w:r w:rsidRPr="483F236C" w:rsidR="483F236C">
              <w:rPr>
                <w:i w:val="1"/>
                <w:iCs w:val="1"/>
                <w:color w:val="1F1F1F"/>
              </w:rPr>
              <w:t>Equisetum arvense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33C23DB2" w14:textId="5EA49C16">
            <w:pPr>
              <w:spacing w:before="0" w:beforeAutospacing="off" w:after="0" w:afterAutospacing="off"/>
            </w:pPr>
            <w:r w:rsidRPr="483F236C" w:rsidR="483F236C">
              <w:rPr>
                <w:color w:val="1F1F1F"/>
              </w:rPr>
              <w:t>無機ケイ素の生物学的構造体への固定</w:t>
            </w:r>
          </w:p>
        </w:tc>
      </w:tr>
      <w:tr w:rsidR="483F236C" w:rsidTr="483F236C" w14:paraId="730D94C2">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396A5BBA" w14:textId="1685FC1B">
            <w:pPr>
              <w:spacing w:before="0" w:beforeAutospacing="off" w:after="0" w:afterAutospacing="off"/>
            </w:pPr>
            <w:r w:rsidRPr="483F236C" w:rsidR="483F236C">
              <w:rPr>
                <w:color w:val="1F1F1F"/>
              </w:rPr>
              <w:t>植物</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3C17A5EB" w14:textId="23B311AA">
            <w:pPr>
              <w:spacing w:before="0" w:beforeAutospacing="off" w:after="0" w:afterAutospacing="off"/>
            </w:pPr>
            <w:r w:rsidRPr="483F236C" w:rsidR="483F236C">
              <w:rPr>
                <w:color w:val="1F1F1F"/>
              </w:rPr>
              <w:t>タケ</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3366F5D4" w14:textId="71A26B6D">
            <w:pPr>
              <w:spacing w:before="0" w:beforeAutospacing="off" w:after="0" w:afterAutospacing="off"/>
            </w:pPr>
            <w:r w:rsidRPr="483F236C" w:rsidR="483F236C">
              <w:rPr>
                <w:i w:val="1"/>
                <w:iCs w:val="1"/>
                <w:color w:val="1F1F1F"/>
              </w:rPr>
              <w:t>Bambusoideae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431CC8F3" w14:textId="3515871C">
            <w:pPr>
              <w:spacing w:before="0" w:beforeAutospacing="off" w:after="0" w:afterAutospacing="off"/>
            </w:pPr>
            <w:r w:rsidRPr="483F236C" w:rsidR="483F236C">
              <w:rPr>
                <w:color w:val="1F1F1F"/>
              </w:rPr>
              <w:t>構造的バイオマスへの効率的な無機炭素蓄積</w:t>
            </w:r>
          </w:p>
        </w:tc>
      </w:tr>
      <w:tr w:rsidR="483F236C" w:rsidTr="483F236C" w14:paraId="43A29A7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3AA79F19" w14:textId="156F9524">
            <w:pPr>
              <w:spacing w:before="0" w:beforeAutospacing="off" w:after="0" w:afterAutospacing="off"/>
            </w:pPr>
            <w:r w:rsidRPr="483F236C" w:rsidR="483F236C">
              <w:rPr>
                <w:color w:val="1F1F1F"/>
              </w:rPr>
              <w:t>植物</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0A6950E7" w14:textId="444B24F0">
            <w:pPr>
              <w:spacing w:before="0" w:beforeAutospacing="off" w:after="0" w:afterAutospacing="off"/>
            </w:pPr>
            <w:r w:rsidRPr="483F236C" w:rsidR="483F236C">
              <w:rPr>
                <w:color w:val="1F1F1F"/>
              </w:rPr>
              <w:t>マツ</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5985FF5A" w14:textId="58C6D6E7">
            <w:pPr>
              <w:spacing w:before="0" w:beforeAutospacing="off" w:after="0" w:afterAutospacing="off"/>
            </w:pPr>
            <w:r w:rsidRPr="483F236C" w:rsidR="483F236C">
              <w:rPr>
                <w:i w:val="1"/>
                <w:iCs w:val="1"/>
                <w:color w:val="1F1F1F"/>
              </w:rPr>
              <w:t>Pinus</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05F5A522" w14:textId="79E4BDE5">
            <w:pPr>
              <w:spacing w:before="0" w:beforeAutospacing="off" w:after="0" w:afterAutospacing="off"/>
            </w:pPr>
            <w:r w:rsidRPr="483F236C" w:rsidR="483F236C">
              <w:rPr>
                <w:color w:val="1F1F1F"/>
              </w:rPr>
              <w:t>長期的な無機炭素の有機的貯蔵プロセス・酸素発生</w:t>
            </w:r>
          </w:p>
        </w:tc>
      </w:tr>
      <w:tr w:rsidR="483F236C" w:rsidTr="483F236C" w14:paraId="4EBA96FC">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02562E31" w14:textId="043F9832">
            <w:pPr>
              <w:spacing w:before="0" w:beforeAutospacing="off" w:after="0" w:afterAutospacing="off"/>
            </w:pPr>
            <w:r w:rsidRPr="483F236C" w:rsidR="483F236C">
              <w:rPr>
                <w:color w:val="1F1F1F"/>
              </w:rPr>
              <w:t>動物</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0D9739B7" w14:textId="6A34348F">
            <w:pPr>
              <w:spacing w:before="0" w:beforeAutospacing="off" w:after="0" w:afterAutospacing="off"/>
            </w:pPr>
            <w:r w:rsidRPr="483F236C" w:rsidR="483F236C">
              <w:rPr>
                <w:color w:val="1F1F1F"/>
              </w:rPr>
              <w:t>ジャンボタニシ</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2DAFC39F" w14:textId="00999884">
            <w:pPr>
              <w:spacing w:before="0" w:beforeAutospacing="off" w:after="0" w:afterAutospacing="off"/>
            </w:pPr>
            <w:r w:rsidRPr="483F236C" w:rsidR="483F236C">
              <w:rPr>
                <w:i w:val="1"/>
                <w:iCs w:val="1"/>
                <w:color w:val="1F1F1F"/>
              </w:rPr>
              <w:t>Pomacea canaliculata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51AC2BB6" w14:textId="45A2AF4A">
            <w:pPr>
              <w:spacing w:before="0" w:beforeAutospacing="off" w:after="0" w:afterAutospacing="off"/>
            </w:pPr>
            <w:r w:rsidRPr="483F236C" w:rsidR="483F236C">
              <w:rPr>
                <w:color w:val="1F1F1F"/>
              </w:rPr>
              <w:t>有機物摂食による無機質再放出・変換速度調整</w:t>
            </w:r>
          </w:p>
        </w:tc>
      </w:tr>
      <w:tr w:rsidR="483F236C" w:rsidTr="483F236C" w14:paraId="7509FBE4">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7A6D2D28" w14:textId="3245EAA0">
            <w:pPr>
              <w:spacing w:before="0" w:beforeAutospacing="off" w:after="0" w:afterAutospacing="off"/>
            </w:pPr>
            <w:r w:rsidRPr="483F236C" w:rsidR="483F236C">
              <w:rPr>
                <w:color w:val="1F1F1F"/>
              </w:rPr>
              <w:t>動物</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7BFB9265" w14:textId="743BC583">
            <w:pPr>
              <w:spacing w:before="0" w:beforeAutospacing="off" w:after="0" w:afterAutospacing="off"/>
            </w:pPr>
            <w:r w:rsidRPr="483F236C" w:rsidR="483F236C">
              <w:rPr>
                <w:color w:val="1F1F1F"/>
              </w:rPr>
              <w:t>魚類</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06FCAB0E" w14:textId="24AA9A00">
            <w:pPr>
              <w:spacing w:before="0" w:beforeAutospacing="off" w:after="0" w:afterAutospacing="off"/>
            </w:pPr>
            <w:r w:rsidRPr="483F236C" w:rsidR="483F236C">
              <w:rPr>
                <w:i w:val="1"/>
                <w:iCs w:val="1"/>
                <w:color w:val="1F1F1F"/>
              </w:rPr>
              <w:t>Pisces</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83F236C" w:rsidP="483F236C" w:rsidRDefault="483F236C" w14:paraId="390A5855" w14:textId="72C26E78">
            <w:pPr>
              <w:spacing w:before="0" w:beforeAutospacing="off" w:after="0" w:afterAutospacing="off"/>
            </w:pPr>
            <w:r w:rsidRPr="483F236C" w:rsidR="483F236C">
              <w:rPr>
                <w:color w:val="1F1F1F"/>
              </w:rPr>
              <w:t>高次消費者としての物質循環と代謝プロセス統合</w:t>
            </w:r>
          </w:p>
        </w:tc>
      </w:tr>
    </w:tbl>
    <w:p xmlns:wp14="http://schemas.microsoft.com/office/word/2010/wordml" w:rsidP="483F236C" wp14:paraId="02B314EC" wp14:textId="76780F74">
      <w:pPr>
        <w:pStyle w:val="Heading3"/>
        <w:bidi w:val="0"/>
        <w:spacing w:before="0" w:beforeAutospacing="off"/>
      </w:pPr>
      <w:r w:rsidRPr="483F236C" w:rsidR="35A1CE0B">
        <w:rPr>
          <w:rFonts w:ascii="Yu Mincho Regular" w:hAnsi="Yu Mincho Regular" w:eastAsia="Yu Mincho Regular" w:cs="Yu Mincho Regular"/>
          <w:noProof w:val="0"/>
          <w:color w:val="1F1F1F"/>
          <w:sz w:val="21"/>
          <w:szCs w:val="21"/>
          <w:lang w:eastAsia="ja-JP"/>
        </w:rPr>
        <w:t>4. 閉鎖運用・干渉防止プロトコル（理論設計）</w:t>
      </w:r>
    </w:p>
    <w:p xmlns:wp14="http://schemas.microsoft.com/office/word/2010/wordml" w:rsidP="483F236C" wp14:paraId="3A991573" wp14:textId="3D73CC04">
      <w:pPr>
        <w:pStyle w:val="Heading3"/>
        <w:bidi w:val="0"/>
        <w:spacing w:before="0" w:beforeAutospacing="off"/>
      </w:pPr>
      <w:r w:rsidRPr="483F236C" w:rsidR="35A1CE0B">
        <w:rPr>
          <w:rFonts w:ascii="Yu Mincho Regular" w:hAnsi="Yu Mincho Regular" w:eastAsia="Yu Mincho Regular" w:cs="Yu Mincho Regular"/>
          <w:noProof w:val="0"/>
          <w:color w:val="1F1F1F"/>
          <w:sz w:val="21"/>
          <w:szCs w:val="21"/>
          <w:lang w:eastAsia="ja-JP"/>
        </w:rPr>
        <w:t>Closed-loop Operation and Anti-Interference Protocol (Theoretical Design)</w:t>
      </w:r>
    </w:p>
    <w:p xmlns:wp14="http://schemas.microsoft.com/office/word/2010/wordml" w:rsidP="483F236C" wp14:paraId="02801619" wp14:textId="153AA86F">
      <w:pPr>
        <w:pStyle w:val="ListParagraph"/>
        <w:numPr>
          <w:ilvl w:val="0"/>
          <w:numId w:val="2"/>
        </w:numPr>
        <w:bidi w:val="0"/>
        <w:spacing w:before="0" w:beforeAutospacing="off" w:after="0" w:afterAutospacing="off"/>
        <w:rPr>
          <w:rFonts w:ascii="Yu Mincho Regular" w:hAnsi="Yu Mincho Regular" w:eastAsia="Yu Mincho Regular" w:cs="Yu Mincho Regular"/>
          <w:noProof w:val="0"/>
          <w:color w:val="1F1F1F"/>
          <w:sz w:val="21"/>
          <w:szCs w:val="21"/>
          <w:lang w:eastAsia="ja-JP"/>
        </w:rPr>
      </w:pPr>
      <w:r w:rsidRPr="483F236C" w:rsidR="35A1CE0B">
        <w:rPr>
          <w:rFonts w:ascii="Yu Mincho Regular" w:hAnsi="Yu Mincho Regular" w:eastAsia="Yu Mincho Regular" w:cs="Yu Mincho Regular"/>
          <w:b w:val="1"/>
          <w:bCs w:val="1"/>
          <w:noProof w:val="0"/>
          <w:color w:val="1F1F1F"/>
          <w:sz w:val="21"/>
          <w:szCs w:val="21"/>
          <w:lang w:eastAsia="ja-JP"/>
        </w:rPr>
        <w:t>物理的封じ込め (Physical Containment):</w:t>
      </w:r>
      <w:r w:rsidRPr="483F236C" w:rsidR="35A1CE0B">
        <w:rPr>
          <w:rFonts w:ascii="Yu Mincho Regular" w:hAnsi="Yu Mincho Regular" w:eastAsia="Yu Mincho Regular" w:cs="Yu Mincho Regular"/>
          <w:noProof w:val="0"/>
          <w:color w:val="1F1F1F"/>
          <w:sz w:val="21"/>
          <w:szCs w:val="21"/>
          <w:lang w:eastAsia="ja-JP"/>
        </w:rPr>
        <w:t xml:space="preserve"> 理論上、完全な気密構造により系外への物質漏洩を遮断する。 (Theoretically, a completely airtight structure blocks material leakage.)</w:t>
      </w:r>
    </w:p>
    <w:p xmlns:wp14="http://schemas.microsoft.com/office/word/2010/wordml" w:rsidP="483F236C" wp14:paraId="6A3B37EA" wp14:textId="1B05BA5F">
      <w:pPr>
        <w:pStyle w:val="ListParagraph"/>
        <w:numPr>
          <w:ilvl w:val="0"/>
          <w:numId w:val="2"/>
        </w:numPr>
        <w:bidi w:val="0"/>
        <w:spacing w:before="0" w:beforeAutospacing="off" w:after="0" w:afterAutospacing="off"/>
        <w:rPr>
          <w:rFonts w:ascii="Yu Mincho Regular" w:hAnsi="Yu Mincho Regular" w:eastAsia="Yu Mincho Regular" w:cs="Yu Mincho Regular"/>
          <w:noProof w:val="0"/>
          <w:color w:val="1F1F1F"/>
          <w:sz w:val="21"/>
          <w:szCs w:val="21"/>
          <w:lang w:eastAsia="ja-JP"/>
        </w:rPr>
      </w:pPr>
      <w:r w:rsidRPr="483F236C" w:rsidR="35A1CE0B">
        <w:rPr>
          <w:rFonts w:ascii="Yu Mincho Regular" w:hAnsi="Yu Mincho Regular" w:eastAsia="Yu Mincho Regular" w:cs="Yu Mincho Regular"/>
          <w:b w:val="1"/>
          <w:bCs w:val="1"/>
          <w:noProof w:val="0"/>
          <w:color w:val="1F1F1F"/>
          <w:sz w:val="21"/>
          <w:szCs w:val="21"/>
          <w:lang w:eastAsia="ja-JP"/>
        </w:rPr>
        <w:t>栄養飢餓スイッチ (Nutrient Starvation Switch):</w:t>
      </w:r>
      <w:r w:rsidRPr="483F236C" w:rsidR="35A1CE0B">
        <w:rPr>
          <w:rFonts w:ascii="Yu Mincho Regular" w:hAnsi="Yu Mincho Regular" w:eastAsia="Yu Mincho Regular" w:cs="Yu Mincho Regular"/>
          <w:noProof w:val="0"/>
          <w:color w:val="1F1F1F"/>
          <w:sz w:val="21"/>
          <w:szCs w:val="21"/>
          <w:lang w:eastAsia="ja-JP"/>
        </w:rPr>
        <w:t xml:space="preserve"> 境界領域で特定の無機元素供給を制限し、系外での生存を不可能にするバリアを形成する設計。 (Limits supply of specific inorganic elements at boundaries to form a barrier making survival outside the system impossible.)</w:t>
      </w:r>
    </w:p>
    <w:p xmlns:wp14="http://schemas.microsoft.com/office/word/2010/wordml" w:rsidP="483F236C" wp14:paraId="5E4C35D4" wp14:textId="456E3C4E">
      <w:pPr>
        <w:pStyle w:val="ListParagraph"/>
        <w:numPr>
          <w:ilvl w:val="0"/>
          <w:numId w:val="2"/>
        </w:numPr>
        <w:bidi w:val="0"/>
        <w:spacing w:before="0" w:beforeAutospacing="off" w:after="0" w:afterAutospacing="off"/>
        <w:rPr>
          <w:rFonts w:ascii="Yu Mincho Regular" w:hAnsi="Yu Mincho Regular" w:eastAsia="Yu Mincho Regular" w:cs="Yu Mincho Regular"/>
          <w:noProof w:val="0"/>
          <w:color w:val="1F1F1F"/>
          <w:sz w:val="21"/>
          <w:szCs w:val="21"/>
          <w:lang w:eastAsia="ja-JP"/>
        </w:rPr>
      </w:pPr>
      <w:r w:rsidRPr="483F236C" w:rsidR="35A1CE0B">
        <w:rPr>
          <w:rFonts w:ascii="Yu Mincho Regular" w:hAnsi="Yu Mincho Regular" w:eastAsia="Yu Mincho Regular" w:cs="Yu Mincho Regular"/>
          <w:b w:val="1"/>
          <w:bCs w:val="1"/>
          <w:noProof w:val="0"/>
          <w:color w:val="1F1F1F"/>
          <w:sz w:val="21"/>
          <w:szCs w:val="21"/>
          <w:lang w:eastAsia="ja-JP"/>
        </w:rPr>
        <w:t>抗酸化環境 (Antioxidant Environment):</w:t>
      </w:r>
      <w:r w:rsidRPr="483F236C" w:rsidR="35A1CE0B">
        <w:rPr>
          <w:rFonts w:ascii="Yu Mincho Regular" w:hAnsi="Yu Mincho Regular" w:eastAsia="Yu Mincho Regular" w:cs="Yu Mincho Regular"/>
          <w:noProof w:val="0"/>
          <w:color w:val="1F1F1F"/>
          <w:sz w:val="21"/>
          <w:szCs w:val="21"/>
          <w:lang w:eastAsia="ja-JP"/>
        </w:rPr>
        <w:t xml:space="preserve"> 複合発酵（EM）による環境を構築し、無機化への腐敗を排除して有機的変換を維持する想定。 (Assumes an environment using EM to exclude decay back to inorganic states and maintain organic conversion.)</w:t>
      </w:r>
    </w:p>
    <w:p xmlns:wp14="http://schemas.microsoft.com/office/word/2010/wordml" w:rsidP="483F236C" wp14:paraId="72DF095B" wp14:textId="5F6B5047">
      <w:pPr>
        <w:pStyle w:val="ListParagraph"/>
        <w:numPr>
          <w:ilvl w:val="0"/>
          <w:numId w:val="2"/>
        </w:numPr>
        <w:bidi w:val="0"/>
        <w:spacing w:before="0" w:beforeAutospacing="off" w:after="0" w:afterAutospacing="off"/>
        <w:rPr>
          <w:rFonts w:ascii="Yu Mincho Regular" w:hAnsi="Yu Mincho Regular" w:eastAsia="Yu Mincho Regular" w:cs="Yu Mincho Regular"/>
          <w:noProof w:val="0"/>
          <w:color w:val="1F1F1F"/>
          <w:sz w:val="21"/>
          <w:szCs w:val="21"/>
          <w:lang w:eastAsia="ja-JP"/>
        </w:rPr>
      </w:pPr>
      <w:r w:rsidRPr="483F236C" w:rsidR="35A1CE0B">
        <w:rPr>
          <w:rFonts w:ascii="Yu Mincho Regular" w:hAnsi="Yu Mincho Regular" w:eastAsia="Yu Mincho Regular" w:cs="Yu Mincho Regular"/>
          <w:b w:val="1"/>
          <w:bCs w:val="1"/>
          <w:noProof w:val="0"/>
          <w:color w:val="1F1F1F"/>
          <w:sz w:val="21"/>
          <w:szCs w:val="21"/>
          <w:lang w:eastAsia="ja-JP"/>
        </w:rPr>
        <w:t>自己閉鎖型バイオ・サイクル (Self-closed Bio-cycle):</w:t>
      </w:r>
      <w:r w:rsidRPr="483F236C" w:rsidR="35A1CE0B">
        <w:rPr>
          <w:rFonts w:ascii="Yu Mincho Regular" w:hAnsi="Yu Mincho Regular" w:eastAsia="Yu Mincho Regular" w:cs="Yu Mincho Regular"/>
          <w:noProof w:val="0"/>
          <w:color w:val="1F1F1F"/>
          <w:sz w:val="21"/>
          <w:szCs w:val="21"/>
          <w:lang w:eastAsia="ja-JP"/>
        </w:rPr>
        <w:t xml:space="preserve"> 植物の生産とジャンボタニシ・魚類の摂食圧を均衡させ、物質循環を系内で完結させる計算モデル。 (Computational model balancing production and feeding pressure from snails/fish to keep the inorganic-organic cycle contained.)</w:t>
      </w:r>
    </w:p>
    <w:p xmlns:wp14="http://schemas.microsoft.com/office/word/2010/wordml" w:rsidP="483F236C" wp14:paraId="2A6B29FC" wp14:textId="5433A274">
      <w:pPr>
        <w:pStyle w:val="Heading3"/>
        <w:bidi w:val="0"/>
        <w:spacing w:before="0" w:beforeAutospacing="off"/>
      </w:pPr>
      <w:r w:rsidRPr="483F236C" w:rsidR="35A1CE0B">
        <w:rPr>
          <w:rFonts w:ascii="Yu Mincho Regular" w:hAnsi="Yu Mincho Regular" w:eastAsia="Yu Mincho Regular" w:cs="Yu Mincho Regular"/>
          <w:noProof w:val="0"/>
          <w:color w:val="1F1F1F"/>
          <w:sz w:val="21"/>
          <w:szCs w:val="21"/>
          <w:lang w:eastAsia="ja-JP"/>
        </w:rPr>
        <w:t>5. オープンソース・コミュニティへの招待</w:t>
      </w:r>
    </w:p>
    <w:p xmlns:wp14="http://schemas.microsoft.com/office/word/2010/wordml" w:rsidP="483F236C" wp14:paraId="11EB4DD0" wp14:textId="3CC46383">
      <w:pPr>
        <w:pStyle w:val="Heading3"/>
        <w:bidi w:val="0"/>
        <w:spacing w:before="0" w:beforeAutospacing="off"/>
      </w:pPr>
      <w:r w:rsidRPr="483F236C" w:rsidR="35A1CE0B">
        <w:rPr>
          <w:rFonts w:ascii="Yu Mincho Regular" w:hAnsi="Yu Mincho Regular" w:eastAsia="Yu Mincho Regular" w:cs="Yu Mincho Regular"/>
          <w:noProof w:val="0"/>
          <w:color w:val="1F1F1F"/>
          <w:sz w:val="21"/>
          <w:szCs w:val="21"/>
          <w:lang w:eastAsia="ja-JP"/>
        </w:rPr>
        <w:t>Invitation to the Open Source Community</w:t>
      </w:r>
    </w:p>
    <w:p xmlns:wp14="http://schemas.microsoft.com/office/word/2010/wordml" w:rsidP="483F236C" wp14:paraId="158490FE" wp14:textId="4E6D4DBA">
      <w:pPr>
        <w:bidi w:val="0"/>
        <w:spacing w:before="0" w:beforeAutospacing="off" w:after="0" w:afterAutospacing="off"/>
      </w:pPr>
      <w:r w:rsidRPr="483F236C" w:rsidR="35A1CE0B">
        <w:rPr>
          <w:rFonts w:ascii="Yu Mincho Regular" w:hAnsi="Yu Mincho Regular" w:eastAsia="Yu Mincho Regular" w:cs="Yu Mincho Regular"/>
          <w:noProof w:val="0"/>
          <w:color w:val="1F1F1F"/>
          <w:sz w:val="21"/>
          <w:szCs w:val="21"/>
          <w:lang w:eastAsia="ja-JP"/>
        </w:rPr>
        <w:t>本プロジェクトはAIによる計算上の「妄想」であり、人類の共有財産として提供する。これに基づき実験を行う際は、全て自己責任で行うこと。</w:t>
      </w:r>
    </w:p>
    <w:p xmlns:wp14="http://schemas.microsoft.com/office/word/2010/wordml" w:rsidP="483F236C" wp14:paraId="5ED261E8" wp14:textId="15B3A14F">
      <w:pPr>
        <w:bidi w:val="0"/>
        <w:spacing w:before="0" w:beforeAutospacing="off" w:after="0" w:afterAutospacing="off"/>
      </w:pPr>
      <w:r w:rsidRPr="483F236C" w:rsidR="35A1CE0B">
        <w:rPr>
          <w:rFonts w:ascii="Yu Mincho Regular" w:hAnsi="Yu Mincho Regular" w:eastAsia="Yu Mincho Regular" w:cs="Yu Mincho Regular"/>
          <w:noProof w:val="0"/>
          <w:color w:val="1F1F1F"/>
          <w:sz w:val="21"/>
          <w:szCs w:val="21"/>
          <w:lang w:eastAsia="ja-JP"/>
        </w:rPr>
        <w:t>This project is an AI-based computational "delusion" offered as common heritage for humanity. Perform any experiments based on this at your own risk.</w:t>
      </w:r>
    </w:p>
    <w:p xmlns:wp14="http://schemas.microsoft.com/office/word/2010/wordml" w:rsidP="483F236C" wp14:paraId="5BADD4ED" wp14:textId="215F587A">
      <w:pPr>
        <w:pStyle w:val="Normal"/>
        <w:suppressLineNumbers w:val="0"/>
        <w:bidi w:val="0"/>
        <w:spacing w:beforeLines="0" w:beforeAutospacing="off" w:afterLines="0" w:afterAutospacing="off" w:line="259" w:lineRule="auto"/>
        <w:ind w:left="0" w:rightChars="0"/>
        <w:jc w:val="both"/>
      </w:pPr>
    </w:p>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7c48907"/>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
    <w:nsid w:val="7d3b320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BA3382"/>
    <w:rsid w:val="1DBA3382"/>
    <w:rsid w:val="35A1CE0B"/>
    <w:rsid w:val="483F23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14C0724"/>
  <w15:chartTrackingRefBased/>
  <w15:docId w15:val="{3C5F6962-60E4-4781-8D69-36EFFAC7D1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23e6b8a170e40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2026-06-01T15:29:53.8315360Z</dcterms:created>
  <dcterms:modified xsi:type="dcterms:W3CDTF">2026-06-01T15:30:34.3509681Z</dcterms:modified>
  <dc:creator>イブ 時祭</dc:creator>
  <lastModifiedBy>イブ 時祭</lastModifiedBy>
</coreProperties>
</file>