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9748D5" wp14:paraId="01BD8BFA" wp14:textId="59BD905F">
      <w:pPr>
        <w:pStyle w:val="Heading1"/>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Ocean-Oasis: Autonomous Marine Reforestation &amp; Ecosystem Bootloader</w:t>
      </w:r>
    </w:p>
    <w:p xmlns:wp14="http://schemas.microsoft.com/office/word/2010/wordml" w:rsidP="6C9748D5" wp14:paraId="2E133DA3" wp14:textId="26EC8120">
      <w:pPr>
        <w:pStyle w:val="Heading1"/>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Ocean-Oasis：自律型海洋森林化＆生態系ブートローダー</w:t>
      </w:r>
    </w:p>
    <w:p xmlns:wp14="http://schemas.microsoft.com/office/word/2010/wordml" w:rsidP="6C9748D5" wp14:paraId="73DD6B0A" wp14:textId="358BAC13">
      <w:pPr>
        <w:pStyle w:val="Heading2"/>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 Comprehensive Global Legal Disclaimer &amp; Intellectual Property Framework / 総合的グローバル免責事項および知的財産権フレームワーク</w:t>
      </w:r>
    </w:p>
    <w:p xmlns:wp14="http://schemas.microsoft.com/office/word/2010/wordml" w:rsidP="6C9748D5" wp14:paraId="20329396" wp14:textId="5102805E">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[English]</w:t>
      </w:r>
    </w:p>
    <w:p xmlns:wp14="http://schemas.microsoft.com/office/word/2010/wordml" w:rsidP="6C9748D5" wp14:paraId="20D80D65" wp14:textId="1B2976FD">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Absolute Respect and Non-Infringement of Global Patents:</w:t>
      </w:r>
      <w:r w:rsidRPr="6C9748D5" w:rsidR="721BE0A0">
        <w:rPr>
          <w:rFonts w:ascii="Yu Mincho Regular" w:hAnsi="Yu Mincho Regular" w:eastAsia="Yu Mincho Regular" w:cs="Yu Mincho Regular"/>
          <w:noProof w:val="0"/>
          <w:color w:val="1F1F1F"/>
          <w:sz w:val="21"/>
          <w:szCs w:val="21"/>
          <w:lang w:eastAsia="ja-JP"/>
        </w:rPr>
        <w:t xml:space="preserve"> The core technological and chemical concepts referenced or synthesized within this purely conceptual specification—including but not limited to the chelation and stabilization of divalent iron using organic polyphenols (derived from tea, coffee, or other biomass), and the controlled release of iron-complex matrices for marine primary productivity—are explicitly recognized as the preexisting intellectual property and proprietary assets of their respective patent holders globally. This includes, but is not limited to, the research outcomes of the </w:t>
      </w:r>
      <w:r w:rsidRPr="6C9748D5" w:rsidR="721BE0A0">
        <w:rPr>
          <w:rFonts w:ascii="Yu Mincho Regular" w:hAnsi="Yu Mincho Regular" w:eastAsia="Yu Mincho Regular" w:cs="Yu Mincho Regular"/>
          <w:b w:val="1"/>
          <w:bCs w:val="1"/>
          <w:noProof w:val="0"/>
          <w:color w:val="1F1F1F"/>
          <w:sz w:val="21"/>
          <w:szCs w:val="21"/>
          <w:lang w:eastAsia="ja-JP"/>
        </w:rPr>
        <w:t>National Agriculture and Food Research Organization (NARO)</w:t>
      </w:r>
      <w:r w:rsidRPr="6C9748D5" w:rsidR="721BE0A0">
        <w:rPr>
          <w:rFonts w:ascii="Yu Mincho Regular" w:hAnsi="Yu Mincho Regular" w:eastAsia="Yu Mincho Regular" w:cs="Yu Mincho Regular"/>
          <w:noProof w:val="0"/>
          <w:color w:val="1F1F1F"/>
          <w:sz w:val="21"/>
          <w:szCs w:val="21"/>
          <w:lang w:eastAsia="ja-JP"/>
        </w:rPr>
        <w:t xml:space="preserve">, </w:t>
      </w:r>
      <w:r w:rsidRPr="6C9748D5" w:rsidR="721BE0A0">
        <w:rPr>
          <w:rFonts w:ascii="Yu Mincho Regular" w:hAnsi="Yu Mincho Regular" w:eastAsia="Yu Mincho Regular" w:cs="Yu Mincho Regular"/>
          <w:b w:val="1"/>
          <w:bCs w:val="1"/>
          <w:noProof w:val="0"/>
          <w:color w:val="1F1F1F"/>
          <w:sz w:val="21"/>
          <w:szCs w:val="21"/>
          <w:lang w:eastAsia="ja-JP"/>
        </w:rPr>
        <w:t>NIPPON STEEL CORPORATION (including Japan Patent No. 3829140 and all international counterparts)</w:t>
      </w:r>
      <w:r w:rsidRPr="6C9748D5" w:rsidR="721BE0A0">
        <w:rPr>
          <w:rFonts w:ascii="Yu Mincho Regular" w:hAnsi="Yu Mincho Regular" w:eastAsia="Yu Mincho Regular" w:cs="Yu Mincho Regular"/>
          <w:noProof w:val="0"/>
          <w:color w:val="1F1F1F"/>
          <w:sz w:val="21"/>
          <w:szCs w:val="21"/>
          <w:lang w:eastAsia="ja-JP"/>
        </w:rPr>
        <w:t>, and any related international patents or pending applications filed under the Patent Cooperation Treaty (PCT) in jurisdictions such as the United States (USPTO), the European Union (EPO), and China (CNIPA). The author asserts absolutely no claim over these technologies.</w:t>
      </w:r>
    </w:p>
    <w:p xmlns:wp14="http://schemas.microsoft.com/office/word/2010/wordml" w:rsidP="6C9748D5" wp14:paraId="5937035E" wp14:textId="299E0228">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Strict Classification as Theoretical Sci-Fi Experimentation:</w:t>
      </w:r>
      <w:r w:rsidRPr="6C9748D5" w:rsidR="721BE0A0">
        <w:rPr>
          <w:rFonts w:ascii="Yu Mincho Regular" w:hAnsi="Yu Mincho Regular" w:eastAsia="Yu Mincho Regular" w:cs="Yu Mincho Regular"/>
          <w:noProof w:val="0"/>
          <w:color w:val="1F1F1F"/>
          <w:sz w:val="21"/>
          <w:szCs w:val="21"/>
          <w:lang w:eastAsia="ja-JP"/>
        </w:rPr>
        <w:t xml:space="preserve"> The concepts outlined in this repository (collectively referred to as the "Ocean-Oasis" architecture) are </w:t>
      </w:r>
      <w:r w:rsidRPr="6C9748D5" w:rsidR="721BE0A0">
        <w:rPr>
          <w:rFonts w:ascii="Yu Mincho Regular" w:hAnsi="Yu Mincho Regular" w:eastAsia="Yu Mincho Regular" w:cs="Yu Mincho Regular"/>
          <w:b w:val="1"/>
          <w:bCs w:val="1"/>
          <w:noProof w:val="0"/>
          <w:color w:val="1F1F1F"/>
          <w:sz w:val="21"/>
          <w:szCs w:val="21"/>
          <w:lang w:eastAsia="ja-JP"/>
        </w:rPr>
        <w:t>purely personal delusions, hypothetical academic thought experiments, and speculative science-fiction models</w:t>
      </w:r>
      <w:r w:rsidRPr="6C9748D5" w:rsidR="721BE0A0">
        <w:rPr>
          <w:rFonts w:ascii="Yu Mincho Regular" w:hAnsi="Yu Mincho Regular" w:eastAsia="Yu Mincho Regular" w:cs="Yu Mincho Regular"/>
          <w:noProof w:val="0"/>
          <w:color w:val="1F1F1F"/>
          <w:sz w:val="21"/>
          <w:szCs w:val="21"/>
          <w:lang w:eastAsia="ja-JP"/>
        </w:rPr>
        <w:t xml:space="preserve"> inspired by open-source scientific literature and natural phenomena (such as "Takashi-Kozo" / natural limonite tube aggregations). No empirical validation, physical prototyping, laboratory testing, or field deployment has been conducted or planned by the author. This document does not constitute a technical blueprint, construction guide, or actionable industrial specification.</w:t>
      </w:r>
    </w:p>
    <w:p xmlns:wp14="http://schemas.microsoft.com/office/word/2010/wordml" w:rsidP="6C9748D5" wp14:paraId="5CE4F448" wp14:textId="7CECA953">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Irrevocable Global Waiver of Economic Rights, Commercial Intent, and Social Honor:</w:t>
      </w:r>
      <w:r w:rsidRPr="6C9748D5" w:rsidR="721BE0A0">
        <w:rPr>
          <w:rFonts w:ascii="Yu Mincho Regular" w:hAnsi="Yu Mincho Regular" w:eastAsia="Yu Mincho Regular" w:cs="Yu Mincho Regular"/>
          <w:noProof w:val="0"/>
          <w:color w:val="1F1F1F"/>
          <w:sz w:val="21"/>
          <w:szCs w:val="21"/>
          <w:lang w:eastAsia="ja-JP"/>
        </w:rPr>
        <w:t xml:space="preserve"> The author </w:t>
      </w:r>
      <w:r w:rsidRPr="6C9748D5" w:rsidR="721BE0A0">
        <w:rPr>
          <w:rFonts w:ascii="Yu Mincho Regular" w:hAnsi="Yu Mincho Regular" w:eastAsia="Yu Mincho Regular" w:cs="Yu Mincho Regular"/>
          <w:b w:val="1"/>
          <w:bCs w:val="1"/>
          <w:noProof w:val="0"/>
          <w:color w:val="1F1F1F"/>
          <w:sz w:val="21"/>
          <w:szCs w:val="21"/>
          <w:lang w:eastAsia="ja-JP"/>
        </w:rPr>
        <w:t>hereby irrevocably waives any and all past, present, and future claims to economic profit, commercialization rights, licensing fees, intellectual property assertions, or social and academic honor</w:t>
      </w:r>
      <w:r w:rsidRPr="6C9748D5" w:rsidR="721BE0A0">
        <w:rPr>
          <w:rFonts w:ascii="Yu Mincho Regular" w:hAnsi="Yu Mincho Regular" w:eastAsia="Yu Mincho Regular" w:cs="Yu Mincho Regular"/>
          <w:noProof w:val="0"/>
          <w:color w:val="1F1F1F"/>
          <w:sz w:val="21"/>
          <w:szCs w:val="21"/>
          <w:lang w:eastAsia="ja-JP"/>
        </w:rPr>
        <w:t xml:space="preserve"> arising from the ideas presented herein. This document is released strictly under a philosophy of "Autonomous Neglect" and absolute public domain ethos. The author maintains no financial interest, commercial intent, or corporate affiliation regarding this concept.</w:t>
      </w:r>
    </w:p>
    <w:p xmlns:wp14="http://schemas.microsoft.com/office/word/2010/wordml" w:rsidP="6C9748D5" wp14:paraId="755E6863" wp14:textId="0AB74855">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Total Liability Shield and Risk Allocation:</w:t>
      </w:r>
      <w:r w:rsidRPr="6C9748D5" w:rsidR="721BE0A0">
        <w:rPr>
          <w:rFonts w:ascii="Yu Mincho Regular" w:hAnsi="Yu Mincho Regular" w:eastAsia="Yu Mincho Regular" w:cs="Yu Mincho Regular"/>
          <w:noProof w:val="0"/>
          <w:color w:val="1F1F1F"/>
          <w:sz w:val="21"/>
          <w:szCs w:val="21"/>
          <w:lang w:eastAsia="ja-JP"/>
        </w:rPr>
        <w:t xml:space="preserve"> Any third party, corporate entity, or sovereign state that chooses to adapt, fork, reference, or attempt the physical implementation of any concept derived from this speculative model does so at their own sole risk and legal liability. The author assumes </w:t>
      </w:r>
      <w:r w:rsidRPr="6C9748D5" w:rsidR="721BE0A0">
        <w:rPr>
          <w:rFonts w:ascii="Yu Mincho Regular" w:hAnsi="Yu Mincho Regular" w:eastAsia="Yu Mincho Regular" w:cs="Yu Mincho Regular"/>
          <w:b w:val="1"/>
          <w:bCs w:val="1"/>
          <w:noProof w:val="0"/>
          <w:color w:val="1F1F1F"/>
          <w:sz w:val="21"/>
          <w:szCs w:val="21"/>
          <w:lang w:eastAsia="ja-JP"/>
        </w:rPr>
        <w:t>zero responsibility, legal liability, or accountability</w:t>
      </w:r>
      <w:r w:rsidRPr="6C9748D5" w:rsidR="721BE0A0">
        <w:rPr>
          <w:rFonts w:ascii="Yu Mincho Regular" w:hAnsi="Yu Mincho Regular" w:eastAsia="Yu Mincho Regular" w:cs="Yu Mincho Regular"/>
          <w:noProof w:val="0"/>
          <w:color w:val="1F1F1F"/>
          <w:sz w:val="21"/>
          <w:szCs w:val="21"/>
          <w:lang w:eastAsia="ja-JP"/>
        </w:rPr>
        <w:t xml:space="preserve"> for any consequences, including but not limited to international patent litigation, environmental compliance violations, ecological imbalances, economic damages, or regulatory sanctions in any jurisdiction worldwide.</w:t>
      </w:r>
    </w:p>
    <w:p xmlns:wp14="http://schemas.microsoft.com/office/word/2010/wordml" w:rsidP="6C9748D5" wp14:paraId="358EB6AD" wp14:textId="7A079AC5">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[日本語]</w:t>
      </w:r>
    </w:p>
    <w:p xmlns:wp14="http://schemas.microsoft.com/office/word/2010/wordml" w:rsidP="6C9748D5" wp14:paraId="3A13DF50" wp14:textId="49E93B96">
      <w:pPr>
        <w:pStyle w:val="ListParagraph"/>
        <w:numPr>
          <w:ilvl w:val="0"/>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国際特許の絶対的尊重および非侵害の明言:</w:t>
      </w:r>
      <w:r w:rsidRPr="6C9748D5" w:rsidR="721BE0A0">
        <w:rPr>
          <w:rFonts w:ascii="Yu Mincho Regular" w:hAnsi="Yu Mincho Regular" w:eastAsia="Yu Mincho Regular" w:cs="Yu Mincho Regular"/>
          <w:noProof w:val="0"/>
          <w:color w:val="1F1F1F"/>
          <w:sz w:val="21"/>
          <w:szCs w:val="21"/>
          <w:lang w:eastAsia="ja-JP"/>
        </w:rPr>
        <w:t xml:space="preserve"> 本概念仕様書内で言及、または統合されているコア技術および化学的コンセプト（お茶・コーヒー等のバイオマス由来ポリフェノールを用いた2価鉄のキレート安定化技術、および海洋基礎生産力向上のための鉄錯体マトリクスの徐放技術等を含みますが、これらに限定されません）は、世界各国の既存の特許権者による固有の知的財産および独占的資産であることを明示的に認めます。これには、国立研究開発法人 農業・食品産業技術総合研究機構（農研機構）の研究成果、</w:t>
      </w:r>
      <w:r w:rsidRPr="6C9748D5" w:rsidR="721BE0A0">
        <w:rPr>
          <w:rFonts w:ascii="Yu Mincho Regular" w:hAnsi="Yu Mincho Regular" w:eastAsia="Yu Mincho Regular" w:cs="Yu Mincho Regular"/>
          <w:b w:val="1"/>
          <w:bCs w:val="1"/>
          <w:noProof w:val="0"/>
          <w:color w:val="1F1F1F"/>
          <w:sz w:val="21"/>
          <w:szCs w:val="21"/>
          <w:lang w:eastAsia="ja-JP"/>
        </w:rPr>
        <w:t>日本製鉄株式会社（日本国特許第3829140号、およびそのすべての外国対応特許・国際出願）</w:t>
      </w:r>
      <w:r w:rsidRPr="6C9748D5" w:rsidR="721BE0A0">
        <w:rPr>
          <w:rFonts w:ascii="Yu Mincho Regular" w:hAnsi="Yu Mincho Regular" w:eastAsia="Yu Mincho Regular" w:cs="Yu Mincho Regular"/>
          <w:noProof w:val="0"/>
          <w:color w:val="1F1F1F"/>
          <w:sz w:val="21"/>
          <w:szCs w:val="21"/>
          <w:lang w:eastAsia="ja-JP"/>
        </w:rPr>
        <w:t>、ならびに米国（USPTO）、欧州（EPO）、中国（CNIPA）等の各管轄地域において特許協力条約（PCT）等に基づき出願・登録された関連する一切の国際特許および公開特許が含まれます。発案者は、これらの技術に対する権利を1ミリも主張いたしません。</w:t>
      </w:r>
    </w:p>
    <w:p xmlns:wp14="http://schemas.microsoft.com/office/word/2010/wordml" w:rsidP="6C9748D5" wp14:paraId="200EC1D4" wp14:textId="58524781">
      <w:pPr>
        <w:pStyle w:val="ListParagraph"/>
        <w:numPr>
          <w:ilvl w:val="0"/>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理論的SF思考実験への厳格な分類:</w:t>
      </w:r>
      <w:r w:rsidRPr="6C9748D5" w:rsidR="721BE0A0">
        <w:rPr>
          <w:rFonts w:ascii="Yu Mincho Regular" w:hAnsi="Yu Mincho Regular" w:eastAsia="Yu Mincho Regular" w:cs="Yu Mincho Regular"/>
          <w:noProof w:val="0"/>
          <w:color w:val="1F1F1F"/>
          <w:sz w:val="21"/>
          <w:szCs w:val="21"/>
          <w:lang w:eastAsia="ja-JP"/>
        </w:rPr>
        <w:t xml:space="preserve"> 本リポジトリに記載されている「海洋テラフォーミング（Ocean-Oasis）」等の内容は、公開されている学術データや自然界の環境プロセス（高師小僧等）から着想を得た、一個人の完全なる「脳内妄想」「仮説的思考実験」「SF的空想モデル」であり、公式なプロジェクト開発、実証実験、ラボテスト、または現地での展開を伴うものではなく、その予定もありません。本ドキュメントは、実用に供する設計図、施工ガイド、または実行可能な工業仕様書ではありません。</w:t>
      </w:r>
    </w:p>
    <w:p xmlns:wp14="http://schemas.microsoft.com/office/word/2010/wordml" w:rsidP="6C9748D5" wp14:paraId="7F984225" wp14:textId="0A150089">
      <w:pPr>
        <w:pStyle w:val="ListParagraph"/>
        <w:numPr>
          <w:ilvl w:val="0"/>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経済的権利、商業的意図、および社会的・学術的名誉の不可逆的放棄:</w:t>
      </w:r>
      <w:r w:rsidRPr="6C9748D5" w:rsidR="721BE0A0">
        <w:rPr>
          <w:rFonts w:ascii="Yu Mincho Regular" w:hAnsi="Yu Mincho Regular" w:eastAsia="Yu Mincho Regular" w:cs="Yu Mincho Regular"/>
          <w:noProof w:val="0"/>
          <w:color w:val="1F1F1F"/>
          <w:sz w:val="21"/>
          <w:szCs w:val="21"/>
          <w:lang w:eastAsia="ja-JP"/>
        </w:rPr>
        <w:t xml:space="preserve"> 本リポジトリの発案者は、本アイディアから生じる、またはこれに関連する</w:t>
      </w:r>
      <w:r w:rsidRPr="6C9748D5" w:rsidR="721BE0A0">
        <w:rPr>
          <w:rFonts w:ascii="Yu Mincho Regular" w:hAnsi="Yu Mincho Regular" w:eastAsia="Yu Mincho Regular" w:cs="Yu Mincho Regular"/>
          <w:b w:val="1"/>
          <w:bCs w:val="1"/>
          <w:noProof w:val="0"/>
          <w:color w:val="1F1F1F"/>
          <w:sz w:val="21"/>
          <w:szCs w:val="21"/>
          <w:lang w:eastAsia="ja-JP"/>
        </w:rPr>
        <w:t>経済的利益、商業化権、ライセンス料、知的財産権の主張、ならびに社会的・学術的名誉を求める意図が、過去・現在・未来において一切ないことを、ここに不可逆的に明言いたします。</w:t>
      </w:r>
      <w:r w:rsidRPr="6C9748D5" w:rsidR="721BE0A0">
        <w:rPr>
          <w:rFonts w:ascii="Yu Mincho Regular" w:hAnsi="Yu Mincho Regular" w:eastAsia="Yu Mincho Regular" w:cs="Yu Mincho Regular"/>
          <w:noProof w:val="0"/>
          <w:color w:val="1F1F1F"/>
          <w:sz w:val="21"/>
          <w:szCs w:val="21"/>
          <w:lang w:eastAsia="ja-JP"/>
        </w:rPr>
        <w:t xml:space="preserve"> 本ドキュメントは「完全なる自律的放置（パブリック・ドメイン）」の美学の下で公開されています。発案者は、本コンセプトに関して一切の財務的利害関係、商業的意図、または企業との提携関係を有していません。</w:t>
      </w:r>
    </w:p>
    <w:p xmlns:wp14="http://schemas.microsoft.com/office/word/2010/wordml" w:rsidP="6C9748D5" wp14:paraId="64CC3F0C" wp14:textId="666F7722">
      <w:pPr>
        <w:pStyle w:val="ListParagraph"/>
        <w:numPr>
          <w:ilvl w:val="0"/>
          <w:numId w:val="2"/>
        </w:numPr>
        <w:spacing w:before="0" w:beforeAutospacing="off" w:after="0" w:afterAutospacing="off"/>
        <w:rPr>
          <w:rFonts w:ascii="Yu Mincho Regular" w:hAnsi="Yu Mincho Regular" w:eastAsia="Yu Mincho Regular" w:cs="Yu Mincho Regular"/>
          <w:b w:val="1"/>
          <w:bCs w:val="1"/>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包括的免責およびリスクの帰属:</w:t>
      </w:r>
      <w:r w:rsidRPr="6C9748D5" w:rsidR="721BE0A0">
        <w:rPr>
          <w:rFonts w:ascii="Yu Mincho Regular" w:hAnsi="Yu Mincho Regular" w:eastAsia="Yu Mincho Regular" w:cs="Yu Mincho Regular"/>
          <w:noProof w:val="0"/>
          <w:color w:val="1F1F1F"/>
          <w:sz w:val="21"/>
          <w:szCs w:val="21"/>
          <w:lang w:eastAsia="ja-JP"/>
        </w:rPr>
        <w:t xml:space="preserve"> 万が一、国内外の第三者、民間企業、または国家機関が、本空想モデルから派生したコンセプトを適応、フォーク、参照、または物理的に実装・運用しようとする場合、それに伴うすべての法的リスク、コンプライアンス上の責任、および費用負担は、当該実装主体の責任に帰属します。発案者は、世界中のいかなる管轄地域における国際特許訴訟、環境規制違反、生態系への悪影響、経済的損害、または当局による制裁等について、</w:t>
      </w:r>
      <w:r w:rsidRPr="6C9748D5" w:rsidR="721BE0A0">
        <w:rPr>
          <w:rFonts w:ascii="Yu Mincho Regular" w:hAnsi="Yu Mincho Regular" w:eastAsia="Yu Mincho Regular" w:cs="Yu Mincho Regular"/>
          <w:b w:val="1"/>
          <w:bCs w:val="1"/>
          <w:noProof w:val="0"/>
          <w:color w:val="1F1F1F"/>
          <w:sz w:val="21"/>
          <w:szCs w:val="21"/>
          <w:lang w:eastAsia="ja-JP"/>
        </w:rPr>
        <w:t>一切の責任、法的義務、および説明責任を負いません。</w:t>
      </w:r>
    </w:p>
    <w:p xmlns:wp14="http://schemas.microsoft.com/office/word/2010/wordml" w:rsidP="6C9748D5" wp14:paraId="1C302DAE" wp14:textId="2A34F95E">
      <w:pPr>
        <w:pStyle w:val="Heading2"/>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1. System Overview / システム概要</w:t>
      </w:r>
    </w:p>
    <w:p xmlns:wp14="http://schemas.microsoft.com/office/word/2010/wordml" w:rsidP="6C9748D5" wp14:paraId="12858259" wp14:textId="0F8BF12E">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[English]</w:t>
      </w:r>
    </w:p>
    <w:p xmlns:wp14="http://schemas.microsoft.com/office/word/2010/wordml" w:rsidP="6C9748D5" wp14:paraId="3AD19A25" wp14:textId="0B187D6C">
      <w:pPr>
        <w:spacing w:before="0" w:beforeAutospacing="off" w:after="0" w:afterAutospacing="off"/>
      </w:pPr>
      <w:r w:rsidRPr="6C9748D5" w:rsidR="721BE0A0">
        <w:rPr>
          <w:rFonts w:ascii="Yu Mincho Regular" w:hAnsi="Yu Mincho Regular" w:eastAsia="Yu Mincho Regular" w:cs="Yu Mincho Regular"/>
          <w:b w:val="1"/>
          <w:bCs w:val="1"/>
          <w:noProof w:val="0"/>
          <w:color w:val="1F1F1F"/>
          <w:sz w:val="21"/>
          <w:szCs w:val="21"/>
          <w:lang w:eastAsia="ja-JP"/>
        </w:rPr>
        <w:t>Ocean-Oasis</w:t>
      </w:r>
      <w:r w:rsidRPr="6C9748D5" w:rsidR="721BE0A0">
        <w:rPr>
          <w:rFonts w:ascii="Yu Mincho Regular" w:hAnsi="Yu Mincho Regular" w:eastAsia="Yu Mincho Regular" w:cs="Yu Mincho Regular"/>
          <w:noProof w:val="0"/>
          <w:color w:val="1F1F1F"/>
          <w:sz w:val="21"/>
          <w:szCs w:val="21"/>
          <w:lang w:eastAsia="ja-JP"/>
        </w:rPr>
        <w:t xml:space="preserve"> is an open-source, purely theoretical conceptual architecture designed to examine the hypothetical terraforming of oligotrophic, hyper-arid marine environments (such as the Red Sea and the Persian Gulf off the coast of Saudi Arabia) into productive marine zones.</w:t>
      </w:r>
    </w:p>
    <w:p xmlns:wp14="http://schemas.microsoft.com/office/word/2010/wordml" w:rsidP="6C9748D5" wp14:paraId="1EB431DD" wp14:textId="260E1338">
      <w:pPr>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From a purely academic standpoint, this concept explores how the localized introducing of organic-iron matrices into "marine deserts"—characterized by zero river-inflow, extreme temperatures, and high salinity—could theoretically address the missing trophic links in marine food webs to stimulate autonomous ecological succession.</w:t>
      </w:r>
    </w:p>
    <w:p xmlns:wp14="http://schemas.microsoft.com/office/word/2010/wordml" w:rsidP="6C9748D5" wp14:paraId="2A9E96C2" wp14:textId="7B0CD64C">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[日本語]</w:t>
      </w:r>
    </w:p>
    <w:p xmlns:wp14="http://schemas.microsoft.com/office/word/2010/wordml" w:rsidP="6C9748D5" wp14:paraId="1249E121" wp14:textId="54078A38">
      <w:pPr>
        <w:spacing w:before="0" w:beforeAutospacing="off" w:after="0" w:afterAutospacing="off"/>
      </w:pPr>
      <w:r w:rsidRPr="6C9748D5" w:rsidR="721BE0A0">
        <w:rPr>
          <w:rFonts w:ascii="Yu Mincho Regular" w:hAnsi="Yu Mincho Regular" w:eastAsia="Yu Mincho Regular" w:cs="Yu Mincho Regular"/>
          <w:b w:val="1"/>
          <w:bCs w:val="1"/>
          <w:noProof w:val="0"/>
          <w:color w:val="1F1F1F"/>
          <w:sz w:val="21"/>
          <w:szCs w:val="21"/>
          <w:lang w:eastAsia="ja-JP"/>
        </w:rPr>
        <w:t>Ocean-Oasis</w:t>
      </w:r>
      <w:r w:rsidRPr="6C9748D5" w:rsidR="721BE0A0">
        <w:rPr>
          <w:rFonts w:ascii="Yu Mincho Regular" w:hAnsi="Yu Mincho Regular" w:eastAsia="Yu Mincho Regular" w:cs="Yu Mincho Regular"/>
          <w:noProof w:val="0"/>
          <w:color w:val="1F1F1F"/>
          <w:sz w:val="21"/>
          <w:szCs w:val="21"/>
          <w:lang w:eastAsia="ja-JP"/>
        </w:rPr>
        <w:t>は、流入河川ゼロ・極度の高温・高塩分によって「海の砂漠」と化している過酷な海域（サウジアラビア沿岸の紅海やペルシャ湾など）を、豊かな海洋生態系へとテラフォーミングする可能性を検証するための、オープンソースの純粋な「理論的概念設計」です。</w:t>
      </w:r>
    </w:p>
    <w:p xmlns:wp14="http://schemas.microsoft.com/office/word/2010/wordml" w:rsidP="6C9748D5" wp14:paraId="67B68F67" wp14:textId="4907E183">
      <w:pPr>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陸上からの栄養流入の断絶、極端な高水温、および高塩分を特徴とする「海洋の砂漠地帯」に対し、有機・鉄マトリクスを局所的に配置することで、食物連鎖におけるミッシングリンクを補正し、完全自律型で海洋生態系の動的遷移を誘発できるかという仮説を学術的に考察するものです。</w:t>
      </w:r>
    </w:p>
    <w:p xmlns:wp14="http://schemas.microsoft.com/office/word/2010/wordml" w:rsidP="6C9748D5" wp14:paraId="4E687DFC" wp14:textId="40955ED4">
      <w:pPr>
        <w:pStyle w:val="Heading2"/>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2. Core Architecture &amp; Logic / コアアーキテクチャ＆物理ロジック</w:t>
      </w:r>
    </w:p>
    <w:p xmlns:wp14="http://schemas.microsoft.com/office/word/2010/wordml" w:rsidP="6C9748D5" wp14:paraId="0DA90289" wp14:textId="32A4C5C9">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 Pipeline 01: Theoretical Divalent Iron Stabilization via Waste Biomass / 廃棄物バイオマスによる2価鉄安定化の理論的考察</w:t>
      </w:r>
    </w:p>
    <w:p xmlns:wp14="http://schemas.microsoft.com/office/word/2010/wordml" w:rsidP="6C9748D5" wp14:paraId="4C0D2057" wp14:textId="27257062">
      <w:pPr>
        <w:pStyle w:val="Heading4"/>
        <w:spacing w:before="0" w:beforeAutospacing="off"/>
      </w:pPr>
      <w:r w:rsidRPr="6C9748D5" w:rsidR="721BE0A0">
        <w:rPr>
          <w:rFonts w:ascii="Yu Mincho Regular" w:hAnsi="Yu Mincho Regular" w:eastAsia="Yu Mincho Regular" w:cs="Yu Mincho Regular"/>
          <w:noProof w:val="0"/>
          <w:color w:val="1F1F1F"/>
          <w:sz w:val="21"/>
          <w:szCs w:val="21"/>
          <w:lang w:eastAsia="ja-JP"/>
        </w:rPr>
        <w:t>[English]</w:t>
      </w:r>
    </w:p>
    <w:p xmlns:wp14="http://schemas.microsoft.com/office/word/2010/wordml" w:rsidP="6C9748D5" wp14:paraId="238FAB3F" wp14:textId="6CEB8DBB">
      <w:pPr>
        <w:pStyle w:val="ListParagraph"/>
        <w:numPr>
          <w:ilvl w:val="0"/>
          <w:numId w:val="3"/>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Mechanism:</w:t>
      </w:r>
      <w:r w:rsidRPr="6C9748D5" w:rsidR="721BE0A0">
        <w:rPr>
          <w:rFonts w:ascii="Yu Mincho Regular" w:hAnsi="Yu Mincho Regular" w:eastAsia="Yu Mincho Regular" w:cs="Yu Mincho Regular"/>
          <w:noProof w:val="0"/>
          <w:color w:val="1F1F1F"/>
          <w:sz w:val="21"/>
          <w:szCs w:val="21"/>
          <w:lang w:eastAsia="ja-JP"/>
        </w:rPr>
        <w:t xml:space="preserve"> This hypothesis considers utilizing the high concentration of natural polyphenols (such as chlorogenic acid) remaining in unutilized plant biomass (e.g., spent coffee and tea grounds). In theory, when reacted with an iron salt solution under strictly controlled chemical conditions, it may form a stable Divalent Iron ($Fe^{2+}$) complex, potentially delaying its oxidation into insoluble trivalent iron ($Fe^{3+}$) within a seawater matrix.</w:t>
      </w:r>
    </w:p>
    <w:p xmlns:wp14="http://schemas.microsoft.com/office/word/2010/wordml" w:rsidP="6C9748D5" wp14:paraId="2AFCE52B" wp14:textId="74E07114">
      <w:pPr>
        <w:pStyle w:val="ListParagraph"/>
        <w:numPr>
          <w:ilvl w:val="0"/>
          <w:numId w:val="3"/>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Natural Counterpart:</w:t>
      </w:r>
      <w:r w:rsidRPr="6C9748D5" w:rsidR="721BE0A0">
        <w:rPr>
          <w:rFonts w:ascii="Yu Mincho Regular" w:hAnsi="Yu Mincho Regular" w:eastAsia="Yu Mincho Regular" w:cs="Yu Mincho Regular"/>
          <w:noProof w:val="0"/>
          <w:color w:val="1F1F1F"/>
          <w:sz w:val="21"/>
          <w:szCs w:val="21"/>
          <w:lang w:eastAsia="ja-JP"/>
        </w:rPr>
        <w:t xml:space="preserve"> This concept serves as a high-speed technological emulation of </w:t>
      </w:r>
      <w:r w:rsidRPr="6C9748D5" w:rsidR="721BE0A0">
        <w:rPr>
          <w:rFonts w:ascii="Yu Mincho Regular" w:hAnsi="Yu Mincho Regular" w:eastAsia="Yu Mincho Regular" w:cs="Yu Mincho Regular"/>
          <w:b w:val="1"/>
          <w:bCs w:val="1"/>
          <w:noProof w:val="0"/>
          <w:color w:val="1F1F1F"/>
          <w:sz w:val="21"/>
          <w:szCs w:val="21"/>
          <w:lang w:eastAsia="ja-JP"/>
        </w:rPr>
        <w:t>"Takashi-Kozo" (limonite tube aggregations)</w:t>
      </w:r>
      <w:r w:rsidRPr="6C9748D5" w:rsidR="721BE0A0">
        <w:rPr>
          <w:rFonts w:ascii="Yu Mincho Regular" w:hAnsi="Yu Mincho Regular" w:eastAsia="Yu Mincho Regular" w:cs="Yu Mincho Regular"/>
          <w:noProof w:val="0"/>
          <w:color w:val="1F1F1F"/>
          <w:sz w:val="21"/>
          <w:szCs w:val="21"/>
          <w:lang w:eastAsia="ja-JP"/>
        </w:rPr>
        <w:t>, a well-documented geological phenomenon where plant root organic acids naturally complex and solidify underwater divalent iron over extended timescales.</w:t>
      </w:r>
    </w:p>
    <w:p xmlns:wp14="http://schemas.microsoft.com/office/word/2010/wordml" w:rsidP="6C9748D5" wp14:paraId="5053361F" wp14:textId="17CC766B">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[日本語]</w:t>
      </w:r>
    </w:p>
    <w:p xmlns:wp14="http://schemas.microsoft.com/office/word/2010/wordml" w:rsidP="6C9748D5" wp14:paraId="258E3B05" wp14:textId="41CFE171">
      <w:pPr>
        <w:pStyle w:val="ListParagraph"/>
        <w:numPr>
          <w:ilvl w:val="0"/>
          <w:numId w:val="4"/>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メカニズム:</w:t>
      </w:r>
      <w:r w:rsidRPr="6C9748D5" w:rsidR="721BE0A0">
        <w:rPr>
          <w:rFonts w:ascii="Yu Mincho Regular" w:hAnsi="Yu Mincho Regular" w:eastAsia="Yu Mincho Regular" w:cs="Yu Mincho Regular"/>
          <w:noProof w:val="0"/>
          <w:color w:val="1F1F1F"/>
          <w:sz w:val="21"/>
          <w:szCs w:val="21"/>
          <w:lang w:eastAsia="ja-JP"/>
        </w:rPr>
        <w:t xml:space="preserve"> 未利用の植物バイオマス（コーヒーの抽出かすや茶殻）に残留する高濃度ポリフェノール（クロロゲン酸等）のキレート作用を利用する仮説です。理論上、鉄塩水溶液と特定の条件下で複合化させることにより、海水中において極めて速やかに進行する水溶性2価鉄（$Fe^{2+}$）から不溶性3価鉄（$Fe^{3+}$）への酸化・沈殿プロセスを遅延させ、活性状態を維持できる可能性を模索します。</w:t>
      </w:r>
    </w:p>
    <w:p xmlns:wp14="http://schemas.microsoft.com/office/word/2010/wordml" w:rsidP="6C9748D5" wp14:paraId="050912D7" wp14:textId="33ECA92C">
      <w:pPr>
        <w:pStyle w:val="ListParagraph"/>
        <w:numPr>
          <w:ilvl w:val="0"/>
          <w:numId w:val="4"/>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自然界のエミュレート:</w:t>
      </w:r>
      <w:r w:rsidRPr="6C9748D5" w:rsidR="721BE0A0">
        <w:rPr>
          <w:rFonts w:ascii="Yu Mincho Regular" w:hAnsi="Yu Mincho Regular" w:eastAsia="Yu Mincho Regular" w:cs="Yu Mincho Regular"/>
          <w:noProof w:val="0"/>
          <w:color w:val="1F1F1F"/>
          <w:sz w:val="21"/>
          <w:szCs w:val="21"/>
          <w:lang w:eastAsia="ja-JP"/>
        </w:rPr>
        <w:t xml:space="preserve"> これは、植物の根圏から分泌される有機酸が地下の水溶性2価鉄を捕獲し、数百年以上の歳月をかけて管状の褐鉄鉱を構築する天然の地質学的プロセス「高師小僧」のメカニズムを、未利用資材を用いて人工的に超高速エミュレート（再現）する思考モデルです。</w:t>
      </w:r>
    </w:p>
    <w:p xmlns:wp14="http://schemas.microsoft.com/office/word/2010/wordml" w:rsidP="6C9748D5" wp14:paraId="6E7FD1F8" wp14:textId="5F7F3057">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 Pipeline 02: Conceptual Reversal of Environmental Stressors / 環境ストレス因子の反転に関する概念設計</w:t>
      </w:r>
    </w:p>
    <w:p xmlns:wp14="http://schemas.microsoft.com/office/word/2010/wordml" w:rsidP="6C9748D5" wp14:paraId="518EC6FF" wp14:textId="42B9C206">
      <w:pPr>
        <w:pStyle w:val="Heading4"/>
        <w:spacing w:before="0" w:beforeAutospacing="off"/>
      </w:pPr>
      <w:r w:rsidRPr="6C9748D5" w:rsidR="721BE0A0">
        <w:rPr>
          <w:rFonts w:ascii="Yu Mincho Regular" w:hAnsi="Yu Mincho Regular" w:eastAsia="Yu Mincho Regular" w:cs="Yu Mincho Regular"/>
          <w:noProof w:val="0"/>
          <w:color w:val="1F1F1F"/>
          <w:sz w:val="21"/>
          <w:szCs w:val="21"/>
          <w:lang w:eastAsia="ja-JP"/>
        </w:rPr>
        <w:t>[English]</w:t>
      </w:r>
    </w:p>
    <w:p xmlns:wp14="http://schemas.microsoft.com/office/word/2010/wordml" w:rsidP="6C9748D5" wp14:paraId="396EAC56" wp14:textId="5C2529F3">
      <w:pPr>
        <w:pStyle w:val="ListParagraph"/>
        <w:numPr>
          <w:ilvl w:val="0"/>
          <w:numId w:val="5"/>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The Arid Marine Context:</w:t>
      </w:r>
      <w:r w:rsidRPr="6C9748D5" w:rsidR="721BE0A0">
        <w:rPr>
          <w:rFonts w:ascii="Yu Mincho Regular" w:hAnsi="Yu Mincho Regular" w:eastAsia="Yu Mincho Regular" w:cs="Yu Mincho Regular"/>
          <w:noProof w:val="0"/>
          <w:color w:val="1F1F1F"/>
          <w:sz w:val="21"/>
          <w:szCs w:val="21"/>
          <w:lang w:eastAsia="ja-JP"/>
        </w:rPr>
        <w:t xml:space="preserve"> Hyper-arid marine zones feature zero river discharge (depriving the basin of terrestrial iron and essential nutrients), high water temperatures (frequently exceeding 35°C), and hyper-salinity (over 4.0%). In this extreme environment, temperate-adapted marine macrophytes such as Laminariales (Kombu) or Undaria pinnatifida (Wakame) suffer immediate physiological failure and lethal cellular stress.</w:t>
      </w:r>
    </w:p>
    <w:p xmlns:wp14="http://schemas.microsoft.com/office/word/2010/wordml" w:rsidP="6C9748D5" wp14:paraId="563D2E34" wp14:textId="26AF41EA">
      <w:pPr>
        <w:pStyle w:val="ListParagraph"/>
        <w:numPr>
          <w:ilvl w:val="0"/>
          <w:numId w:val="5"/>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The Solution:</w:t>
      </w:r>
      <w:r w:rsidRPr="6C9748D5" w:rsidR="721BE0A0">
        <w:rPr>
          <w:rFonts w:ascii="Yu Mincho Regular" w:hAnsi="Yu Mincho Regular" w:eastAsia="Yu Mincho Regular" w:cs="Yu Mincho Regular"/>
          <w:noProof w:val="0"/>
          <w:color w:val="1F1F1F"/>
          <w:sz w:val="21"/>
          <w:szCs w:val="21"/>
          <w:lang w:eastAsia="ja-JP"/>
        </w:rPr>
        <w:t xml:space="preserve"> This architecture relies exclusively on native, hyper-salinity-tolerant species such as tropical </w:t>
      </w:r>
      <w:r w:rsidRPr="6C9748D5" w:rsidR="721BE0A0">
        <w:rPr>
          <w:rFonts w:ascii="Yu Mincho Regular" w:hAnsi="Yu Mincho Regular" w:eastAsia="Yu Mincho Regular" w:cs="Yu Mincho Regular"/>
          <w:b w:val="1"/>
          <w:bCs w:val="1"/>
          <w:noProof w:val="0"/>
          <w:color w:val="1F1F1F"/>
          <w:sz w:val="21"/>
          <w:szCs w:val="21"/>
          <w:lang w:eastAsia="ja-JP"/>
        </w:rPr>
        <w:t>Sargassum (ホンダワラ類)</w:t>
      </w:r>
      <w:r w:rsidRPr="6C9748D5" w:rsidR="721BE0A0">
        <w:rPr>
          <w:rFonts w:ascii="Yu Mincho Regular" w:hAnsi="Yu Mincho Regular" w:eastAsia="Yu Mincho Regular" w:cs="Yu Mincho Regular"/>
          <w:noProof w:val="0"/>
          <w:color w:val="1F1F1F"/>
          <w:sz w:val="21"/>
          <w:szCs w:val="21"/>
          <w:lang w:eastAsia="ja-JP"/>
        </w:rPr>
        <w:t>. These organisms utilize specialized air bladders to maintain buoyancy at the sea surface, maximizing the capture of intense solar irradiance characteristic of desert latitudes.</w:t>
      </w:r>
    </w:p>
    <w:p xmlns:wp14="http://schemas.microsoft.com/office/word/2010/wordml" w:rsidP="6C9748D5" wp14:paraId="349CF645" wp14:textId="0B7FF9C2">
      <w:pPr>
        <w:pStyle w:val="ListParagraph"/>
        <w:numPr>
          <w:ilvl w:val="0"/>
          <w:numId w:val="5"/>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The Catalyst Effect:</w:t>
      </w:r>
      <w:r w:rsidRPr="6C9748D5" w:rsidR="721BE0A0">
        <w:rPr>
          <w:rFonts w:ascii="Yu Mincho Regular" w:hAnsi="Yu Mincho Regular" w:eastAsia="Yu Mincho Regular" w:cs="Yu Mincho Regular"/>
          <w:noProof w:val="0"/>
          <w:color w:val="1F1F1F"/>
          <w:sz w:val="21"/>
          <w:szCs w:val="21"/>
          <w:lang w:eastAsia="ja-JP"/>
        </w:rPr>
        <w:t xml:space="preserve"> The model presumes that backing these floating macrophytes with a slow-releasing "Polyphenol-Iron Matrix" mitigates the iron-limitation barrier. Theoretically, this allows the organisms to maximize their photosynthetic efficiency, effectively transforming extreme thermal and ultraviolet stressors into drivers of massive primary biomass production.</w:t>
      </w:r>
    </w:p>
    <w:p xmlns:wp14="http://schemas.microsoft.com/office/word/2010/wordml" w:rsidP="6C9748D5" wp14:paraId="75BD4B32" wp14:textId="325A1696">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[日本語]</w:t>
      </w:r>
    </w:p>
    <w:p xmlns:wp14="http://schemas.microsoft.com/office/word/2010/wordml" w:rsidP="6C9748D5" wp14:paraId="5B009CE0" wp14:textId="202F090B">
      <w:pPr>
        <w:pStyle w:val="ListParagraph"/>
        <w:numPr>
          <w:ilvl w:val="0"/>
          <w:numId w:val="6"/>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砂漠海域の環境特性:</w:t>
      </w:r>
      <w:r w:rsidRPr="6C9748D5" w:rsidR="721BE0A0">
        <w:rPr>
          <w:rFonts w:ascii="Yu Mincho Regular" w:hAnsi="Yu Mincho Regular" w:eastAsia="Yu Mincho Regular" w:cs="Yu Mincho Regular"/>
          <w:noProof w:val="0"/>
          <w:color w:val="1F1F1F"/>
          <w:sz w:val="21"/>
          <w:szCs w:val="21"/>
          <w:lang w:eastAsia="ja-JP"/>
        </w:rPr>
        <w:t xml:space="preserve"> 流入河川の欠如（陸上からの鉄分・必須栄養素供給の断絶）、高水温（35℃超）、および高塩分（4.0%超）を特徴とする極限環境。寒流・富栄養環境に適応したコンブ目（コンブ）やワカメなどの藻類は、この環境下では生存できず、即座に生理的機能不全（死滅）に陥ります。</w:t>
      </w:r>
    </w:p>
    <w:p xmlns:wp14="http://schemas.microsoft.com/office/word/2010/wordml" w:rsidP="6C9748D5" wp14:paraId="156E46B7" wp14:textId="3BBE9581">
      <w:pPr>
        <w:pStyle w:val="ListParagraph"/>
        <w:numPr>
          <w:ilvl w:val="0"/>
          <w:numId w:val="6"/>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ソリューション:</w:t>
      </w:r>
      <w:r w:rsidRPr="6C9748D5" w:rsidR="721BE0A0">
        <w:rPr>
          <w:rFonts w:ascii="Yu Mincho Regular" w:hAnsi="Yu Mincho Regular" w:eastAsia="Yu Mincho Regular" w:cs="Yu Mincho Regular"/>
          <w:noProof w:val="0"/>
          <w:color w:val="1F1F1F"/>
          <w:sz w:val="21"/>
          <w:szCs w:val="21"/>
          <w:lang w:eastAsia="ja-JP"/>
        </w:rPr>
        <w:t xml:space="preserve"> 本設計では、現地の高塩分環境に高度に適応しているネイティブ品種（熱帯性ホンダワラ類など）の利用を前提とします。これらの藻類は気胞によって海面に浮遊する特性を持つため、砂漠地帯の強烈な太陽光エネルギー（全天日射量）をダイレクトに同化プロセスにハック（利用）できます。</w:t>
      </w:r>
    </w:p>
    <w:p xmlns:wp14="http://schemas.microsoft.com/office/word/2010/wordml" w:rsidP="6C9748D5" wp14:paraId="2DEE8A46" wp14:textId="18E19272">
      <w:pPr>
        <w:pStyle w:val="ListParagraph"/>
        <w:numPr>
          <w:ilvl w:val="0"/>
          <w:numId w:val="6"/>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触媒的効果:</w:t>
      </w:r>
      <w:r w:rsidRPr="6C9748D5" w:rsidR="721BE0A0">
        <w:rPr>
          <w:rFonts w:ascii="Yu Mincho Regular" w:hAnsi="Yu Mincho Regular" w:eastAsia="Yu Mincho Regular" w:cs="Yu Mincho Regular"/>
          <w:noProof w:val="0"/>
          <w:color w:val="1F1F1F"/>
          <w:sz w:val="21"/>
          <w:szCs w:val="21"/>
          <w:lang w:eastAsia="ja-JP"/>
        </w:rPr>
        <w:t xml:space="preserve"> この浮遊藻場に、徐放性を持たせた「ポリフェノール・鉄マトリクス」を近接配置することで、環境内最大の制限要因である鉄の欠乏を解消します。理論上、藻類の光合成効率が極大化し、過酷な熱や紫外線という従来の環境ストレス（デバフ）因子を、「爆速の一次生産（藻場成長）」というポジティブ因子（バフ）へと反転させるメカニズムを想定しています。</w:t>
      </w:r>
    </w:p>
    <w:p xmlns:wp14="http://schemas.microsoft.com/office/word/2010/wordml" w:rsidP="6C9748D5" wp14:paraId="34B86334" wp14:textId="1B8EE67F">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 Pipeline 03: Passive Trophic Cascade Bootloading / 栄養段階（食物連鎖）のパッシブな自律起動</w:t>
      </w:r>
    </w:p>
    <w:p xmlns:wp14="http://schemas.microsoft.com/office/word/2010/wordml" w:rsidP="6C9748D5" wp14:paraId="0A0333C3" wp14:textId="524A41E0">
      <w:pPr>
        <w:pStyle w:val="Heading4"/>
        <w:spacing w:before="0" w:beforeAutospacing="off"/>
      </w:pPr>
      <w:r w:rsidRPr="6C9748D5" w:rsidR="721BE0A0">
        <w:rPr>
          <w:rFonts w:ascii="Yu Mincho Regular" w:hAnsi="Yu Mincho Regular" w:eastAsia="Yu Mincho Regular" w:cs="Yu Mincho Regular"/>
          <w:noProof w:val="0"/>
          <w:color w:val="1F1F1F"/>
          <w:sz w:val="21"/>
          <w:szCs w:val="21"/>
          <w:lang w:eastAsia="ja-JP"/>
        </w:rPr>
        <w:t>[English]</w:t>
      </w:r>
    </w:p>
    <w:p xmlns:wp14="http://schemas.microsoft.com/office/word/2010/wordml" w:rsidP="6C9748D5" wp14:paraId="3332CC72" wp14:textId="68117374">
      <w:pPr>
        <w:pStyle w:val="ListParagraph"/>
        <w:numPr>
          <w:ilvl w:val="0"/>
          <w:numId w:val="7"/>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Theoretical Photo-Fenton Cleansing:</w:t>
      </w:r>
      <w:r w:rsidRPr="6C9748D5" w:rsidR="721BE0A0">
        <w:rPr>
          <w:rFonts w:ascii="Yu Mincho Regular" w:hAnsi="Yu Mincho Regular" w:eastAsia="Yu Mincho Regular" w:cs="Yu Mincho Regular"/>
          <w:noProof w:val="0"/>
          <w:color w:val="1F1F1F"/>
          <w:sz w:val="21"/>
          <w:szCs w:val="21"/>
          <w:lang w:eastAsia="ja-JP"/>
        </w:rPr>
        <w:t xml:space="preserve"> Under intense solar radiation, the Polyphenol-Iron matrix is hypothesized to facilitate a localized photo-Fenton-like reaction, generating trace hydroxyl radicals ($\cdot OH$) capable of breaking down certain coastal chemical organic pollutants without industrial power sources.</w:t>
      </w:r>
    </w:p>
    <w:p xmlns:wp14="http://schemas.microsoft.com/office/word/2010/wordml" w:rsidP="6C9748D5" wp14:paraId="15EA4190" wp14:textId="0ECFEE73">
      <w:pPr>
        <w:pStyle w:val="ListParagraph"/>
        <w:numPr>
          <w:ilvl w:val="0"/>
          <w:numId w:val="7"/>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Primary Production Boost:</w:t>
      </w:r>
      <w:r w:rsidRPr="6C9748D5" w:rsidR="721BE0A0">
        <w:rPr>
          <w:rFonts w:ascii="Yu Mincho Regular" w:hAnsi="Yu Mincho Regular" w:eastAsia="Yu Mincho Regular" w:cs="Yu Mincho Regular"/>
          <w:noProof w:val="0"/>
          <w:color w:val="1F1F1F"/>
          <w:sz w:val="21"/>
          <w:szCs w:val="21"/>
          <w:lang w:eastAsia="ja-JP"/>
        </w:rPr>
        <w:t xml:space="preserve"> The gradual release of active iron complexes theoretically triggers a controlled bloom of indigenous marine phytoplankton.</w:t>
      </w:r>
    </w:p>
    <w:p xmlns:wp14="http://schemas.microsoft.com/office/word/2010/wordml" w:rsidP="6C9748D5" wp14:paraId="4182F5FE" wp14:textId="5CB8F5C8">
      <w:pPr>
        <w:pStyle w:val="ListParagraph"/>
        <w:numPr>
          <w:ilvl w:val="0"/>
          <w:numId w:val="7"/>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Autonomous Trophic Succession:</w:t>
      </w:r>
      <w:r w:rsidRPr="6C9748D5" w:rsidR="721BE0A0">
        <w:rPr>
          <w:rFonts w:ascii="Yu Mincho Regular" w:hAnsi="Yu Mincho Regular" w:eastAsia="Yu Mincho Regular" w:cs="Yu Mincho Regular"/>
          <w:noProof w:val="0"/>
          <w:color w:val="1F1F1F"/>
          <w:sz w:val="21"/>
          <w:szCs w:val="21"/>
          <w:lang w:eastAsia="ja-JP"/>
        </w:rPr>
        <w:t xml:space="preserve"> The localized increase in phytoplankton provides an immediate forage base for primary consumers (zooplankton, small fish, and crustaceans), which simultaneously seek refuge under the macroalgal canopy (serving as a natural thermal and solar shield). This inevitably attracts higher-trophic-level predatory fish, effectively bootstrapping a productive marine food web.</w:t>
      </w:r>
    </w:p>
    <w:p xmlns:wp14="http://schemas.microsoft.com/office/word/2010/wordml" w:rsidP="6C9748D5" wp14:paraId="34525AF8" wp14:textId="2FDE09C6">
      <w:pPr>
        <w:pStyle w:val="ListParagraph"/>
        <w:numPr>
          <w:ilvl w:val="0"/>
          <w:numId w:val="7"/>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Autonomous Neglect Governance:</w:t>
      </w:r>
      <w:r w:rsidRPr="6C9748D5" w:rsidR="721BE0A0">
        <w:rPr>
          <w:rFonts w:ascii="Yu Mincho Regular" w:hAnsi="Yu Mincho Regular" w:eastAsia="Yu Mincho Regular" w:cs="Yu Mincho Regular"/>
          <w:noProof w:val="0"/>
          <w:color w:val="1F1F1F"/>
          <w:sz w:val="21"/>
          <w:szCs w:val="21"/>
          <w:lang w:eastAsia="ja-JP"/>
        </w:rPr>
        <w:t xml:space="preserve"> The infrastructure operates purely on the physical and biological feedback loops of the planetary system, eliminating the requirement for ongoing human management, artificial feeding, or operational energy inputs.</w:t>
      </w:r>
    </w:p>
    <w:p xmlns:wp14="http://schemas.microsoft.com/office/word/2010/wordml" w:rsidP="6C9748D5" wp14:paraId="65C5B873" wp14:textId="7083306D">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[日本語]</w:t>
      </w:r>
    </w:p>
    <w:p xmlns:wp14="http://schemas.microsoft.com/office/word/2010/wordml" w:rsidP="6C9748D5" wp14:paraId="13FB284B" wp14:textId="50044F50">
      <w:pPr>
        <w:pStyle w:val="ListParagraph"/>
        <w:numPr>
          <w:ilvl w:val="0"/>
          <w:numId w:val="8"/>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理論的・光フェントンクレンジング:</w:t>
      </w:r>
      <w:r w:rsidRPr="6C9748D5" w:rsidR="721BE0A0">
        <w:rPr>
          <w:rFonts w:ascii="Yu Mincho Regular" w:hAnsi="Yu Mincho Regular" w:eastAsia="Yu Mincho Regular" w:cs="Yu Mincho Regular"/>
          <w:noProof w:val="0"/>
          <w:color w:val="1F1F1F"/>
          <w:sz w:val="21"/>
          <w:szCs w:val="21"/>
          <w:lang w:eastAsia="ja-JP"/>
        </w:rPr>
        <w:t xml:space="preserve"> 強烈な太陽光（紫外線・可視光）を触媒として、ポリフェノール鉄錯体が局所的な光フェントン様反応を駆動。インフラ電力を一切消費せず、ヒドロキシラジカル（$\cdot OH$）の生成を介して、沿岸域の特定の有機化学汚染物質を安全に無害分解（クレンジング）する可能性を内包します。</w:t>
      </w:r>
    </w:p>
    <w:p xmlns:wp14="http://schemas.microsoft.com/office/word/2010/wordml" w:rsidP="6C9748D5" wp14:paraId="5B9A86ED" wp14:textId="19EACB82">
      <w:pPr>
        <w:pStyle w:val="ListParagraph"/>
        <w:numPr>
          <w:ilvl w:val="0"/>
          <w:numId w:val="8"/>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基礎生産力の向上:</w:t>
      </w:r>
      <w:r w:rsidRPr="6C9748D5" w:rsidR="721BE0A0">
        <w:rPr>
          <w:rFonts w:ascii="Yu Mincho Regular" w:hAnsi="Yu Mincho Regular" w:eastAsia="Yu Mincho Regular" w:cs="Yu Mincho Regular"/>
          <w:noProof w:val="0"/>
          <w:color w:val="1F1F1F"/>
          <w:sz w:val="21"/>
          <w:szCs w:val="21"/>
          <w:lang w:eastAsia="ja-JP"/>
        </w:rPr>
        <w:t xml:space="preserve"> 活性鉄錯体の持続的な徐放を契機として、地域固有の植物プランクトンが安定的に増殖。</w:t>
      </w:r>
    </w:p>
    <w:p xmlns:wp14="http://schemas.microsoft.com/office/word/2010/wordml" w:rsidP="6C9748D5" wp14:paraId="39469783" wp14:textId="587969F9">
      <w:pPr>
        <w:pStyle w:val="ListParagraph"/>
        <w:numPr>
          <w:ilvl w:val="0"/>
          <w:numId w:val="8"/>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食物連鎖の自律的遷移:</w:t>
      </w:r>
      <w:r w:rsidRPr="6C9748D5" w:rsidR="721BE0A0">
        <w:rPr>
          <w:rFonts w:ascii="Yu Mincho Regular" w:hAnsi="Yu Mincho Regular" w:eastAsia="Yu Mincho Regular" w:cs="Yu Mincho Regular"/>
          <w:noProof w:val="0"/>
          <w:color w:val="1F1F1F"/>
          <w:sz w:val="21"/>
          <w:szCs w:val="21"/>
          <w:lang w:eastAsia="ja-JP"/>
        </w:rPr>
        <w:t xml:space="preserve"> 植物プランクトンの増加に伴い、一次消費者（動物プランクトン、小魚、甲殻類）の摂食行動が活発化。同時に、巨大化したホンダワラ等の藻場が遮光・冷却シールド（天然の遮熱パッチ）として機能し、これら小生物の成育基盤となります。最終的に、これらを捕食する高栄養段階の大型魚類（高級魚）が回遊・定着し、健全な食物連鎖が自律的に形成されます。</w:t>
      </w:r>
    </w:p>
    <w:p xmlns:wp14="http://schemas.microsoft.com/office/word/2010/wordml" w:rsidP="6C9748D5" wp14:paraId="7CD09939" wp14:textId="6E0CD0AE">
      <w:pPr>
        <w:pStyle w:val="ListParagraph"/>
        <w:numPr>
          <w:ilvl w:val="0"/>
          <w:numId w:val="8"/>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6C9748D5" w:rsidR="721BE0A0">
        <w:rPr>
          <w:rFonts w:ascii="Yu Mincho Regular" w:hAnsi="Yu Mincho Regular" w:eastAsia="Yu Mincho Regular" w:cs="Yu Mincho Regular"/>
          <w:b w:val="1"/>
          <w:bCs w:val="1"/>
          <w:noProof w:val="0"/>
          <w:color w:val="1F1F1F"/>
          <w:sz w:val="21"/>
          <w:szCs w:val="21"/>
          <w:lang w:eastAsia="ja-JP"/>
        </w:rPr>
        <w:t>安定的放置（Autonomous Neglect）によるガバナンス:</w:t>
      </w:r>
      <w:r w:rsidRPr="6C9748D5" w:rsidR="721BE0A0">
        <w:rPr>
          <w:rFonts w:ascii="Yu Mincho Regular" w:hAnsi="Yu Mincho Regular" w:eastAsia="Yu Mincho Regular" w:cs="Yu Mincho Regular"/>
          <w:noProof w:val="0"/>
          <w:color w:val="1F1F1F"/>
          <w:sz w:val="21"/>
          <w:szCs w:val="21"/>
          <w:lang w:eastAsia="ja-JP"/>
        </w:rPr>
        <w:t xml:space="preserve"> 本システムは、地球の自然界が持つ動的平衡および生態系フィードバックのみで駆動するため、稼働後の人間による給餌、人工的な管理、および運用のためのエネルギー投入は一切不要です。</w:t>
      </w:r>
    </w:p>
    <w:p xmlns:wp14="http://schemas.microsoft.com/office/word/2010/wordml" w:rsidP="6C9748D5" wp14:paraId="2E86EDE2" wp14:textId="4850C7B9">
      <w:pPr>
        <w:pStyle w:val="Heading2"/>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4. Conclusion / 結び</w:t>
      </w:r>
    </w:p>
    <w:p xmlns:wp14="http://schemas.microsoft.com/office/word/2010/wordml" w:rsidP="6C9748D5" wp14:paraId="6EE7E559" wp14:textId="490DA586">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[English]</w:t>
      </w:r>
    </w:p>
    <w:p xmlns:wp14="http://schemas.microsoft.com/office/word/2010/wordml" w:rsidP="6C9748D5" wp14:paraId="47CAFCC8" wp14:textId="687A0664">
      <w:pPr>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 xml:space="preserve">While multinational corporations and state governments continue to allocate vast infrastructure budgets amounting to tens of billions of yen to resolve complex challenges in marine engineering, the conceptual philosophy of </w:t>
      </w:r>
      <w:r w:rsidRPr="6C9748D5" w:rsidR="721BE0A0">
        <w:rPr>
          <w:rFonts w:ascii="Yu Mincho Regular" w:hAnsi="Yu Mincho Regular" w:eastAsia="Yu Mincho Regular" w:cs="Yu Mincho Regular"/>
          <w:b w:val="1"/>
          <w:bCs w:val="1"/>
          <w:noProof w:val="0"/>
          <w:color w:val="1F1F1F"/>
          <w:sz w:val="21"/>
          <w:szCs w:val="21"/>
          <w:lang w:eastAsia="ja-JP"/>
        </w:rPr>
        <w:t>Ocean-Oasis</w:t>
      </w:r>
      <w:r w:rsidRPr="6C9748D5" w:rsidR="721BE0A0">
        <w:rPr>
          <w:rFonts w:ascii="Yu Mincho Regular" w:hAnsi="Yu Mincho Regular" w:eastAsia="Yu Mincho Regular" w:cs="Yu Mincho Regular"/>
          <w:noProof w:val="0"/>
          <w:color w:val="1F1F1F"/>
          <w:sz w:val="21"/>
          <w:szCs w:val="21"/>
          <w:lang w:eastAsia="ja-JP"/>
        </w:rPr>
        <w:t xml:space="preserve"> demonstrates a paradigm shift. By strategically combining unutilized household organic waste (such as spent coffee and tea grounds) with iron oxides, this system effectively reactivates the latent ecosystem subroutines inherently possessed by the global ocean. </w:t>
      </w:r>
    </w:p>
    <w:p xmlns:wp14="http://schemas.microsoft.com/office/word/2010/wordml" w:rsidP="6C9748D5" wp14:paraId="79477C1E" wp14:textId="0BCB3F6F">
      <w:pPr>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Ultimately, this framework bypasses the need for high-cost, high-maintenance industrial interventions. Instead, it allows the initiator to maintain a decentralized, passive stance—observing the planetary operating system as it autonomously self-corrects and restores marine environments through localized ecological feedback loops.</w:t>
      </w:r>
    </w:p>
    <w:p xmlns:wp14="http://schemas.microsoft.com/office/word/2010/wordml" w:rsidP="6C9748D5" wp14:paraId="46D532EF" wp14:textId="1F9FD8AC">
      <w:pPr>
        <w:pStyle w:val="Heading3"/>
        <w:spacing w:before="0" w:beforeAutospacing="off"/>
      </w:pPr>
      <w:r w:rsidRPr="6C9748D5" w:rsidR="721BE0A0">
        <w:rPr>
          <w:rFonts w:ascii="Yu Mincho Regular" w:hAnsi="Yu Mincho Regular" w:eastAsia="Yu Mincho Regular" w:cs="Yu Mincho Regular"/>
          <w:noProof w:val="0"/>
          <w:color w:val="1F1F1F"/>
          <w:sz w:val="21"/>
          <w:szCs w:val="21"/>
          <w:lang w:eastAsia="ja-JP"/>
        </w:rPr>
        <w:t>[日本語]</w:t>
      </w:r>
    </w:p>
    <w:p xmlns:wp14="http://schemas.microsoft.com/office/word/2010/wordml" w:rsidP="6C9748D5" wp14:paraId="242F48E6" wp14:textId="4A45C2BA">
      <w:pPr>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世界の巨大企業や政府機関が、海洋工学分野における諸課題の解決に向けて何百億円もの巨額なインフラ予算を投じ続けている現状において、この</w:t>
      </w:r>
      <w:r w:rsidRPr="6C9748D5" w:rsidR="721BE0A0">
        <w:rPr>
          <w:rFonts w:ascii="Yu Mincho Regular" w:hAnsi="Yu Mincho Regular" w:eastAsia="Yu Mincho Regular" w:cs="Yu Mincho Regular"/>
          <w:b w:val="1"/>
          <w:bCs w:val="1"/>
          <w:noProof w:val="0"/>
          <w:color w:val="1F1F1F"/>
          <w:sz w:val="21"/>
          <w:szCs w:val="21"/>
          <w:lang w:eastAsia="ja-JP"/>
        </w:rPr>
        <w:t>Ocean-Oasis</w:t>
      </w:r>
      <w:r w:rsidRPr="6C9748D5" w:rsidR="721BE0A0">
        <w:rPr>
          <w:rFonts w:ascii="Yu Mincho Regular" w:hAnsi="Yu Mincho Regular" w:eastAsia="Yu Mincho Regular" w:cs="Yu Mincho Regular"/>
          <w:noProof w:val="0"/>
          <w:color w:val="1F1F1F"/>
          <w:sz w:val="21"/>
          <w:szCs w:val="21"/>
          <w:lang w:eastAsia="ja-JP"/>
        </w:rPr>
        <w:t xml:space="preserve">が提示する思想は、既存のパラダイムを根本から覆す可能性を秘めています。本システムは、「未利用の国内有機廃棄物（コーヒー・茶の抽出かす）」と「酸化鉄」というきわめて身近な物資を機能的に複合化させるだけで、地球の海洋が本来備えている自律的な生態系復元サブルーチン（潜在的能力）を起動できることを実証するものです。 </w:t>
      </w:r>
    </w:p>
    <w:p xmlns:wp14="http://schemas.microsoft.com/office/word/2010/wordml" w:rsidP="6C9748D5" wp14:paraId="728D189B" wp14:textId="6EA73341">
      <w:pPr>
        <w:spacing w:before="0" w:beforeAutospacing="off" w:after="0" w:afterAutospacing="off"/>
      </w:pPr>
      <w:r w:rsidRPr="6C9748D5" w:rsidR="721BE0A0">
        <w:rPr>
          <w:rFonts w:ascii="Yu Mincho Regular" w:hAnsi="Yu Mincho Regular" w:eastAsia="Yu Mincho Regular" w:cs="Yu Mincho Regular"/>
          <w:noProof w:val="0"/>
          <w:color w:val="1F1F1F"/>
          <w:sz w:val="21"/>
          <w:szCs w:val="21"/>
          <w:lang w:eastAsia="ja-JP"/>
        </w:rPr>
        <w:t>結果として、本設計は多大な維持管理コストを伴う大規模な人工インフラの介入を必要としません。発案者は一介の観察者としての立場を維持したまま、局所的な生態系フィードバックを通じて、地球規模の環境OSが自律的に世界を最適化（デバッグ）していくプロセスを静観することが可能となります。</w:t>
      </w:r>
    </w:p>
    <w:p xmlns:wp14="http://schemas.microsoft.com/office/word/2010/wordml" wp14:paraId="5BADD4ED" wp14:textId="422FA16A"/>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38caa359"/>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
    <w:nsid w:val="720758b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6">
    <w:nsid w:val="643f565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4671b11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2c8a980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678c3d2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43eac869"/>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7fa4122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BF4289"/>
    <w:rsid w:val="2EBF4289"/>
    <w:rsid w:val="6C9748D5"/>
    <w:rsid w:val="721BE0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F021B6"/>
  <w15:chartTrackingRefBased/>
  <w15:docId w15:val="{F9F1C688-517D-4897-8153-2916F27261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9101eafcf0f47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2026-06-06T03:56:44.3945404Z</dcterms:created>
  <dcterms:modified xsi:type="dcterms:W3CDTF">2026-06-06T03:57:25.3607249Z</dcterms:modified>
  <dc:creator>イブ 時祭</dc:creator>
  <lastModifiedBy>イブ 時祭</lastModifiedBy>
</coreProperties>
</file>