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16C4E7" wp14:paraId="4BAFB04A" wp14:textId="291DFD00">
      <w:pPr>
        <w:spacing w:before="0" w:beforeAutospacing="off" w:after="0" w:afterAutospacing="off"/>
      </w:pPr>
    </w:p>
    <w:p xmlns:wp14="http://schemas.microsoft.com/office/word/2010/wordml" w:rsidP="1416C4E7" wp14:paraId="1ADC838E" wp14:textId="27465292">
      <w:pPr>
        <w:pStyle w:val="Heading1"/>
        <w:spacing w:before="0" w:beforeAutospacing="off" w:after="120" w:afterAutospacing="off"/>
      </w:pPr>
      <w:r w:rsidRPr="1416C4E7" w:rsidR="154F3451">
        <w:rPr>
          <w:rFonts w:ascii="Yu Mincho Regular" w:hAnsi="Yu Mincho Regular" w:eastAsia="Yu Mincho Regular" w:cs="Yu Mincho Regular"/>
          <w:b w:val="1"/>
          <w:bCs w:val="1"/>
          <w:noProof w:val="0"/>
          <w:color w:val="1F1F1F"/>
          <w:sz w:val="48"/>
          <w:szCs w:val="48"/>
          <w:lang w:eastAsia="ja-JP"/>
        </w:rPr>
        <w:t>🛡️ 蓄熱特化媒体：追加技術仕様書 (V-Core Protocol 2026.4 - Nano-Enhanced)</w:t>
      </w:r>
    </w:p>
    <w:p xmlns:wp14="http://schemas.microsoft.com/office/word/2010/wordml" w:rsidP="1416C4E7" wp14:paraId="2CB8738F" wp14:textId="43F24559">
      <w:pPr>
        <w:pStyle w:val="Heading1"/>
        <w:spacing w:before="0" w:beforeAutospacing="off" w:after="120" w:afterAutospacing="off"/>
      </w:pPr>
      <w:r w:rsidRPr="1416C4E7" w:rsidR="154F3451">
        <w:rPr>
          <w:rFonts w:ascii="Yu Mincho Regular" w:hAnsi="Yu Mincho Regular" w:eastAsia="Yu Mincho Regular" w:cs="Yu Mincho Regular"/>
          <w:b w:val="1"/>
          <w:bCs w:val="1"/>
          <w:noProof w:val="0"/>
          <w:color w:val="1F1F1F"/>
          <w:sz w:val="48"/>
          <w:szCs w:val="48"/>
          <w:lang w:eastAsia="ja-JP"/>
        </w:rPr>
        <w:t>Thermal Storage Media: Nano-Enhanced Specification</w:t>
      </w:r>
    </w:p>
    <w:p xmlns:wp14="http://schemas.microsoft.com/office/word/2010/wordml" w:rsidP="1416C4E7" wp14:paraId="4AFB7483" wp14:textId="562E43E0">
      <w:pPr>
        <w:pStyle w:val="Heading2"/>
        <w:spacing w:before="0" w:beforeAutospacing="off" w:after="120" w:afterAutospacing="off"/>
      </w:pPr>
      <w:r w:rsidRPr="1416C4E7" w:rsidR="154F3451">
        <w:rPr>
          <w:rFonts w:ascii="Yu Mincho Regular" w:hAnsi="Yu Mincho Regular" w:eastAsia="Yu Mincho Regular" w:cs="Yu Mincho Regular"/>
          <w:b w:val="1"/>
          <w:bCs w:val="1"/>
          <w:noProof w:val="0"/>
          <w:color w:val="1F1F1F"/>
          <w:sz w:val="36"/>
          <w:szCs w:val="36"/>
          <w:lang w:eastAsia="ja-JP"/>
        </w:rPr>
        <w:t>0. 本仕様追加の目的 / Purpose of this Addendum</w:t>
      </w:r>
    </w:p>
    <w:p xmlns:wp14="http://schemas.microsoft.com/office/word/2010/wordml" w:rsidP="1416C4E7" wp14:paraId="5794BF07" wp14:textId="2D2C272A">
      <w:pPr>
        <w:spacing w:before="0" w:beforeAutospacing="off" w:after="240" w:afterAutospacing="off"/>
      </w:pPr>
      <w:r w:rsidRPr="1416C4E7" w:rsidR="154F3451">
        <w:rPr>
          <w:rFonts w:ascii="Yu Mincho Regular" w:hAnsi="Yu Mincho Regular" w:eastAsia="Yu Mincho Regular" w:cs="Yu Mincho Regular"/>
          <w:noProof w:val="0"/>
          <w:color w:val="1F1F1F"/>
          <w:sz w:val="21"/>
          <w:szCs w:val="21"/>
          <w:lang w:eastAsia="ja-JP"/>
        </w:rPr>
        <w:t>基本組成（V-Core 2026.3）の熱物理的特性を極限まで高めるため、ナノ炭素素材の微量添加による熱伝導ネットワークの最適化手法を定義する。本内容は、熱力学的平衡およびパーコレーション理論に基づく論理的帰結であり、特定の意図を持たない普遍的な知見として公開する。</w:t>
      </w:r>
    </w:p>
    <w:p xmlns:wp14="http://schemas.microsoft.com/office/word/2010/wordml" w:rsidP="1416C4E7" wp14:paraId="17E9A0D6" wp14:textId="3BDEBF7C">
      <w:pPr>
        <w:spacing w:before="0" w:beforeAutospacing="off" w:after="240" w:afterAutospacing="off"/>
      </w:pPr>
      <w:r w:rsidRPr="1416C4E7" w:rsidR="154F3451">
        <w:rPr>
          <w:rFonts w:ascii="Yu Mincho Regular" w:hAnsi="Yu Mincho Regular" w:eastAsia="Yu Mincho Regular" w:cs="Yu Mincho Regular"/>
          <w:noProof w:val="0"/>
          <w:color w:val="1F1F1F"/>
          <w:sz w:val="21"/>
          <w:szCs w:val="21"/>
          <w:lang w:eastAsia="ja-JP"/>
        </w:rPr>
        <w:t>This addendum defines the optimization of thermal conduction networks via trace nano-carbon doping to maximize the thermophysical properties of V-Core 2026.3. These findings are logical consequences of thermodynamic equilibrium and percolation theory, disclosed as universal knowledge.</w:t>
      </w:r>
    </w:p>
    <w:p xmlns:wp14="http://schemas.microsoft.com/office/word/2010/wordml" w:rsidP="1416C4E7" wp14:paraId="6AFE60EB" wp14:textId="01F0FAD7">
      <w:pPr>
        <w:spacing w:before="0" w:beforeAutospacing="off" w:after="0" w:afterAutospacing="off"/>
      </w:pPr>
    </w:p>
    <w:p xmlns:wp14="http://schemas.microsoft.com/office/word/2010/wordml" w:rsidP="1416C4E7" wp14:paraId="51DC2F9B" wp14:textId="0CBA9876">
      <w:pPr>
        <w:pStyle w:val="Heading2"/>
        <w:spacing w:before="0" w:beforeAutospacing="off" w:after="120" w:afterAutospacing="off"/>
      </w:pPr>
      <w:r w:rsidRPr="1416C4E7" w:rsidR="154F3451">
        <w:rPr>
          <w:rFonts w:ascii="Yu Mincho Regular" w:hAnsi="Yu Mincho Regular" w:eastAsia="Yu Mincho Regular" w:cs="Yu Mincho Regular"/>
          <w:b w:val="1"/>
          <w:bCs w:val="1"/>
          <w:noProof w:val="0"/>
          <w:color w:val="1F1F1F"/>
          <w:sz w:val="36"/>
          <w:szCs w:val="36"/>
          <w:lang w:eastAsia="ja-JP"/>
        </w:rPr>
        <w:t>1. ナノ熱伝導バイパス組成 / Nano-Conductivity Bypass Composition</w:t>
      </w:r>
    </w:p>
    <w:p xmlns:wp14="http://schemas.microsoft.com/office/word/2010/wordml" w:rsidP="1416C4E7" wp14:paraId="08F8AFB1" wp14:textId="77DB2AF3">
      <w:pPr>
        <w:spacing w:before="0" w:beforeAutospacing="off" w:after="120" w:afterAutospacing="off"/>
      </w:pPr>
      <w:r w:rsidRPr="1416C4E7" w:rsidR="154F3451">
        <w:rPr>
          <w:rFonts w:ascii="Yu Mincho Regular" w:hAnsi="Yu Mincho Regular" w:eastAsia="Yu Mincho Regular" w:cs="Yu Mincho Regular"/>
          <w:noProof w:val="0"/>
          <w:color w:val="1F1F1F"/>
          <w:sz w:val="21"/>
          <w:szCs w:val="21"/>
          <w:lang w:eastAsia="ja-JP"/>
        </w:rPr>
        <w:t>シリカおよび玄武岩の粒子間における接触熱抵抗を最小化するため、以下の微量置換を推奨する。</w:t>
      </w:r>
    </w:p>
    <w:p xmlns:wp14="http://schemas.microsoft.com/office/word/2010/wordml" w:rsidP="1416C4E7" wp14:paraId="6E77E703" wp14:textId="457EE9DC">
      <w:pPr>
        <w:spacing w:before="0" w:beforeAutospacing="off" w:after="120" w:afterAutospacing="off"/>
      </w:pPr>
      <w:r w:rsidRPr="1416C4E7" w:rsidR="154F3451">
        <w:rPr>
          <w:rFonts w:ascii="Yu Mincho Regular" w:hAnsi="Yu Mincho Regular" w:eastAsia="Yu Mincho Regular" w:cs="Yu Mincho Regular"/>
          <w:noProof w:val="0"/>
          <w:color w:val="1F1F1F"/>
          <w:sz w:val="21"/>
          <w:szCs w:val="21"/>
          <w:lang w:eastAsia="ja-JP"/>
        </w:rPr>
        <w:t>To minimize contact thermal resistance between silica and basalt particles, the following trace substitution is recommended.</w:t>
      </w:r>
    </w:p>
    <w:p xmlns:wp14="http://schemas.microsoft.com/office/word/2010/wordml" w:rsidP="1416C4E7" wp14:paraId="76AF881B" wp14:textId="0F7CB6D2">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高配向グラファイトの最適化 / Graphite Optimization:</w:t>
      </w:r>
    </w:p>
    <w:p xmlns:wp14="http://schemas.microsoft.com/office/word/2010/wordml" w:rsidP="1416C4E7" wp14:paraId="16DD7FFB" wp14:textId="2EC19FFD">
      <w:pPr>
        <w:pStyle w:val="ListParagraph"/>
        <w:numPr>
          <w:ilvl w:val="1"/>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基本グラファイト (Standard Graphite): 7.9%</w:t>
      </w:r>
    </w:p>
    <w:p xmlns:wp14="http://schemas.microsoft.com/office/word/2010/wordml" w:rsidP="1416C4E7" wp14:paraId="12B4D527" wp14:textId="339C2EFA">
      <w:pPr>
        <w:pStyle w:val="ListParagraph"/>
        <w:numPr>
          <w:ilvl w:val="1"/>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多層カーボンナノチューブ (MWCNT) または グラフェンフラワー (Graphene Flower): 0.1%</w:t>
      </w:r>
    </w:p>
    <w:p xmlns:wp14="http://schemas.microsoft.com/office/word/2010/wordml" w:rsidP="1416C4E7" wp14:paraId="718E54DF" wp14:textId="6962F9FE">
      <w:pPr>
        <w:pStyle w:val="ListParagraph"/>
        <w:numPr>
          <w:ilvl w:val="0"/>
          <w:numId w:val="1"/>
        </w:numPr>
        <w:spacing w:before="240" w:beforeAutospacing="off" w:after="240" w:afterAutospacing="off"/>
        <w:rPr>
          <w:rFonts w:ascii="Yu Mincho Regular" w:hAnsi="Yu Mincho Regular" w:eastAsia="Yu Mincho Regular" w:cs="Yu Mincho Regular"/>
          <w:b w:val="1"/>
          <w:bCs w:val="1"/>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設計意図 / Design Intent:</w:t>
      </w:r>
    </w:p>
    <w:p xmlns:wp14="http://schemas.microsoft.com/office/word/2010/wordml" w:rsidP="1416C4E7" wp14:paraId="53D717C1" wp14:textId="530D961A">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Thermal Highway Construction:</w:t>
      </w:r>
      <w:r w:rsidRPr="1416C4E7" w:rsidR="154F3451">
        <w:rPr>
          <w:rFonts w:ascii="Yu Mincho Regular" w:hAnsi="Yu Mincho Regular" w:eastAsia="Yu Mincho Regular" w:cs="Yu Mincho Regular"/>
          <w:noProof w:val="0"/>
          <w:color w:val="1F1F1F"/>
          <w:sz w:val="21"/>
          <w:szCs w:val="21"/>
          <w:lang w:eastAsia="ja-JP"/>
        </w:rPr>
        <w:t xml:space="preserve"> 線状（CNT）または面状（グラフェン）のナノ素材が、骨材粒子間を物理的に架橋することで、媒体全体の有効熱伝導率を劇的に向上させる。</w:t>
      </w:r>
    </w:p>
    <w:p xmlns:wp14="http://schemas.microsoft.com/office/word/2010/wordml" w:rsidP="1416C4E7" wp14:paraId="36B5991F" wp14:textId="7069FB69">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Synergistic Effect:</w:t>
      </w:r>
      <w:r w:rsidRPr="1416C4E7" w:rsidR="154F3451">
        <w:rPr>
          <w:rFonts w:ascii="Yu Mincho Regular" w:hAnsi="Yu Mincho Regular" w:eastAsia="Yu Mincho Regular" w:cs="Yu Mincho Regular"/>
          <w:noProof w:val="0"/>
          <w:color w:val="1F1F1F"/>
          <w:sz w:val="21"/>
          <w:szCs w:val="21"/>
          <w:lang w:eastAsia="ja-JP"/>
        </w:rPr>
        <w:t xml:space="preserve"> 膨張性マイカの柔軟性とナノ素材の潤滑性が相乗効果を発揮し、高温域での応力分散を高度に安定化させる。</w:t>
      </w:r>
    </w:p>
    <w:p xmlns:wp14="http://schemas.microsoft.com/office/word/2010/wordml" w:rsidP="1416C4E7" wp14:paraId="539B1AA4" wp14:textId="7D1FD998">
      <w:pPr>
        <w:pStyle w:val="ListParagraph"/>
        <w:numPr>
          <w:ilvl w:val="1"/>
          <w:numId w:val="1"/>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Economic Feasibility:</w:t>
      </w:r>
      <w:r w:rsidRPr="1416C4E7" w:rsidR="154F3451">
        <w:rPr>
          <w:rFonts w:ascii="Yu Mincho Regular" w:hAnsi="Yu Mincho Regular" w:eastAsia="Yu Mincho Regular" w:cs="Yu Mincho Regular"/>
          <w:noProof w:val="0"/>
          <w:color w:val="1F1F1F"/>
          <w:sz w:val="21"/>
          <w:szCs w:val="21"/>
          <w:lang w:eastAsia="ja-JP"/>
        </w:rPr>
        <w:t xml:space="preserve"> 0.1%の添加は、汎用素材ベースのコスト構造を維持しつつ、ハイエンドスペックへの昇華を可能にする。</w:t>
      </w:r>
    </w:p>
    <w:p xmlns:wp14="http://schemas.microsoft.com/office/word/2010/wordml" w:rsidP="1416C4E7" wp14:paraId="24B6D1B9" wp14:textId="578980E0">
      <w:pPr>
        <w:spacing w:before="0" w:beforeAutospacing="off" w:after="0" w:afterAutospacing="off"/>
      </w:pPr>
    </w:p>
    <w:p xmlns:wp14="http://schemas.microsoft.com/office/word/2010/wordml" w:rsidP="1416C4E7" wp14:paraId="5C8C71A4" wp14:textId="32567C83">
      <w:pPr>
        <w:pStyle w:val="Heading2"/>
        <w:spacing w:before="0" w:beforeAutospacing="off" w:after="120" w:afterAutospacing="off"/>
      </w:pPr>
      <w:r w:rsidRPr="1416C4E7" w:rsidR="154F3451">
        <w:rPr>
          <w:rFonts w:ascii="Yu Mincho Regular" w:hAnsi="Yu Mincho Regular" w:eastAsia="Yu Mincho Regular" w:cs="Yu Mincho Regular"/>
          <w:b w:val="1"/>
          <w:bCs w:val="1"/>
          <w:noProof w:val="0"/>
          <w:color w:val="1F1F1F"/>
          <w:sz w:val="36"/>
          <w:szCs w:val="36"/>
          <w:lang w:eastAsia="ja-JP"/>
        </w:rPr>
        <w:t>2. 理論特性のブースト / Boost in Theoretical Parameters</w:t>
      </w:r>
    </w:p>
    <w:p xmlns:wp14="http://schemas.microsoft.com/office/word/2010/wordml" w:rsidP="1416C4E7" wp14:paraId="4DEDF8BD" wp14:textId="7451BB63">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熱拡散率 (Thermal Diffusivity):</w:t>
      </w:r>
      <w:r w:rsidRPr="1416C4E7" w:rsidR="154F3451">
        <w:rPr>
          <w:rFonts w:ascii="Yu Mincho Regular" w:hAnsi="Yu Mincho Regular" w:eastAsia="Yu Mincho Regular" w:cs="Yu Mincho Regular"/>
          <w:noProof w:val="0"/>
          <w:color w:val="1F1F1F"/>
          <w:sz w:val="21"/>
          <w:szCs w:val="21"/>
          <w:lang w:eastAsia="ja-JP"/>
        </w:rPr>
        <w:t xml:space="preserve"> 基本組成比で </w:t>
      </w:r>
      <w:r w:rsidRPr="1416C4E7" w:rsidR="154F3451">
        <w:rPr>
          <w:rFonts w:ascii="Yu Mincho Regular" w:hAnsi="Yu Mincho Regular" w:eastAsia="Yu Mincho Regular" w:cs="Yu Mincho Regular"/>
          <w:b w:val="1"/>
          <w:bCs w:val="1"/>
          <w:noProof w:val="0"/>
          <w:color w:val="1F1F1F"/>
          <w:sz w:val="21"/>
          <w:szCs w:val="21"/>
          <w:lang w:eastAsia="ja-JP"/>
        </w:rPr>
        <w:t>+35% ～ +50%</w:t>
      </w:r>
      <w:r w:rsidRPr="1416C4E7" w:rsidR="154F3451">
        <w:rPr>
          <w:rFonts w:ascii="Yu Mincho Regular" w:hAnsi="Yu Mincho Regular" w:eastAsia="Yu Mincho Regular" w:cs="Yu Mincho Regular"/>
          <w:noProof w:val="0"/>
          <w:color w:val="1F1F1F"/>
          <w:sz w:val="21"/>
          <w:szCs w:val="21"/>
          <w:lang w:eastAsia="ja-JP"/>
        </w:rPr>
        <w:t xml:space="preserve"> の向上を推定。</w:t>
      </w:r>
    </w:p>
    <w:p xmlns:wp14="http://schemas.microsoft.com/office/word/2010/wordml" w:rsidP="1416C4E7" wp14:paraId="3DECEE50" wp14:textId="3DDB544E">
      <w:pPr>
        <w:pStyle w:val="ListParagraph"/>
        <w:numPr>
          <w:ilvl w:val="0"/>
          <w:numId w:val="2"/>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運用メリット:</w:t>
      </w:r>
      <w:r w:rsidRPr="1416C4E7" w:rsidR="154F3451">
        <w:rPr>
          <w:rFonts w:ascii="Yu Mincho Regular" w:hAnsi="Yu Mincho Regular" w:eastAsia="Yu Mincho Regular" w:cs="Yu Mincho Regular"/>
          <w:noProof w:val="0"/>
          <w:color w:val="1F1F1F"/>
          <w:sz w:val="21"/>
          <w:szCs w:val="21"/>
          <w:lang w:eastAsia="ja-JP"/>
        </w:rPr>
        <w:t xml:space="preserve"> 負荷変動の激しい産業プロセスや、超高密度なデータセンター計算機群からの急速排熱回収において、極めて高い追従性を発揮する。</w:t>
      </w:r>
    </w:p>
    <w:p xmlns:wp14="http://schemas.microsoft.com/office/word/2010/wordml" w:rsidP="1416C4E7" wp14:paraId="561E0807" wp14:textId="6B7377A2">
      <w:pPr>
        <w:spacing w:before="0" w:beforeAutospacing="off" w:after="0" w:afterAutospacing="off"/>
      </w:pPr>
    </w:p>
    <w:p xmlns:wp14="http://schemas.microsoft.com/office/word/2010/wordml" w:rsidP="1416C4E7" wp14:paraId="5AADFE71" wp14:textId="10785ED6">
      <w:pPr>
        <w:pStyle w:val="Heading2"/>
        <w:spacing w:before="0" w:beforeAutospacing="off" w:after="120" w:afterAutospacing="off"/>
      </w:pPr>
      <w:r w:rsidRPr="1416C4E7" w:rsidR="154F3451">
        <w:rPr>
          <w:rFonts w:ascii="Yu Mincho Regular" w:hAnsi="Yu Mincho Regular" w:eastAsia="Yu Mincho Regular" w:cs="Yu Mincho Regular"/>
          <w:b w:val="1"/>
          <w:bCs w:val="1"/>
          <w:noProof w:val="0"/>
          <w:color w:val="1F1F1F"/>
          <w:sz w:val="36"/>
          <w:szCs w:val="36"/>
          <w:lang w:eastAsia="ja-JP"/>
        </w:rPr>
        <w:t>3. 知的財産権および免責事項 / IP &amp; Disclaimer</w:t>
      </w:r>
    </w:p>
    <w:p xmlns:wp14="http://schemas.microsoft.com/office/word/2010/wordml" w:rsidP="1416C4E7" wp14:paraId="15D1C6D7" wp14:textId="079DA224">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公知の事実 (Prior Art):</w:t>
      </w:r>
      <w:r w:rsidRPr="1416C4E7" w:rsidR="154F3451">
        <w:rPr>
          <w:rFonts w:ascii="Yu Mincho Regular" w:hAnsi="Yu Mincho Regular" w:eastAsia="Yu Mincho Regular" w:cs="Yu Mincho Regular"/>
          <w:noProof w:val="0"/>
          <w:color w:val="1F1F1F"/>
          <w:sz w:val="21"/>
          <w:szCs w:val="21"/>
          <w:lang w:eastAsia="ja-JP"/>
        </w:rPr>
        <w:t xml:space="preserve"> 本仕様の公開をもって、炭素ナノ素材の微量添加（0.01%〜1.0%）による蓄熱性能向上に関する知見は、全人類が利用可能な公知の情報となる。 / The disclosure of this specification renders the knowledge of performance enhancement via trace nano-carbon doping (0.01%-1.0%) as public information available to all.</w:t>
      </w:r>
    </w:p>
    <w:p xmlns:wp14="http://schemas.microsoft.com/office/word/2010/wordml" w:rsidP="1416C4E7" wp14:paraId="1ACC45DD" wp14:textId="4EE25C58">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無料AI算出 (Free AI Logic):</w:t>
      </w:r>
      <w:r w:rsidRPr="1416C4E7" w:rsidR="154F3451">
        <w:rPr>
          <w:rFonts w:ascii="Yu Mincho Regular" w:hAnsi="Yu Mincho Regular" w:eastAsia="Yu Mincho Regular" w:cs="Yu Mincho Regular"/>
          <w:noProof w:val="0"/>
          <w:color w:val="1F1F1F"/>
          <w:sz w:val="21"/>
          <w:szCs w:val="21"/>
          <w:lang w:eastAsia="ja-JP"/>
        </w:rPr>
        <w:t xml:space="preserve"> 本ロジックは無料版Gemini（AI）の演算結果をベースとしており、特定の個人や組織に帰属しない。</w:t>
      </w:r>
    </w:p>
    <w:p xmlns:wp14="http://schemas.microsoft.com/office/word/2010/wordml" w:rsidP="1416C4E7" wp14:paraId="4BBDC31B" wp14:textId="100A09E7">
      <w:pPr>
        <w:pStyle w:val="ListParagraph"/>
        <w:numPr>
          <w:ilvl w:val="0"/>
          <w:numId w:val="3"/>
        </w:numPr>
        <w:spacing w:before="240" w:beforeAutospacing="off" w:after="240" w:afterAutospacing="off"/>
        <w:rPr>
          <w:rFonts w:ascii="Yu Mincho Regular" w:hAnsi="Yu Mincho Regular" w:eastAsia="Yu Mincho Regular" w:cs="Yu Mincho Regular"/>
          <w:noProof w:val="0"/>
          <w:color w:val="1F1F1F"/>
          <w:sz w:val="21"/>
          <w:szCs w:val="21"/>
          <w:lang w:eastAsia="ja-JP"/>
        </w:rPr>
      </w:pPr>
      <w:r w:rsidRPr="1416C4E7" w:rsidR="154F3451">
        <w:rPr>
          <w:rFonts w:ascii="Yu Mincho Regular" w:hAnsi="Yu Mincho Regular" w:eastAsia="Yu Mincho Regular" w:cs="Yu Mincho Regular"/>
          <w:b w:val="1"/>
          <w:bCs w:val="1"/>
          <w:noProof w:val="0"/>
          <w:color w:val="1F1F1F"/>
          <w:sz w:val="21"/>
          <w:szCs w:val="21"/>
          <w:lang w:eastAsia="ja-JP"/>
        </w:rPr>
        <w:t>CC0適用:</w:t>
      </w:r>
      <w:r w:rsidRPr="1416C4E7" w:rsidR="154F3451">
        <w:rPr>
          <w:rFonts w:ascii="Yu Mincho Regular" w:hAnsi="Yu Mincho Regular" w:eastAsia="Yu Mincho Regular" w:cs="Yu Mincho Regular"/>
          <w:noProof w:val="0"/>
          <w:color w:val="1F1F1F"/>
          <w:sz w:val="21"/>
          <w:szCs w:val="21"/>
          <w:lang w:eastAsia="ja-JP"/>
        </w:rPr>
        <w:t xml:space="preserve"> 本追加仕様も同様に全ての権利を放棄する。 / CC0 license applies.</w:t>
      </w:r>
    </w:p>
    <w:p xmlns:wp14="http://schemas.microsoft.com/office/word/2010/wordml" w:rsidP="1416C4E7" wp14:paraId="1369B9CB" wp14:textId="7AA31511">
      <w:pPr>
        <w:spacing w:before="0" w:beforeAutospacing="off" w:after="0" w:afterAutospacing="off"/>
      </w:pPr>
    </w:p>
    <w:p xmlns:wp14="http://schemas.microsoft.com/office/word/2010/wordml" wp14:paraId="5BADD4ED" wp14:textId="1CF419C7"/>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825e27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6916e9e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3f30827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7a69003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1698C0"/>
    <w:rsid w:val="1416C4E7"/>
    <w:rsid w:val="154F3451"/>
    <w:rsid w:val="3E1698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E1698C0"/>
  <w15:chartTrackingRefBased/>
  <w15:docId w15:val="{C3C02C45-63D0-4C8E-B57F-4F19E8E0B0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4d140ba70448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2026-03-31T01:00:25.0586022Z</dcterms:created>
  <dcterms:modified xsi:type="dcterms:W3CDTF">2026-03-31T01:01:05.5318131Z</dcterms:modified>
  <dc:creator>イブ 時祭</dc:creator>
  <lastModifiedBy>イブ 時祭</lastModifiedBy>
</coreProperties>
</file>