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EF" w:rsidRPr="0091465D" w:rsidRDefault="003D56EF" w:rsidP="003D56EF">
      <w:pPr>
        <w:pStyle w:val="Title"/>
        <w:spacing w:after="480" w:line="240" w:lineRule="auto"/>
        <w:ind w:left="420"/>
        <w:outlineLvl w:val="9"/>
        <w:rPr>
          <w:rFonts w:ascii="Arial" w:hAnsi="Arial" w:cs="Arial"/>
          <w:sz w:val="36"/>
          <w:szCs w:val="36"/>
        </w:rPr>
      </w:pPr>
      <w:r w:rsidRPr="0091465D">
        <w:rPr>
          <w:rFonts w:ascii="Arial" w:hAnsi="Arial" w:cs="Arial"/>
          <w:sz w:val="36"/>
          <w:szCs w:val="36"/>
        </w:rPr>
        <w:t xml:space="preserve">MOP NE9000 </w:t>
      </w:r>
      <w:r w:rsidRPr="00FD4D3A">
        <w:rPr>
          <w:rFonts w:ascii="Arial" w:hAnsi="Arial" w:cs="Arial"/>
          <w:color w:val="FF0000"/>
          <w:szCs w:val="21"/>
          <w:shd w:val="clear" w:color="auto" w:fill="F7F7F7"/>
        </w:rPr>
        <w:t>{{site_name}}</w:t>
      </w:r>
      <w:r>
        <w:rPr>
          <w:rFonts w:ascii="Arial" w:hAnsi="Arial" w:cs="Arial"/>
          <w:sz w:val="36"/>
          <w:szCs w:val="36"/>
        </w:rPr>
        <w:t xml:space="preserve"> Site</w:t>
      </w:r>
    </w:p>
    <w:p w:rsidR="003D56EF" w:rsidRPr="00785F6B" w:rsidRDefault="003D56EF" w:rsidP="003D56EF">
      <w:pPr>
        <w:ind w:left="420"/>
        <w:rPr>
          <w:rFonts w:eastAsiaTheme="minorEastAsia"/>
        </w:rPr>
      </w:pPr>
    </w:p>
    <w:p w:rsidR="003D56EF" w:rsidRPr="00785F6B" w:rsidRDefault="003D56EF" w:rsidP="003D56EF">
      <w:pPr>
        <w:keepNext/>
        <w:widowControl/>
        <w:numPr>
          <w:ilvl w:val="0"/>
          <w:numId w:val="1"/>
        </w:numPr>
        <w:autoSpaceDE/>
        <w:autoSpaceDN/>
        <w:adjustRightInd/>
        <w:spacing w:before="240" w:after="240" w:line="240" w:lineRule="auto"/>
        <w:ind w:leftChars="0"/>
        <w:jc w:val="both"/>
        <w:outlineLvl w:val="0"/>
        <w:rPr>
          <w:rFonts w:ascii="Arial" w:eastAsia="SimHei" w:hAnsi="Arial"/>
          <w:b/>
          <w:sz w:val="32"/>
          <w:szCs w:val="32"/>
        </w:rPr>
      </w:pPr>
      <w:bookmarkStart w:id="0" w:name="_Toc526855907"/>
      <w:bookmarkStart w:id="1" w:name="_Toc526855909"/>
      <w:r w:rsidRPr="00785F6B">
        <w:rPr>
          <w:rFonts w:ascii="Arial" w:eastAsia="SimHei" w:hAnsi="Arial" w:hint="eastAsia"/>
          <w:b/>
          <w:sz w:val="32"/>
          <w:szCs w:val="32"/>
        </w:rPr>
        <w:t>Purpose</w:t>
      </w:r>
      <w:bookmarkEnd w:id="0"/>
    </w:p>
    <w:p w:rsidR="003D56EF" w:rsidRDefault="003D56EF" w:rsidP="003D56EF">
      <w:pPr>
        <w:spacing w:line="240" w:lineRule="auto"/>
        <w:ind w:leftChars="273" w:left="573" w:firstLine="1"/>
        <w:rPr>
          <w:rFonts w:ascii="Courier New" w:eastAsiaTheme="minorEastAsia" w:hAnsi="Courier New" w:cs="Courier New"/>
          <w:b/>
          <w:sz w:val="18"/>
        </w:rPr>
      </w:pPr>
      <w:r w:rsidRPr="00785F6B">
        <w:rPr>
          <w:rFonts w:eastAsiaTheme="minorEastAsia"/>
        </w:rPr>
        <w:t>This</w:t>
      </w:r>
      <w:r w:rsidRPr="00785F6B">
        <w:rPr>
          <w:rFonts w:eastAsiaTheme="minorEastAsia" w:hint="eastAsia"/>
        </w:rPr>
        <w:t xml:space="preserve"> document</w:t>
      </w:r>
      <w:r w:rsidRPr="00785F6B">
        <w:rPr>
          <w:rFonts w:eastAsiaTheme="minorEastAsia"/>
        </w:rPr>
        <w:t xml:space="preserve"> describes the migration procedure for</w:t>
      </w:r>
      <w:r w:rsidRPr="00D05BB9">
        <w:rPr>
          <w:rFonts w:eastAsiaTheme="minorEastAsia"/>
          <w:color w:val="FF0000"/>
        </w:rPr>
        <w:t xml:space="preserve"> </w:t>
      </w:r>
      <w:r w:rsidRPr="002348F5">
        <w:rPr>
          <w:rFonts w:ascii="Arial" w:hAnsi="Arial" w:cs="Arial"/>
          <w:color w:val="FF0000"/>
          <w:shd w:val="clear" w:color="auto" w:fill="F7F7F7"/>
        </w:rPr>
        <w:t>{{site_name}}</w:t>
      </w:r>
      <w:r w:rsidRPr="00785F6B">
        <w:rPr>
          <w:rFonts w:eastAsiaTheme="minorEastAsia"/>
        </w:rPr>
        <w:t xml:space="preserve"> </w:t>
      </w:r>
      <w:r w:rsidRPr="00D05BB9">
        <w:rPr>
          <w:rFonts w:eastAsiaTheme="minorEastAsia"/>
        </w:rPr>
        <w:t>Site activity</w:t>
      </w:r>
      <w:r w:rsidRPr="00D05BB9">
        <w:rPr>
          <w:rFonts w:eastAsiaTheme="minorEastAsia" w:hint="eastAsia"/>
        </w:rPr>
        <w:t xml:space="preserve"> </w:t>
      </w:r>
      <w:r w:rsidRPr="00785F6B">
        <w:rPr>
          <w:rFonts w:eastAsiaTheme="minorEastAsia"/>
        </w:rPr>
        <w:t xml:space="preserve">to rehome links from </w:t>
      </w:r>
      <w:r w:rsidRPr="002348F5">
        <w:rPr>
          <w:rFonts w:ascii="Arial" w:hAnsi="Arial" w:cs="Arial"/>
          <w:color w:val="FF0000"/>
          <w:shd w:val="clear" w:color="auto" w:fill="F7F7F7"/>
        </w:rPr>
        <w:t>{{</w:t>
      </w:r>
      <w:r w:rsidRPr="000670E5">
        <w:rPr>
          <w:rFonts w:ascii="Arial" w:hAnsi="Arial" w:cs="Arial"/>
          <w:color w:val="FF0000"/>
          <w:shd w:val="clear" w:color="auto" w:fill="F7F7F7"/>
        </w:rPr>
        <w:t>Hub_PE</w:t>
      </w:r>
      <w:r w:rsidRPr="002348F5">
        <w:rPr>
          <w:rFonts w:ascii="Arial" w:hAnsi="Arial" w:cs="Arial"/>
          <w:color w:val="FF0000"/>
          <w:shd w:val="clear" w:color="auto" w:fill="F7F7F7"/>
        </w:rPr>
        <w:t>}}</w:t>
      </w:r>
      <w:r w:rsidRPr="00785F6B">
        <w:rPr>
          <w:rFonts w:ascii="Courier New" w:eastAsiaTheme="minorEastAsia" w:hAnsi="Courier New" w:cs="Courier New" w:hint="eastAsia"/>
          <w:b/>
          <w:sz w:val="18"/>
        </w:rPr>
        <w:t>(</w:t>
      </w:r>
      <w:r w:rsidRPr="00785F6B">
        <w:rPr>
          <w:rFonts w:ascii="Courier New" w:eastAsiaTheme="minorEastAsia" w:hAnsi="Courier New" w:cs="Courier New"/>
          <w:b/>
          <w:sz w:val="18"/>
        </w:rPr>
        <w:t>MX960</w:t>
      </w:r>
      <w:r w:rsidRPr="00785F6B">
        <w:rPr>
          <w:rFonts w:ascii="Courier New" w:eastAsiaTheme="minorEastAsia" w:hAnsi="Courier New" w:cs="Courier New" w:hint="eastAsia"/>
          <w:b/>
          <w:sz w:val="18"/>
        </w:rPr>
        <w:t>)</w:t>
      </w:r>
      <w:r w:rsidRPr="00785F6B">
        <w:rPr>
          <w:rFonts w:eastAsiaTheme="minorEastAsia"/>
        </w:rPr>
        <w:t xml:space="preserve"> to </w:t>
      </w:r>
      <w:r w:rsidRPr="002348F5">
        <w:rPr>
          <w:rFonts w:ascii="Arial" w:hAnsi="Arial" w:cs="Arial"/>
          <w:color w:val="FF0000"/>
          <w:shd w:val="clear" w:color="auto" w:fill="F7F7F7"/>
        </w:rPr>
        <w:t>{{</w:t>
      </w:r>
      <w:r w:rsidRPr="000670E5">
        <w:rPr>
          <w:rFonts w:ascii="Arial" w:hAnsi="Arial" w:cs="Arial"/>
          <w:color w:val="FF0000"/>
          <w:shd w:val="clear" w:color="auto" w:fill="F7F7F7"/>
        </w:rPr>
        <w:t>New_Hub_PE</w:t>
      </w:r>
      <w:r w:rsidRPr="002348F5">
        <w:rPr>
          <w:rFonts w:ascii="Arial" w:hAnsi="Arial" w:cs="Arial"/>
          <w:color w:val="FF0000"/>
          <w:shd w:val="clear" w:color="auto" w:fill="F7F7F7"/>
        </w:rPr>
        <w:t>}}</w:t>
      </w:r>
      <w:r w:rsidRPr="00837C6B">
        <w:rPr>
          <w:rFonts w:ascii="Courier New" w:eastAsiaTheme="minorEastAsia" w:hAnsi="Courier New" w:cs="Courier New"/>
          <w:b/>
          <w:color w:val="000000" w:themeColor="text1"/>
          <w:sz w:val="18"/>
        </w:rPr>
        <w:t>-new</w:t>
      </w:r>
      <w:r w:rsidRPr="00785F6B">
        <w:rPr>
          <w:rFonts w:ascii="Courier New" w:eastAsiaTheme="minorEastAsia" w:hAnsi="Courier New" w:cs="Courier New"/>
          <w:b/>
          <w:sz w:val="18"/>
        </w:rPr>
        <w:t>(NE9K)</w:t>
      </w:r>
      <w:r w:rsidRPr="00785F6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switchover </w:t>
      </w:r>
      <w:r w:rsidRPr="00785F6B">
        <w:rPr>
          <w:rFonts w:eastAsiaTheme="minorEastAsia"/>
        </w:rPr>
        <w:t xml:space="preserve">the traffic </w:t>
      </w:r>
      <w:r>
        <w:rPr>
          <w:rFonts w:eastAsiaTheme="minorEastAsia"/>
        </w:rPr>
        <w:t xml:space="preserve">to </w:t>
      </w:r>
      <w:r w:rsidRPr="002348F5">
        <w:rPr>
          <w:rFonts w:ascii="Arial" w:hAnsi="Arial" w:cs="Arial"/>
          <w:color w:val="FF0000"/>
          <w:shd w:val="clear" w:color="auto" w:fill="F7F7F7"/>
        </w:rPr>
        <w:t>{{</w:t>
      </w:r>
      <w:r w:rsidRPr="000670E5">
        <w:rPr>
          <w:rFonts w:ascii="Arial" w:hAnsi="Arial" w:cs="Arial"/>
          <w:color w:val="FF0000"/>
          <w:shd w:val="clear" w:color="auto" w:fill="F7F7F7"/>
        </w:rPr>
        <w:t>New_Hub_PE</w:t>
      </w:r>
      <w:r w:rsidRPr="002348F5">
        <w:rPr>
          <w:rFonts w:ascii="Arial" w:hAnsi="Arial" w:cs="Arial"/>
          <w:color w:val="FF0000"/>
          <w:shd w:val="clear" w:color="auto" w:fill="F7F7F7"/>
        </w:rPr>
        <w:t>}}</w:t>
      </w:r>
      <w:r w:rsidRPr="00837C6B">
        <w:rPr>
          <w:rFonts w:ascii="Courier New" w:eastAsiaTheme="minorEastAsia" w:hAnsi="Courier New" w:cs="Courier New"/>
          <w:b/>
          <w:color w:val="000000" w:themeColor="text1"/>
          <w:sz w:val="18"/>
        </w:rPr>
        <w:t>-new</w:t>
      </w:r>
      <w:r w:rsidRPr="00785F6B">
        <w:rPr>
          <w:rFonts w:ascii="Courier New" w:eastAsiaTheme="minorEastAsia" w:hAnsi="Courier New" w:cs="Courier New"/>
          <w:b/>
          <w:sz w:val="18"/>
        </w:rPr>
        <w:t>(NE9K)</w:t>
      </w:r>
    </w:p>
    <w:p w:rsidR="003D56EF" w:rsidRDefault="003D56EF" w:rsidP="003D56EF">
      <w:pPr>
        <w:spacing w:line="240" w:lineRule="auto"/>
        <w:ind w:leftChars="273" w:left="573" w:firstLine="1"/>
        <w:rPr>
          <w:rFonts w:eastAsiaTheme="minorEastAsia"/>
        </w:rPr>
      </w:pPr>
    </w:p>
    <w:p w:rsidR="003D56EF" w:rsidRPr="00D1784E" w:rsidRDefault="003D56EF" w:rsidP="003D56EF">
      <w:pPr>
        <w:keepNext/>
        <w:widowControl/>
        <w:numPr>
          <w:ilvl w:val="0"/>
          <w:numId w:val="1"/>
        </w:numPr>
        <w:autoSpaceDE/>
        <w:autoSpaceDN/>
        <w:adjustRightInd/>
        <w:spacing w:before="240" w:after="120" w:line="240" w:lineRule="atLeast"/>
        <w:ind w:leftChars="0" w:left="431" w:hanging="431"/>
        <w:jc w:val="both"/>
        <w:outlineLvl w:val="0"/>
        <w:rPr>
          <w:rFonts w:ascii="Arial" w:eastAsiaTheme="minorEastAsia" w:hAnsi="Arial"/>
          <w:b/>
          <w:sz w:val="32"/>
          <w:szCs w:val="32"/>
        </w:rPr>
      </w:pPr>
      <w:bookmarkStart w:id="2" w:name="_Toc526855908"/>
      <w:r w:rsidRPr="00322899">
        <w:rPr>
          <w:rFonts w:ascii="Arial" w:eastAsia="SimHei" w:hAnsi="Arial"/>
          <w:b/>
          <w:sz w:val="32"/>
          <w:szCs w:val="32"/>
        </w:rPr>
        <w:t>Migration Schedule</w:t>
      </w:r>
      <w:bookmarkEnd w:id="2"/>
    </w:p>
    <w:p w:rsidR="003D56EF" w:rsidRPr="00785F6B" w:rsidRDefault="003D56EF" w:rsidP="003D56EF">
      <w:pPr>
        <w:keepNext/>
        <w:widowControl/>
        <w:numPr>
          <w:ilvl w:val="1"/>
          <w:numId w:val="1"/>
        </w:numPr>
        <w:autoSpaceDE/>
        <w:autoSpaceDN/>
        <w:adjustRightInd/>
        <w:spacing w:before="240" w:after="240" w:line="240" w:lineRule="auto"/>
        <w:ind w:leftChars="0"/>
        <w:jc w:val="both"/>
        <w:outlineLvl w:val="1"/>
        <w:rPr>
          <w:rFonts w:ascii="Arial" w:eastAsia="SimHei" w:hAnsi="Arial"/>
          <w:b/>
          <w:sz w:val="24"/>
          <w:szCs w:val="24"/>
        </w:rPr>
      </w:pPr>
      <w:bookmarkStart w:id="3" w:name="_Toc526855914"/>
      <w:bookmarkEnd w:id="1"/>
      <w:r w:rsidRPr="00785F6B">
        <w:rPr>
          <w:rFonts w:ascii="Arial" w:eastAsia="SimHei" w:hAnsi="Arial"/>
          <w:b/>
          <w:sz w:val="24"/>
          <w:szCs w:val="24"/>
        </w:rPr>
        <w:t>Preparation</w:t>
      </w:r>
      <w:bookmarkEnd w:id="3"/>
    </w:p>
    <w:p w:rsidR="003D56EF" w:rsidRPr="00785F6B" w:rsidRDefault="003D56EF" w:rsidP="003D56EF">
      <w:pPr>
        <w:numPr>
          <w:ilvl w:val="1"/>
          <w:numId w:val="2"/>
        </w:numPr>
        <w:autoSpaceDE/>
        <w:autoSpaceDN/>
        <w:adjustRightInd/>
        <w:spacing w:line="240" w:lineRule="auto"/>
        <w:ind w:leftChars="0"/>
        <w:jc w:val="both"/>
        <w:rPr>
          <w:rFonts w:eastAsia="SimSun"/>
          <w:kern w:val="2"/>
          <w:szCs w:val="24"/>
        </w:rPr>
      </w:pPr>
      <w:r w:rsidRPr="00785F6B">
        <w:rPr>
          <w:rFonts w:eastAsia="SimSun" w:hint="eastAsia"/>
          <w:kern w:val="2"/>
          <w:szCs w:val="24"/>
        </w:rPr>
        <w:t>Network frozen before MDT(</w:t>
      </w:r>
      <w:r w:rsidRPr="00785F6B">
        <w:rPr>
          <w:rFonts w:eastAsia="SimSun"/>
          <w:kern w:val="2"/>
          <w:szCs w:val="24"/>
        </w:rPr>
        <w:t>migration duration time</w:t>
      </w:r>
      <w:r w:rsidRPr="00785F6B">
        <w:rPr>
          <w:rFonts w:eastAsia="SimSun" w:hint="eastAsia"/>
          <w:kern w:val="2"/>
          <w:szCs w:val="24"/>
        </w:rPr>
        <w:t>)</w:t>
      </w:r>
    </w:p>
    <w:p w:rsidR="003D56EF" w:rsidRPr="00785F6B" w:rsidRDefault="003D56EF" w:rsidP="003D56EF">
      <w:pPr>
        <w:numPr>
          <w:ilvl w:val="1"/>
          <w:numId w:val="2"/>
        </w:numPr>
        <w:autoSpaceDE/>
        <w:autoSpaceDN/>
        <w:adjustRightInd/>
        <w:spacing w:line="240" w:lineRule="auto"/>
        <w:ind w:leftChars="0"/>
        <w:jc w:val="both"/>
        <w:rPr>
          <w:rFonts w:eastAsia="SimSun"/>
          <w:kern w:val="2"/>
          <w:szCs w:val="24"/>
        </w:rPr>
      </w:pPr>
      <w:r w:rsidRPr="00785F6B">
        <w:rPr>
          <w:rFonts w:eastAsia="SimSun" w:hint="eastAsia"/>
          <w:kern w:val="2"/>
          <w:szCs w:val="24"/>
        </w:rPr>
        <w:t>R&amp;D</w:t>
      </w:r>
      <w:r w:rsidRPr="00785F6B">
        <w:rPr>
          <w:rFonts w:eastAsia="SimSun"/>
          <w:kern w:val="2"/>
          <w:szCs w:val="24"/>
        </w:rPr>
        <w:t>/TAC</w:t>
      </w:r>
      <w:r w:rsidRPr="00785F6B">
        <w:rPr>
          <w:rFonts w:eastAsia="SimSun" w:hint="eastAsia"/>
          <w:kern w:val="2"/>
          <w:szCs w:val="24"/>
        </w:rPr>
        <w:t xml:space="preserve"> </w:t>
      </w:r>
      <w:r w:rsidRPr="00785F6B">
        <w:rPr>
          <w:rFonts w:eastAsia="SimSun"/>
          <w:kern w:val="2"/>
          <w:szCs w:val="24"/>
        </w:rPr>
        <w:t>assurance team establishment</w:t>
      </w:r>
    </w:p>
    <w:p w:rsidR="003D56EF" w:rsidRPr="00785F6B" w:rsidRDefault="003D56EF" w:rsidP="003D56EF">
      <w:pPr>
        <w:numPr>
          <w:ilvl w:val="1"/>
          <w:numId w:val="2"/>
        </w:numPr>
        <w:autoSpaceDE/>
        <w:autoSpaceDN/>
        <w:adjustRightInd/>
        <w:spacing w:line="240" w:lineRule="auto"/>
        <w:ind w:leftChars="0"/>
        <w:jc w:val="both"/>
        <w:rPr>
          <w:rFonts w:eastAsia="SimSun"/>
          <w:kern w:val="2"/>
          <w:szCs w:val="24"/>
        </w:rPr>
      </w:pPr>
      <w:r w:rsidRPr="00785F6B">
        <w:rPr>
          <w:rFonts w:eastAsia="SimSun"/>
          <w:kern w:val="2"/>
          <w:szCs w:val="24"/>
        </w:rPr>
        <w:t>Conference Setup with R&amp;D/TAC assurance team</w:t>
      </w:r>
    </w:p>
    <w:p w:rsidR="00A0019A" w:rsidRDefault="003D56EF" w:rsidP="003D56EF">
      <w:pPr>
        <w:ind w:left="420"/>
        <w:rPr>
          <w:rFonts w:eastAsia="SimSun"/>
          <w:kern w:val="2"/>
          <w:szCs w:val="24"/>
        </w:rPr>
      </w:pPr>
      <w:r w:rsidRPr="00785F6B">
        <w:rPr>
          <w:rFonts w:eastAsia="SimSun"/>
          <w:kern w:val="2"/>
          <w:szCs w:val="24"/>
        </w:rPr>
        <w:t>Pre-Load and check basic configuration(AAA/SNMP/SYSLOG/NTP/DNS/Netflow)</w:t>
      </w:r>
    </w:p>
    <w:p w:rsidR="00350B76" w:rsidRPr="00785F6B" w:rsidRDefault="00350B76" w:rsidP="00350B76">
      <w:pPr>
        <w:keepNext/>
        <w:widowControl/>
        <w:numPr>
          <w:ilvl w:val="0"/>
          <w:numId w:val="1"/>
        </w:numPr>
        <w:autoSpaceDE/>
        <w:autoSpaceDN/>
        <w:adjustRightInd/>
        <w:spacing w:before="240" w:after="240" w:line="240" w:lineRule="auto"/>
        <w:ind w:leftChars="0"/>
        <w:jc w:val="both"/>
        <w:outlineLvl w:val="0"/>
        <w:rPr>
          <w:rFonts w:ascii="Arial" w:eastAsia="SimHei" w:hAnsi="Arial"/>
          <w:b/>
          <w:sz w:val="32"/>
          <w:szCs w:val="32"/>
        </w:rPr>
      </w:pPr>
      <w:r w:rsidRPr="00785F6B">
        <w:rPr>
          <w:rFonts w:ascii="Arial" w:eastAsia="SimHei" w:hAnsi="Arial" w:hint="eastAsia"/>
          <w:b/>
          <w:sz w:val="32"/>
          <w:szCs w:val="32"/>
        </w:rPr>
        <w:t>P</w:t>
      </w:r>
      <w:r w:rsidRPr="00785F6B">
        <w:rPr>
          <w:rFonts w:ascii="Arial" w:eastAsia="SimHei" w:hAnsi="Arial"/>
          <w:b/>
          <w:sz w:val="32"/>
          <w:szCs w:val="32"/>
        </w:rPr>
        <w:t>re-Check</w:t>
      </w:r>
    </w:p>
    <w:p w:rsidR="00350B76" w:rsidRPr="00785F6B" w:rsidRDefault="00350B76" w:rsidP="00350B76">
      <w:pPr>
        <w:keepNext/>
        <w:widowControl/>
        <w:numPr>
          <w:ilvl w:val="1"/>
          <w:numId w:val="1"/>
        </w:numPr>
        <w:autoSpaceDE/>
        <w:autoSpaceDN/>
        <w:adjustRightInd/>
        <w:spacing w:before="120" w:after="120" w:line="240" w:lineRule="atLeast"/>
        <w:ind w:leftChars="0" w:left="578" w:hanging="578"/>
        <w:jc w:val="both"/>
        <w:outlineLvl w:val="1"/>
        <w:rPr>
          <w:rFonts w:ascii="Arial" w:eastAsia="SimHei" w:hAnsi="Arial"/>
          <w:b/>
          <w:sz w:val="24"/>
          <w:szCs w:val="24"/>
        </w:rPr>
      </w:pPr>
      <w:bookmarkStart w:id="4" w:name="_Toc526855916"/>
      <w:r w:rsidRPr="00785F6B">
        <w:rPr>
          <w:rFonts w:ascii="Arial" w:eastAsia="SimHei" w:hAnsi="Arial"/>
          <w:b/>
          <w:sz w:val="24"/>
          <w:szCs w:val="24"/>
        </w:rPr>
        <w:t>Network Status Check</w:t>
      </w:r>
      <w:bookmarkEnd w:id="4"/>
    </w:p>
    <w:p w:rsidR="00350B76" w:rsidRPr="00785F6B" w:rsidRDefault="00350B76" w:rsidP="00350B76">
      <w:pPr>
        <w:numPr>
          <w:ilvl w:val="0"/>
          <w:numId w:val="3"/>
        </w:numPr>
        <w:ind w:leftChars="0"/>
        <w:rPr>
          <w:rFonts w:ascii="Arial" w:eastAsia="Arial" w:hAnsi="Arial" w:cs="Arial"/>
          <w:sz w:val="18"/>
          <w:szCs w:val="18"/>
        </w:rPr>
      </w:pPr>
      <w:r w:rsidRPr="00785F6B">
        <w:rPr>
          <w:rFonts w:ascii="Arial" w:eastAsia="Arial" w:hAnsi="Arial" w:cs="Arial"/>
          <w:b/>
          <w:sz w:val="18"/>
          <w:szCs w:val="18"/>
        </w:rPr>
        <w:t xml:space="preserve">Legacy Hub PE (MX960) Status check: </w:t>
      </w:r>
      <w:r>
        <w:rPr>
          <w:rFonts w:ascii="Arial" w:hAnsi="Arial" w:cs="Arial"/>
          <w:color w:val="FF0000"/>
          <w:shd w:val="clear" w:color="auto" w:fill="F7F7F7"/>
        </w:rPr>
        <w:t>{{</w:t>
      </w:r>
      <w:r w:rsidRPr="000670E5">
        <w:rPr>
          <w:rFonts w:ascii="Arial" w:hAnsi="Arial" w:cs="Arial"/>
          <w:color w:val="FF0000"/>
          <w:shd w:val="clear" w:color="auto" w:fill="F7F7F7"/>
        </w:rPr>
        <w:t>Hub_PE</w:t>
      </w:r>
      <w:r w:rsidRPr="002348F5">
        <w:rPr>
          <w:rFonts w:ascii="Arial" w:hAnsi="Arial" w:cs="Arial"/>
          <w:color w:val="FF0000"/>
          <w:shd w:val="clear" w:color="auto" w:fill="F7F7F7"/>
        </w:rPr>
        <w:t>}}</w:t>
      </w:r>
    </w:p>
    <w:p w:rsidR="00350B76" w:rsidRDefault="00350B76" w:rsidP="00350B76">
      <w:pPr>
        <w:ind w:left="420"/>
        <w:rPr>
          <w:rFonts w:ascii="Arial" w:eastAsia="Arial" w:hAnsi="Arial" w:cs="Arial"/>
          <w:b/>
          <w:sz w:val="20"/>
          <w:szCs w:val="18"/>
        </w:rPr>
      </w:pPr>
      <w:r w:rsidRPr="00785F6B">
        <w:rPr>
          <w:rFonts w:ascii="Arial" w:eastAsia="Arial" w:hAnsi="Arial" w:cs="Arial"/>
          <w:b/>
          <w:sz w:val="18"/>
          <w:szCs w:val="18"/>
        </w:rPr>
        <w:t>New Hub PE (NE9K) Status check:</w:t>
      </w:r>
      <w:r w:rsidRPr="00785F6B">
        <w:rPr>
          <w:rFonts w:ascii="Arial" w:eastAsia="Arial" w:hAnsi="Arial" w:cs="Arial"/>
          <w:b/>
          <w:sz w:val="20"/>
          <w:szCs w:val="18"/>
        </w:rPr>
        <w:t xml:space="preserve"> </w:t>
      </w:r>
      <w:r w:rsidRPr="002348F5">
        <w:rPr>
          <w:rFonts w:ascii="Arial" w:hAnsi="Arial" w:cs="Arial"/>
          <w:color w:val="FF0000"/>
          <w:shd w:val="clear" w:color="auto" w:fill="F7F7F7"/>
        </w:rPr>
        <w:t>{{</w:t>
      </w:r>
      <w:r w:rsidRPr="000670E5">
        <w:rPr>
          <w:rFonts w:ascii="Arial" w:hAnsi="Arial" w:cs="Arial"/>
          <w:color w:val="FF0000"/>
          <w:shd w:val="clear" w:color="auto" w:fill="F7F7F7"/>
        </w:rPr>
        <w:t>Hub_PE</w:t>
      </w:r>
      <w:r w:rsidRPr="002348F5">
        <w:rPr>
          <w:rFonts w:ascii="Arial" w:hAnsi="Arial" w:cs="Arial"/>
          <w:color w:val="FF0000"/>
          <w:shd w:val="clear" w:color="auto" w:fill="F7F7F7"/>
        </w:rPr>
        <w:t>}}</w:t>
      </w:r>
      <w:r w:rsidRPr="00785F6B">
        <w:rPr>
          <w:rFonts w:ascii="Arial" w:eastAsia="Arial" w:hAnsi="Arial" w:cs="Arial"/>
          <w:b/>
          <w:sz w:val="20"/>
          <w:szCs w:val="18"/>
        </w:rPr>
        <w:t>-new</w:t>
      </w:r>
    </w:p>
    <w:p w:rsidR="00C70E5D" w:rsidRPr="00296431" w:rsidRDefault="00C70E5D" w:rsidP="00C70E5D">
      <w:pPr>
        <w:pStyle w:val="Heading1"/>
      </w:pPr>
      <w:r>
        <w:t>Group Two Migration</w:t>
      </w:r>
      <w:r w:rsidRPr="00974F7B">
        <w:t xml:space="preserve"> </w:t>
      </w:r>
      <w:r>
        <w:t>Procedure</w:t>
      </w:r>
      <w:r>
        <w:rPr>
          <w:rFonts w:hint="eastAsia"/>
        </w:rPr>
        <w:t xml:space="preserve"> </w:t>
      </w:r>
      <w:r>
        <w:t>(Day 1)</w:t>
      </w:r>
    </w:p>
    <w:p w:rsidR="00C70E5D" w:rsidRPr="007D1251" w:rsidRDefault="00C70E5D" w:rsidP="00C70E5D">
      <w:pPr>
        <w:ind w:leftChars="0" w:left="0"/>
        <w:rPr>
          <w:rFonts w:eastAsiaTheme="minorEastAsia"/>
          <w:b/>
        </w:rPr>
      </w:pPr>
      <w:r w:rsidRPr="007D1251">
        <w:rPr>
          <w:rFonts w:eastAsiaTheme="minorEastAsia" w:hint="eastAsia"/>
          <w:b/>
        </w:rPr>
        <w:t>The</w:t>
      </w:r>
      <w:r w:rsidRPr="007D1251">
        <w:rPr>
          <w:rFonts w:eastAsiaTheme="minorEastAsia"/>
          <w:b/>
        </w:rPr>
        <w:t xml:space="preserve"> port mapping table in Group 2 - Day1: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712"/>
        <w:gridCol w:w="567"/>
        <w:gridCol w:w="1984"/>
        <w:gridCol w:w="2125"/>
        <w:gridCol w:w="2061"/>
      </w:tblGrid>
      <w:tr w:rsidR="00C70E5D" w:rsidRPr="00E304AD" w:rsidTr="000558BE">
        <w:trPr>
          <w:trHeight w:val="720"/>
        </w:trPr>
        <w:tc>
          <w:tcPr>
            <w:tcW w:w="1281" w:type="pct"/>
            <w:gridSpan w:val="3"/>
            <w:shd w:val="clear" w:color="000000" w:fill="BFBFBF"/>
            <w:noWrap/>
            <w:vAlign w:val="center"/>
            <w:hideMark/>
          </w:tcPr>
          <w:p w:rsidR="00C70E5D" w:rsidRPr="00F47328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jc w:val="center"/>
              <w:rPr>
                <w:rFonts w:ascii="Arial" w:eastAsia="SimSun" w:hAnsi="Arial" w:cs="Arial"/>
                <w:b/>
                <w:bCs/>
                <w:color w:val="000000"/>
                <w:sz w:val="11"/>
                <w:szCs w:val="24"/>
              </w:rPr>
            </w:pPr>
            <w:r w:rsidRPr="00F47328">
              <w:rPr>
                <w:rFonts w:ascii="Arial" w:eastAsia="SimSun" w:hAnsi="Arial" w:cs="Arial"/>
                <w:b/>
                <w:bCs/>
                <w:color w:val="000000"/>
                <w:sz w:val="11"/>
                <w:szCs w:val="24"/>
              </w:rPr>
              <w:t>ID</w:t>
            </w:r>
          </w:p>
        </w:tc>
        <w:tc>
          <w:tcPr>
            <w:tcW w:w="3719" w:type="pct"/>
            <w:gridSpan w:val="3"/>
            <w:shd w:val="clear" w:color="000000" w:fill="BFBFBF"/>
            <w:noWrap/>
            <w:vAlign w:val="center"/>
            <w:hideMark/>
          </w:tcPr>
          <w:p w:rsidR="00C70E5D" w:rsidRPr="00F47328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jc w:val="center"/>
              <w:rPr>
                <w:rFonts w:ascii="Arial" w:eastAsia="SimSun" w:hAnsi="Arial" w:cs="Arial"/>
                <w:b/>
                <w:bCs/>
                <w:color w:val="000000"/>
                <w:sz w:val="11"/>
                <w:szCs w:val="24"/>
              </w:rPr>
            </w:pPr>
            <w:r w:rsidRPr="00F47328">
              <w:rPr>
                <w:rFonts w:ascii="Arial" w:eastAsia="SimSun" w:hAnsi="Arial" w:cs="Arial"/>
                <w:b/>
                <w:bCs/>
                <w:color w:val="000000"/>
                <w:sz w:val="11"/>
                <w:szCs w:val="24"/>
              </w:rPr>
              <w:t>Target Peer</w:t>
            </w:r>
          </w:p>
        </w:tc>
      </w:tr>
      <w:tr w:rsidR="00C70E5D" w:rsidRPr="00E304AD" w:rsidTr="000558BE">
        <w:trPr>
          <w:trHeight w:val="673"/>
        </w:trPr>
        <w:tc>
          <w:tcPr>
            <w:tcW w:w="510" w:type="pct"/>
            <w:shd w:val="clear" w:color="000000" w:fill="B7DEE8"/>
            <w:vAlign w:val="center"/>
            <w:hideMark/>
          </w:tcPr>
          <w:p w:rsidR="00C70E5D" w:rsidRPr="00F47328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ascii="Arial" w:eastAsia="SimSun" w:hAnsi="Arial" w:cs="Arial"/>
                <w:sz w:val="11"/>
                <w:szCs w:val="24"/>
              </w:rPr>
            </w:pPr>
            <w:r w:rsidRPr="00FD4D3A">
              <w:rPr>
                <w:rFonts w:ascii="Arial" w:eastAsia="SimSun" w:hAnsi="Arial" w:cs="Arial"/>
                <w:sz w:val="11"/>
                <w:szCs w:val="24"/>
              </w:rPr>
              <w:t>Migration ID</w:t>
            </w:r>
          </w:p>
        </w:tc>
        <w:tc>
          <w:tcPr>
            <w:tcW w:w="429" w:type="pct"/>
            <w:shd w:val="clear" w:color="000000" w:fill="B7DEE8"/>
            <w:vAlign w:val="center"/>
            <w:hideMark/>
          </w:tcPr>
          <w:p w:rsidR="00C70E5D" w:rsidRPr="00F47328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jc w:val="center"/>
              <w:rPr>
                <w:rFonts w:ascii="Arial" w:eastAsia="SimSun" w:hAnsi="Arial" w:cs="Arial"/>
                <w:sz w:val="11"/>
                <w:szCs w:val="24"/>
              </w:rPr>
            </w:pPr>
            <w:r w:rsidRPr="00F47328">
              <w:rPr>
                <w:rFonts w:ascii="Arial" w:eastAsia="SimSun" w:hAnsi="Arial" w:cs="Arial"/>
                <w:sz w:val="11"/>
                <w:szCs w:val="24"/>
              </w:rPr>
              <w:t>Group ID</w:t>
            </w:r>
          </w:p>
        </w:tc>
        <w:tc>
          <w:tcPr>
            <w:tcW w:w="342" w:type="pct"/>
            <w:shd w:val="clear" w:color="000000" w:fill="B7DEE8"/>
            <w:vAlign w:val="center"/>
            <w:hideMark/>
          </w:tcPr>
          <w:p w:rsidR="00C70E5D" w:rsidRPr="00F47328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jc w:val="center"/>
              <w:rPr>
                <w:rFonts w:ascii="Arial" w:eastAsia="SimSun" w:hAnsi="Arial" w:cs="Arial"/>
                <w:sz w:val="11"/>
                <w:szCs w:val="24"/>
              </w:rPr>
            </w:pPr>
            <w:r w:rsidRPr="00F47328">
              <w:rPr>
                <w:rFonts w:ascii="Arial" w:eastAsia="SimSun" w:hAnsi="Arial" w:cs="Arial"/>
                <w:sz w:val="11"/>
                <w:szCs w:val="24"/>
              </w:rPr>
              <w:t>Day</w:t>
            </w:r>
          </w:p>
        </w:tc>
        <w:tc>
          <w:tcPr>
            <w:tcW w:w="1196" w:type="pct"/>
            <w:shd w:val="clear" w:color="000000" w:fill="C4BD97"/>
            <w:vAlign w:val="center"/>
            <w:hideMark/>
          </w:tcPr>
          <w:p w:rsidR="00C70E5D" w:rsidRPr="00F47328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jc w:val="center"/>
              <w:rPr>
                <w:rFonts w:ascii="Arial" w:eastAsia="SimSun" w:hAnsi="Arial" w:cs="Arial"/>
                <w:sz w:val="11"/>
                <w:szCs w:val="24"/>
              </w:rPr>
            </w:pPr>
            <w:r w:rsidRPr="00F47328">
              <w:rPr>
                <w:rFonts w:ascii="Arial" w:eastAsia="SimSun" w:hAnsi="Arial" w:cs="Arial"/>
                <w:sz w:val="11"/>
                <w:szCs w:val="24"/>
              </w:rPr>
              <w:t>PEER</w:t>
            </w:r>
          </w:p>
        </w:tc>
        <w:tc>
          <w:tcPr>
            <w:tcW w:w="1281" w:type="pct"/>
            <w:shd w:val="clear" w:color="000000" w:fill="C4BD97"/>
            <w:vAlign w:val="center"/>
            <w:hideMark/>
          </w:tcPr>
          <w:p w:rsidR="00C70E5D" w:rsidRPr="00F47328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jc w:val="center"/>
              <w:rPr>
                <w:rFonts w:ascii="Arial" w:eastAsia="SimSun" w:hAnsi="Arial" w:cs="Arial"/>
                <w:sz w:val="11"/>
                <w:szCs w:val="24"/>
              </w:rPr>
            </w:pPr>
            <w:r w:rsidRPr="00F47328">
              <w:rPr>
                <w:rFonts w:ascii="Arial" w:eastAsia="SimSun" w:hAnsi="Arial" w:cs="Arial"/>
                <w:sz w:val="11"/>
                <w:szCs w:val="24"/>
              </w:rPr>
              <w:t>Port</w:t>
            </w:r>
          </w:p>
        </w:tc>
        <w:tc>
          <w:tcPr>
            <w:tcW w:w="1242" w:type="pct"/>
            <w:shd w:val="clear" w:color="000000" w:fill="C4BD97"/>
            <w:vAlign w:val="center"/>
            <w:hideMark/>
          </w:tcPr>
          <w:p w:rsidR="00C70E5D" w:rsidRPr="00F47328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jc w:val="center"/>
              <w:rPr>
                <w:rFonts w:ascii="Arial" w:eastAsia="SimSun" w:hAnsi="Arial" w:cs="Arial"/>
                <w:sz w:val="11"/>
                <w:szCs w:val="24"/>
              </w:rPr>
            </w:pPr>
            <w:r w:rsidRPr="00F47328">
              <w:rPr>
                <w:rFonts w:ascii="Arial" w:eastAsia="SimSun" w:hAnsi="Arial" w:cs="Arial"/>
                <w:sz w:val="11"/>
                <w:szCs w:val="24"/>
              </w:rPr>
              <w:t>New Port</w:t>
            </w:r>
          </w:p>
        </w:tc>
      </w:tr>
      <w:tr w:rsidR="00C70E5D" w:rsidRPr="00E304AD" w:rsidTr="000558BE">
        <w:trPr>
          <w:trHeight w:val="673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0E5D" w:rsidRPr="00FD4D3A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ascii="Arial" w:eastAsia="SimSun" w:hAnsi="Arial" w:cs="Arial"/>
                <w:sz w:val="15"/>
                <w:szCs w:val="15"/>
              </w:rPr>
            </w:pPr>
            <w:r w:rsidRPr="00FD4D3A">
              <w:rPr>
                <w:rFonts w:ascii="Arial" w:eastAsia="SimSun" w:hAnsi="Arial" w:cs="Arial"/>
                <w:sz w:val="15"/>
                <w:szCs w:val="15"/>
              </w:rPr>
              <w:t>{%tr for a in links %}</w:t>
            </w:r>
          </w:p>
        </w:tc>
      </w:tr>
      <w:tr w:rsidR="00C70E5D" w:rsidRPr="00E304AD" w:rsidTr="000558BE">
        <w:trPr>
          <w:trHeight w:val="673"/>
        </w:trPr>
        <w:tc>
          <w:tcPr>
            <w:tcW w:w="510" w:type="pct"/>
            <w:shd w:val="clear" w:color="auto" w:fill="auto"/>
            <w:vAlign w:val="center"/>
          </w:tcPr>
          <w:p w:rsidR="00C70E5D" w:rsidRPr="00E304AD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ascii="Arial" w:eastAsia="SimSun" w:hAnsi="Arial" w:cs="Arial"/>
                <w:sz w:val="11"/>
                <w:szCs w:val="24"/>
              </w:rPr>
            </w:pPr>
            <w:r>
              <w:rPr>
                <w:rFonts w:ascii="Arial" w:eastAsia="SimSun" w:hAnsi="Arial" w:cs="Arial"/>
                <w:sz w:val="11"/>
                <w:szCs w:val="24"/>
              </w:rPr>
              <w:lastRenderedPageBreak/>
              <w:t>{{ a.Migration_</w:t>
            </w:r>
            <w:r w:rsidRPr="00FD4D3A">
              <w:rPr>
                <w:rFonts w:ascii="Arial" w:eastAsia="SimSun" w:hAnsi="Arial" w:cs="Arial"/>
                <w:sz w:val="11"/>
                <w:szCs w:val="24"/>
              </w:rPr>
              <w:t>ID}}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C70E5D" w:rsidRPr="00E304AD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ascii="Arial" w:eastAsia="SimSun" w:hAnsi="Arial" w:cs="Arial"/>
                <w:sz w:val="11"/>
                <w:szCs w:val="24"/>
              </w:rPr>
            </w:pPr>
            <w:r w:rsidRPr="00FD4D3A">
              <w:rPr>
                <w:rFonts w:ascii="Arial" w:eastAsia="SimSun" w:hAnsi="Arial" w:cs="Arial"/>
                <w:sz w:val="11"/>
                <w:szCs w:val="24"/>
              </w:rPr>
              <w:t>{{ a.</w:t>
            </w:r>
            <w:r>
              <w:rPr>
                <w:rFonts w:ascii="Arial" w:eastAsia="SimSun" w:hAnsi="Arial" w:cs="Arial"/>
                <w:sz w:val="11"/>
                <w:szCs w:val="24"/>
              </w:rPr>
              <w:t xml:space="preserve"> Group_</w:t>
            </w:r>
            <w:r w:rsidRPr="00F47328">
              <w:rPr>
                <w:rFonts w:ascii="Arial" w:eastAsia="SimSun" w:hAnsi="Arial" w:cs="Arial"/>
                <w:sz w:val="11"/>
                <w:szCs w:val="24"/>
              </w:rPr>
              <w:t>ID</w:t>
            </w:r>
            <w:r w:rsidRPr="00FD4D3A">
              <w:rPr>
                <w:rFonts w:ascii="Arial" w:eastAsia="SimSun" w:hAnsi="Arial" w:cs="Arial"/>
                <w:sz w:val="11"/>
                <w:szCs w:val="24"/>
              </w:rPr>
              <w:t>}}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C70E5D" w:rsidRPr="00E304AD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ascii="Arial" w:eastAsia="SimSun" w:hAnsi="Arial" w:cs="Arial"/>
                <w:sz w:val="11"/>
                <w:szCs w:val="24"/>
              </w:rPr>
            </w:pPr>
            <w:r w:rsidRPr="00FD4D3A">
              <w:rPr>
                <w:rFonts w:ascii="Arial" w:eastAsia="SimSun" w:hAnsi="Arial" w:cs="Arial"/>
                <w:sz w:val="11"/>
                <w:szCs w:val="24"/>
              </w:rPr>
              <w:t>{{ a.Day}}</w:t>
            </w:r>
          </w:p>
        </w:tc>
        <w:tc>
          <w:tcPr>
            <w:tcW w:w="1196" w:type="pct"/>
            <w:shd w:val="clear" w:color="auto" w:fill="auto"/>
            <w:vAlign w:val="center"/>
          </w:tcPr>
          <w:p w:rsidR="00C70E5D" w:rsidRPr="00E304AD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ascii="Arial" w:eastAsia="SimSun" w:hAnsi="Arial" w:cs="Arial"/>
                <w:sz w:val="11"/>
                <w:szCs w:val="24"/>
              </w:rPr>
            </w:pPr>
            <w:r w:rsidRPr="008031B2">
              <w:rPr>
                <w:rFonts w:ascii="Arial" w:eastAsia="SimSun" w:hAnsi="Arial" w:cs="Arial"/>
                <w:sz w:val="11"/>
                <w:szCs w:val="24"/>
              </w:rPr>
              <w:t>{{ a.PEER}}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C70E5D" w:rsidRPr="00E304AD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ascii="Arial" w:eastAsia="SimSun" w:hAnsi="Arial" w:cs="Arial"/>
                <w:sz w:val="11"/>
                <w:szCs w:val="24"/>
              </w:rPr>
            </w:pPr>
            <w:r w:rsidRPr="008031B2">
              <w:rPr>
                <w:rFonts w:ascii="Arial" w:eastAsia="SimSun" w:hAnsi="Arial" w:cs="Arial"/>
                <w:sz w:val="11"/>
                <w:szCs w:val="24"/>
              </w:rPr>
              <w:t>{{ a.Port}}</w:t>
            </w:r>
          </w:p>
        </w:tc>
        <w:tc>
          <w:tcPr>
            <w:tcW w:w="1242" w:type="pct"/>
            <w:shd w:val="clear" w:color="auto" w:fill="auto"/>
            <w:vAlign w:val="center"/>
          </w:tcPr>
          <w:p w:rsidR="00C70E5D" w:rsidRPr="00E304AD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ascii="Arial" w:eastAsia="SimSun" w:hAnsi="Arial" w:cs="Arial"/>
                <w:sz w:val="11"/>
                <w:szCs w:val="24"/>
              </w:rPr>
            </w:pPr>
            <w:r w:rsidRPr="008031B2">
              <w:rPr>
                <w:rFonts w:ascii="Arial" w:eastAsia="SimSun" w:hAnsi="Arial" w:cs="Arial"/>
                <w:sz w:val="11"/>
                <w:szCs w:val="24"/>
              </w:rPr>
              <w:t>{{ a.New</w:t>
            </w:r>
            <w:r>
              <w:rPr>
                <w:rFonts w:ascii="Arial" w:eastAsia="SimSun" w:hAnsi="Arial" w:cs="Arial"/>
                <w:sz w:val="11"/>
                <w:szCs w:val="24"/>
              </w:rPr>
              <w:t>_</w:t>
            </w:r>
            <w:r w:rsidRPr="008031B2">
              <w:rPr>
                <w:rFonts w:ascii="Arial" w:eastAsia="SimSun" w:hAnsi="Arial" w:cs="Arial"/>
                <w:sz w:val="11"/>
                <w:szCs w:val="24"/>
              </w:rPr>
              <w:t>Port}}</w:t>
            </w:r>
          </w:p>
        </w:tc>
      </w:tr>
      <w:tr w:rsidR="00C70E5D" w:rsidRPr="00E304AD" w:rsidTr="000558BE">
        <w:trPr>
          <w:trHeight w:val="673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0E5D" w:rsidRPr="00E304AD" w:rsidRDefault="00C70E5D" w:rsidP="000558BE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ascii="Arial" w:eastAsia="SimSun" w:hAnsi="Arial" w:cs="Arial"/>
                <w:sz w:val="11"/>
                <w:szCs w:val="24"/>
              </w:rPr>
            </w:pPr>
            <w:r w:rsidRPr="008031B2">
              <w:rPr>
                <w:rFonts w:ascii="Arial" w:eastAsia="SimSun" w:hAnsi="Arial" w:cs="Arial"/>
                <w:sz w:val="15"/>
                <w:szCs w:val="15"/>
              </w:rPr>
              <w:t>{%tr endfor %}</w:t>
            </w:r>
          </w:p>
        </w:tc>
      </w:tr>
    </w:tbl>
    <w:p w:rsidR="00813F10" w:rsidRDefault="00813F10" w:rsidP="00813F10">
      <w:pPr>
        <w:pStyle w:val="Heading1"/>
      </w:pPr>
      <w:r w:rsidRPr="00076D77">
        <w:rPr>
          <w:rFonts w:hint="eastAsia"/>
        </w:rPr>
        <w:t xml:space="preserve">On Site </w:t>
      </w:r>
      <w:r>
        <w:rPr>
          <w:rFonts w:hint="eastAsia"/>
        </w:rPr>
        <w:t>M</w:t>
      </w:r>
      <w:r w:rsidRPr="00076D77">
        <w:rPr>
          <w:rFonts w:hint="eastAsia"/>
        </w:rPr>
        <w:t xml:space="preserve">onitoring for </w:t>
      </w:r>
      <w:r>
        <w:rPr>
          <w:rFonts w:hint="eastAsia"/>
        </w:rPr>
        <w:t>F</w:t>
      </w:r>
      <w:r w:rsidRPr="00076D77">
        <w:rPr>
          <w:rFonts w:hint="eastAsia"/>
        </w:rPr>
        <w:t>irst 24h</w:t>
      </w:r>
    </w:p>
    <w:p w:rsidR="00813F10" w:rsidRDefault="00813F10" w:rsidP="00813F10">
      <w:pPr>
        <w:spacing w:line="240" w:lineRule="auto"/>
        <w:ind w:leftChars="0" w:left="0"/>
        <w:rPr>
          <w:rFonts w:eastAsiaTheme="minorEastAsia"/>
        </w:rPr>
      </w:pPr>
      <w:r>
        <w:rPr>
          <w:rFonts w:eastAsiaTheme="minorEastAsia" w:hint="eastAsia"/>
        </w:rPr>
        <w:t xml:space="preserve">After the migration window, the </w:t>
      </w:r>
      <w:r>
        <w:rPr>
          <w:rFonts w:eastAsiaTheme="minorEastAsia"/>
        </w:rPr>
        <w:t>onsite</w:t>
      </w:r>
      <w:r>
        <w:rPr>
          <w:rFonts w:eastAsiaTheme="minorEastAsia" w:hint="eastAsia"/>
        </w:rPr>
        <w:t xml:space="preserve"> monitoring should be performed. The onsite engineer should check and record the network status periodically. At the same time, the NOC engineer should also monitor the related </w:t>
      </w:r>
      <w:r>
        <w:rPr>
          <w:rFonts w:eastAsiaTheme="minorEastAsia"/>
        </w:rPr>
        <w:t>services</w:t>
      </w:r>
      <w:r>
        <w:rPr>
          <w:rFonts w:eastAsiaTheme="minorEastAsia" w:hint="eastAsia"/>
        </w:rPr>
        <w:t xml:space="preserve"> and check the customer </w:t>
      </w:r>
      <w:r>
        <w:rPr>
          <w:rFonts w:eastAsiaTheme="minorEastAsia"/>
        </w:rPr>
        <w:t>complains</w:t>
      </w:r>
      <w:r>
        <w:rPr>
          <w:rFonts w:eastAsiaTheme="minorEastAsia" w:hint="eastAsia"/>
        </w:rPr>
        <w:t xml:space="preserve">. If there </w:t>
      </w:r>
      <w:r>
        <w:rPr>
          <w:rFonts w:eastAsiaTheme="minorEastAsia"/>
        </w:rPr>
        <w:t>are some abnormal statuses</w:t>
      </w:r>
      <w:r>
        <w:rPr>
          <w:rFonts w:eastAsiaTheme="minorEastAsia" w:hint="eastAsia"/>
        </w:rPr>
        <w:t xml:space="preserve"> or complains, both teams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(VFZ</w:t>
      </w:r>
      <w:r w:rsidRPr="00D23778">
        <w:rPr>
          <w:rFonts w:eastAsiaTheme="minorEastAsia" w:hint="eastAsia"/>
        </w:rPr>
        <w:t xml:space="preserve"> and Huawei) </w:t>
      </w:r>
      <w:r>
        <w:rPr>
          <w:rFonts w:eastAsiaTheme="minorEastAsia" w:hint="eastAsia"/>
        </w:rPr>
        <w:t xml:space="preserve">should be informed timely, and the related trouble-shooting/emergency plan should be </w:t>
      </w:r>
      <w:r>
        <w:rPr>
          <w:rFonts w:eastAsiaTheme="minorEastAsia"/>
        </w:rPr>
        <w:t>executed</w:t>
      </w:r>
      <w:r>
        <w:rPr>
          <w:rFonts w:eastAsiaTheme="minorEastAsia" w:hint="eastAsia"/>
        </w:rPr>
        <w:t xml:space="preserve"> to solve the problem.</w:t>
      </w:r>
    </w:p>
    <w:p w:rsidR="00813F10" w:rsidRDefault="00813F10" w:rsidP="00813F10">
      <w:pPr>
        <w:spacing w:line="240" w:lineRule="auto"/>
        <w:ind w:leftChars="0" w:left="0"/>
        <w:rPr>
          <w:rFonts w:eastAsiaTheme="minorEastAsia"/>
        </w:rPr>
      </w:pPr>
      <w:r>
        <w:rPr>
          <w:rFonts w:eastAsiaTheme="minorEastAsia" w:hint="eastAsia"/>
        </w:rPr>
        <w:t>If everything is normally, after first 24h, a network monitor report should be generated. The network status and traffic statistics should be include in the network monitoring report.</w:t>
      </w:r>
    </w:p>
    <w:p w:rsidR="00813F10" w:rsidRPr="00D23778" w:rsidRDefault="00813F10" w:rsidP="00813F10">
      <w:pPr>
        <w:spacing w:line="240" w:lineRule="auto"/>
        <w:ind w:leftChars="0" w:left="0"/>
        <w:rPr>
          <w:rFonts w:eastAsiaTheme="minorEastAsia"/>
        </w:rPr>
      </w:pPr>
      <w:r>
        <w:rPr>
          <w:rFonts w:eastAsiaTheme="minorEastAsia" w:hint="eastAsia"/>
        </w:rPr>
        <w:t xml:space="preserve">Huawei onsite Engineer: </w:t>
      </w:r>
      <w:r>
        <w:rPr>
          <w:rFonts w:eastAsiaTheme="minorEastAsia" w:hint="eastAsia"/>
          <w:u w:val="single"/>
        </w:rPr>
        <w:t xml:space="preserve">  </w:t>
      </w:r>
      <w:r w:rsidRPr="00D23778">
        <w:rPr>
          <w:rFonts w:eastAsiaTheme="minorEastAsia" w:hint="eastAsia"/>
          <w:u w:val="single"/>
        </w:rPr>
        <w:t xml:space="preserve"> </w:t>
      </w:r>
      <w:r>
        <w:rPr>
          <w:rFonts w:eastAsiaTheme="minorEastAsia" w:hint="eastAsia"/>
          <w:u w:val="single"/>
        </w:rPr>
        <w:t xml:space="preserve">   </w:t>
      </w:r>
      <w:r w:rsidRPr="00D23778">
        <w:rPr>
          <w:rFonts w:eastAsiaTheme="minorEastAsia" w:hint="eastAsia"/>
          <w:highlight w:val="yellow"/>
          <w:u w:val="single"/>
        </w:rPr>
        <w:t>XXXX</w:t>
      </w:r>
      <w:r>
        <w:rPr>
          <w:rFonts w:eastAsiaTheme="minorEastAsia" w:hint="eastAsia"/>
          <w:u w:val="single"/>
        </w:rPr>
        <w:t xml:space="preserve">/Mobile                                        </w:t>
      </w:r>
    </w:p>
    <w:p w:rsidR="002545C5" w:rsidRPr="00960ECA" w:rsidRDefault="00813F10" w:rsidP="00813F10">
      <w:pPr>
        <w:ind w:leftChars="0" w:left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VFZ NOC</w:t>
      </w:r>
      <w:r>
        <w:rPr>
          <w:rFonts w:eastAsiaTheme="minorEastAsia" w:hint="eastAsia"/>
          <w:u w:val="single"/>
        </w:rPr>
        <w:t xml:space="preserve"> Contact:  </w:t>
      </w:r>
      <w:r w:rsidRPr="00D23778">
        <w:rPr>
          <w:rFonts w:eastAsiaTheme="minorEastAsia" w:hint="eastAsia"/>
          <w:highlight w:val="yellow"/>
          <w:u w:val="single"/>
        </w:rPr>
        <w:t>XXXX</w:t>
      </w:r>
      <w:r>
        <w:rPr>
          <w:rFonts w:eastAsiaTheme="minorEastAsia" w:hint="eastAsia"/>
          <w:u w:val="single"/>
        </w:rPr>
        <w:t xml:space="preserve">/Mobile                                                  </w:t>
      </w:r>
      <w:bookmarkStart w:id="5" w:name="_GoBack"/>
      <w:bookmarkEnd w:id="5"/>
    </w:p>
    <w:sectPr w:rsidR="002545C5" w:rsidRPr="0096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9FD" w:rsidRDefault="00BC19FD" w:rsidP="003D56EF">
      <w:pPr>
        <w:spacing w:line="240" w:lineRule="auto"/>
        <w:ind w:left="420"/>
      </w:pPr>
      <w:r>
        <w:separator/>
      </w:r>
    </w:p>
  </w:endnote>
  <w:endnote w:type="continuationSeparator" w:id="0">
    <w:p w:rsidR="00BC19FD" w:rsidRDefault="00BC19FD" w:rsidP="003D56EF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9FD" w:rsidRDefault="00BC19FD" w:rsidP="003D56EF">
      <w:pPr>
        <w:spacing w:line="240" w:lineRule="auto"/>
        <w:ind w:left="420"/>
      </w:pPr>
      <w:r>
        <w:separator/>
      </w:r>
    </w:p>
  </w:footnote>
  <w:footnote w:type="continuationSeparator" w:id="0">
    <w:p w:rsidR="00BC19FD" w:rsidRDefault="00BC19FD" w:rsidP="003D56EF">
      <w:pPr>
        <w:spacing w:line="240" w:lineRule="auto"/>
        <w:ind w:left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12B43"/>
    <w:multiLevelType w:val="multilevel"/>
    <w:tmpl w:val="320A000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12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1526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96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46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540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12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840" w:hanging="360"/>
      </w:pPr>
      <w:rPr>
        <w:rFonts w:hint="default"/>
      </w:rPr>
    </w:lvl>
  </w:abstractNum>
  <w:abstractNum w:abstractNumId="1" w15:restartNumberingAfterBreak="0">
    <w:nsid w:val="56985C79"/>
    <w:multiLevelType w:val="hybridMultilevel"/>
    <w:tmpl w:val="8D0EE5F4"/>
    <w:lvl w:ilvl="0" w:tplc="879A96B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3546429"/>
    <w:multiLevelType w:val="multilevel"/>
    <w:tmpl w:val="78F017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FA"/>
    <w:rsid w:val="000120A2"/>
    <w:rsid w:val="00016D9D"/>
    <w:rsid w:val="000338A6"/>
    <w:rsid w:val="00034F89"/>
    <w:rsid w:val="000441C0"/>
    <w:rsid w:val="00047AD0"/>
    <w:rsid w:val="00053377"/>
    <w:rsid w:val="00070A68"/>
    <w:rsid w:val="00076CBF"/>
    <w:rsid w:val="0008674D"/>
    <w:rsid w:val="000874B5"/>
    <w:rsid w:val="00092981"/>
    <w:rsid w:val="00092F8F"/>
    <w:rsid w:val="000A31F5"/>
    <w:rsid w:val="000A465A"/>
    <w:rsid w:val="000B34D7"/>
    <w:rsid w:val="000B41E1"/>
    <w:rsid w:val="000D57AA"/>
    <w:rsid w:val="000E3D1B"/>
    <w:rsid w:val="000E4F1E"/>
    <w:rsid w:val="00104EFE"/>
    <w:rsid w:val="00120093"/>
    <w:rsid w:val="0012172B"/>
    <w:rsid w:val="0012269E"/>
    <w:rsid w:val="0013363C"/>
    <w:rsid w:val="001420DE"/>
    <w:rsid w:val="001463F6"/>
    <w:rsid w:val="0015434D"/>
    <w:rsid w:val="00163276"/>
    <w:rsid w:val="00164B3A"/>
    <w:rsid w:val="00167A6F"/>
    <w:rsid w:val="00174F1F"/>
    <w:rsid w:val="00181CD3"/>
    <w:rsid w:val="0018277D"/>
    <w:rsid w:val="001841C1"/>
    <w:rsid w:val="00184BA0"/>
    <w:rsid w:val="001D1240"/>
    <w:rsid w:val="001D21EC"/>
    <w:rsid w:val="001E10E3"/>
    <w:rsid w:val="00226DF2"/>
    <w:rsid w:val="00240535"/>
    <w:rsid w:val="002545C5"/>
    <w:rsid w:val="0027168B"/>
    <w:rsid w:val="00285421"/>
    <w:rsid w:val="0029460A"/>
    <w:rsid w:val="002963A4"/>
    <w:rsid w:val="002A52B5"/>
    <w:rsid w:val="002B5A11"/>
    <w:rsid w:val="002C1031"/>
    <w:rsid w:val="002D6211"/>
    <w:rsid w:val="002E050A"/>
    <w:rsid w:val="002E1E65"/>
    <w:rsid w:val="002E57E9"/>
    <w:rsid w:val="002E5E47"/>
    <w:rsid w:val="002F1950"/>
    <w:rsid w:val="002F2666"/>
    <w:rsid w:val="00336458"/>
    <w:rsid w:val="00336B41"/>
    <w:rsid w:val="0034110C"/>
    <w:rsid w:val="00350B76"/>
    <w:rsid w:val="0035447F"/>
    <w:rsid w:val="00357A3A"/>
    <w:rsid w:val="00362EB2"/>
    <w:rsid w:val="00367F9E"/>
    <w:rsid w:val="00371979"/>
    <w:rsid w:val="00377ECE"/>
    <w:rsid w:val="003854C4"/>
    <w:rsid w:val="00390209"/>
    <w:rsid w:val="00396EB9"/>
    <w:rsid w:val="003A424A"/>
    <w:rsid w:val="003B6F2F"/>
    <w:rsid w:val="003C2C19"/>
    <w:rsid w:val="003C608F"/>
    <w:rsid w:val="003D45C6"/>
    <w:rsid w:val="003D56EF"/>
    <w:rsid w:val="003E2BCA"/>
    <w:rsid w:val="003F3B43"/>
    <w:rsid w:val="0040055A"/>
    <w:rsid w:val="00405F39"/>
    <w:rsid w:val="00416739"/>
    <w:rsid w:val="004228B5"/>
    <w:rsid w:val="0043100C"/>
    <w:rsid w:val="00431059"/>
    <w:rsid w:val="00433E58"/>
    <w:rsid w:val="00447EB6"/>
    <w:rsid w:val="00452E14"/>
    <w:rsid w:val="004551CC"/>
    <w:rsid w:val="00457605"/>
    <w:rsid w:val="00471A3B"/>
    <w:rsid w:val="00476802"/>
    <w:rsid w:val="004A6087"/>
    <w:rsid w:val="004A62B4"/>
    <w:rsid w:val="004E4529"/>
    <w:rsid w:val="004E5A4E"/>
    <w:rsid w:val="004E6FA5"/>
    <w:rsid w:val="004F7D78"/>
    <w:rsid w:val="005112CD"/>
    <w:rsid w:val="00512489"/>
    <w:rsid w:val="00551970"/>
    <w:rsid w:val="00562A2A"/>
    <w:rsid w:val="005738EE"/>
    <w:rsid w:val="00580A58"/>
    <w:rsid w:val="00597E70"/>
    <w:rsid w:val="005A263B"/>
    <w:rsid w:val="005A3485"/>
    <w:rsid w:val="005B3046"/>
    <w:rsid w:val="005B40AC"/>
    <w:rsid w:val="005E2527"/>
    <w:rsid w:val="005E4481"/>
    <w:rsid w:val="005F19C6"/>
    <w:rsid w:val="005F26FF"/>
    <w:rsid w:val="00611BC4"/>
    <w:rsid w:val="00630DF2"/>
    <w:rsid w:val="006315BE"/>
    <w:rsid w:val="00637601"/>
    <w:rsid w:val="0063761A"/>
    <w:rsid w:val="00645108"/>
    <w:rsid w:val="00651D9F"/>
    <w:rsid w:val="00670CAB"/>
    <w:rsid w:val="00671B7C"/>
    <w:rsid w:val="00682BA3"/>
    <w:rsid w:val="00691587"/>
    <w:rsid w:val="00697637"/>
    <w:rsid w:val="006A203D"/>
    <w:rsid w:val="006C2B1E"/>
    <w:rsid w:val="006C309B"/>
    <w:rsid w:val="006E53A9"/>
    <w:rsid w:val="006F4034"/>
    <w:rsid w:val="006F4407"/>
    <w:rsid w:val="00702B12"/>
    <w:rsid w:val="007074E3"/>
    <w:rsid w:val="0071532F"/>
    <w:rsid w:val="0072761D"/>
    <w:rsid w:val="00731318"/>
    <w:rsid w:val="0073359F"/>
    <w:rsid w:val="00740A87"/>
    <w:rsid w:val="00753240"/>
    <w:rsid w:val="00755E5A"/>
    <w:rsid w:val="00761E20"/>
    <w:rsid w:val="00762915"/>
    <w:rsid w:val="007649BB"/>
    <w:rsid w:val="00773DF1"/>
    <w:rsid w:val="0077758C"/>
    <w:rsid w:val="00780202"/>
    <w:rsid w:val="00794A24"/>
    <w:rsid w:val="007B50FC"/>
    <w:rsid w:val="007C1EA1"/>
    <w:rsid w:val="007C1F94"/>
    <w:rsid w:val="007C6840"/>
    <w:rsid w:val="007D33D7"/>
    <w:rsid w:val="007E2205"/>
    <w:rsid w:val="007E4EC4"/>
    <w:rsid w:val="007F0E1A"/>
    <w:rsid w:val="007F4999"/>
    <w:rsid w:val="008117F3"/>
    <w:rsid w:val="00813F10"/>
    <w:rsid w:val="00824A7D"/>
    <w:rsid w:val="008404ED"/>
    <w:rsid w:val="008469CA"/>
    <w:rsid w:val="00855C14"/>
    <w:rsid w:val="008569D1"/>
    <w:rsid w:val="0086128C"/>
    <w:rsid w:val="008663AF"/>
    <w:rsid w:val="00876BE6"/>
    <w:rsid w:val="008779AA"/>
    <w:rsid w:val="00880F18"/>
    <w:rsid w:val="008838EF"/>
    <w:rsid w:val="00892B34"/>
    <w:rsid w:val="008A7115"/>
    <w:rsid w:val="008B0BCE"/>
    <w:rsid w:val="008B5783"/>
    <w:rsid w:val="008C1542"/>
    <w:rsid w:val="008C7498"/>
    <w:rsid w:val="008D310A"/>
    <w:rsid w:val="008D35E9"/>
    <w:rsid w:val="008D394A"/>
    <w:rsid w:val="008D40E4"/>
    <w:rsid w:val="008D6C54"/>
    <w:rsid w:val="008D7A4C"/>
    <w:rsid w:val="008E7412"/>
    <w:rsid w:val="008F4DBF"/>
    <w:rsid w:val="00900314"/>
    <w:rsid w:val="00900330"/>
    <w:rsid w:val="00907515"/>
    <w:rsid w:val="009115B0"/>
    <w:rsid w:val="00915FFC"/>
    <w:rsid w:val="009570AD"/>
    <w:rsid w:val="0095738F"/>
    <w:rsid w:val="00960ECA"/>
    <w:rsid w:val="00962366"/>
    <w:rsid w:val="009625CF"/>
    <w:rsid w:val="00964974"/>
    <w:rsid w:val="00984562"/>
    <w:rsid w:val="009A44D3"/>
    <w:rsid w:val="009B77FA"/>
    <w:rsid w:val="009C1DCE"/>
    <w:rsid w:val="009C44CB"/>
    <w:rsid w:val="009D2513"/>
    <w:rsid w:val="009D3B2A"/>
    <w:rsid w:val="009D4B76"/>
    <w:rsid w:val="009F04B5"/>
    <w:rsid w:val="009F2D71"/>
    <w:rsid w:val="00A0019A"/>
    <w:rsid w:val="00A0027E"/>
    <w:rsid w:val="00A01E5C"/>
    <w:rsid w:val="00A16362"/>
    <w:rsid w:val="00A23062"/>
    <w:rsid w:val="00A43C62"/>
    <w:rsid w:val="00A5109A"/>
    <w:rsid w:val="00A54212"/>
    <w:rsid w:val="00A5473E"/>
    <w:rsid w:val="00A77104"/>
    <w:rsid w:val="00A86200"/>
    <w:rsid w:val="00AA4860"/>
    <w:rsid w:val="00AA70DA"/>
    <w:rsid w:val="00AB2E0B"/>
    <w:rsid w:val="00AC772F"/>
    <w:rsid w:val="00AD04CD"/>
    <w:rsid w:val="00AD5DDD"/>
    <w:rsid w:val="00AE030B"/>
    <w:rsid w:val="00AE4503"/>
    <w:rsid w:val="00AF089E"/>
    <w:rsid w:val="00AF3CB2"/>
    <w:rsid w:val="00AF491A"/>
    <w:rsid w:val="00B15114"/>
    <w:rsid w:val="00B2355F"/>
    <w:rsid w:val="00B33462"/>
    <w:rsid w:val="00B33642"/>
    <w:rsid w:val="00B402D6"/>
    <w:rsid w:val="00B427AA"/>
    <w:rsid w:val="00B47287"/>
    <w:rsid w:val="00B531CF"/>
    <w:rsid w:val="00B5629E"/>
    <w:rsid w:val="00B61422"/>
    <w:rsid w:val="00B661CB"/>
    <w:rsid w:val="00B67F9F"/>
    <w:rsid w:val="00B71BAB"/>
    <w:rsid w:val="00B87255"/>
    <w:rsid w:val="00BA7282"/>
    <w:rsid w:val="00BB79D0"/>
    <w:rsid w:val="00BB7FDD"/>
    <w:rsid w:val="00BC19FD"/>
    <w:rsid w:val="00BC3081"/>
    <w:rsid w:val="00BE38D7"/>
    <w:rsid w:val="00BE603D"/>
    <w:rsid w:val="00BE7F52"/>
    <w:rsid w:val="00BF1656"/>
    <w:rsid w:val="00C04D65"/>
    <w:rsid w:val="00C05DA9"/>
    <w:rsid w:val="00C06A4F"/>
    <w:rsid w:val="00C13BE8"/>
    <w:rsid w:val="00C23D74"/>
    <w:rsid w:val="00C2640B"/>
    <w:rsid w:val="00C31462"/>
    <w:rsid w:val="00C33C4E"/>
    <w:rsid w:val="00C448F0"/>
    <w:rsid w:val="00C47E10"/>
    <w:rsid w:val="00C532C4"/>
    <w:rsid w:val="00C63EB5"/>
    <w:rsid w:val="00C6747F"/>
    <w:rsid w:val="00C70E5D"/>
    <w:rsid w:val="00C7737D"/>
    <w:rsid w:val="00C80961"/>
    <w:rsid w:val="00C82E3B"/>
    <w:rsid w:val="00C9241C"/>
    <w:rsid w:val="00CB1D80"/>
    <w:rsid w:val="00CC5BCC"/>
    <w:rsid w:val="00CC7BEE"/>
    <w:rsid w:val="00CD4E86"/>
    <w:rsid w:val="00CD645C"/>
    <w:rsid w:val="00CE4863"/>
    <w:rsid w:val="00CF5ACA"/>
    <w:rsid w:val="00CF69D8"/>
    <w:rsid w:val="00D00656"/>
    <w:rsid w:val="00D16820"/>
    <w:rsid w:val="00D3341B"/>
    <w:rsid w:val="00D3375B"/>
    <w:rsid w:val="00D56989"/>
    <w:rsid w:val="00D63262"/>
    <w:rsid w:val="00D70C40"/>
    <w:rsid w:val="00D737D7"/>
    <w:rsid w:val="00D8009C"/>
    <w:rsid w:val="00D80B2C"/>
    <w:rsid w:val="00D81BAF"/>
    <w:rsid w:val="00D8412C"/>
    <w:rsid w:val="00D930C4"/>
    <w:rsid w:val="00DA1672"/>
    <w:rsid w:val="00DA1E8B"/>
    <w:rsid w:val="00DB3AC0"/>
    <w:rsid w:val="00DC3335"/>
    <w:rsid w:val="00DD069D"/>
    <w:rsid w:val="00DE7906"/>
    <w:rsid w:val="00E02673"/>
    <w:rsid w:val="00E13BCC"/>
    <w:rsid w:val="00E17D05"/>
    <w:rsid w:val="00E52EB0"/>
    <w:rsid w:val="00E57412"/>
    <w:rsid w:val="00E609A7"/>
    <w:rsid w:val="00E67CD7"/>
    <w:rsid w:val="00E7519F"/>
    <w:rsid w:val="00E76936"/>
    <w:rsid w:val="00E92784"/>
    <w:rsid w:val="00EA50D2"/>
    <w:rsid w:val="00EA7F91"/>
    <w:rsid w:val="00EB0D7F"/>
    <w:rsid w:val="00EB1AF2"/>
    <w:rsid w:val="00EB624A"/>
    <w:rsid w:val="00EC1E68"/>
    <w:rsid w:val="00EC2CF1"/>
    <w:rsid w:val="00ED0AEB"/>
    <w:rsid w:val="00ED6A57"/>
    <w:rsid w:val="00EE134C"/>
    <w:rsid w:val="00EE3C08"/>
    <w:rsid w:val="00EF0E40"/>
    <w:rsid w:val="00EF2FF5"/>
    <w:rsid w:val="00F41CB3"/>
    <w:rsid w:val="00F52290"/>
    <w:rsid w:val="00F72AB8"/>
    <w:rsid w:val="00F736D8"/>
    <w:rsid w:val="00F73EEE"/>
    <w:rsid w:val="00F760C3"/>
    <w:rsid w:val="00FB6B26"/>
    <w:rsid w:val="00FC2B98"/>
    <w:rsid w:val="00FF4DC1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EE4E5A-65EA-4146-A920-40FD2012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6EF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Times New Roman" w:eastAsia="Times New Roman" w:hAnsi="Times New Roman" w:cs="Times New Roman"/>
      <w:kern w:val="0"/>
      <w:szCs w:val="21"/>
    </w:rPr>
  </w:style>
  <w:style w:type="paragraph" w:styleId="Heading1">
    <w:name w:val="heading 1"/>
    <w:aliases w:val="H1,Heading 1 (NN),h1,Titolo Sezione,R1,H11,Huvudrubrik,app heading 1,l1,h11,h12,h13,h14,h15,h16,NMP Heading 1,h17,h111,h121,h131,h141,h151,h161,h18,h112,h122,h132,h142,h152,h162,h19,h113,h123,h133,h143,h153,h163,Titre§,1,Section Hea,标题 1 Char1"/>
    <w:next w:val="Heading2"/>
    <w:link w:val="Heading1Char"/>
    <w:qFormat/>
    <w:rsid w:val="003D56EF"/>
    <w:pPr>
      <w:keepNext/>
      <w:numPr>
        <w:numId w:val="1"/>
      </w:numPr>
      <w:spacing w:before="240" w:after="240"/>
      <w:jc w:val="both"/>
      <w:outlineLvl w:val="0"/>
    </w:pPr>
    <w:rPr>
      <w:rFonts w:ascii="Arial" w:eastAsia="SimHei" w:hAnsi="Arial" w:cs="Times New Roman"/>
      <w:b/>
      <w:kern w:val="0"/>
      <w:sz w:val="32"/>
      <w:szCs w:val="32"/>
    </w:rPr>
  </w:style>
  <w:style w:type="paragraph" w:styleId="Heading2">
    <w:name w:val="heading 2"/>
    <w:aliases w:val="H2,h2,t2,chapitre 1.1,Titre 2bis,nul,Titre 2bis1,nul1,Title1,2,Header 2,l2,h21,21,Header 21,l21,h22,22,Header 22,l22,h23,23,Header 23,l23,h24,24,Header 24,l24,h25,25,Header 25,l25,h26,26,Header 26,l26,h27,27,Header 27,l27,h28,28,l28,Heading T"/>
    <w:next w:val="Normal"/>
    <w:link w:val="Heading2Char"/>
    <w:qFormat/>
    <w:rsid w:val="003D56EF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SimHei" w:hAnsi="Arial" w:cs="Times New Roman"/>
      <w:kern w:val="0"/>
      <w:sz w:val="24"/>
      <w:szCs w:val="24"/>
    </w:rPr>
  </w:style>
  <w:style w:type="paragraph" w:styleId="Heading3">
    <w:name w:val="heading 3"/>
    <w:aliases w:val="Underrubrik2,H3,3,h3,Titolo Sotto/Sottosezione,hhh,0H,l3,list 3,Head 3,1.1.1,3rd level,E3,h31,CT,Prophead 3,HHHeading,Heading 31,Heading 32,Heading 33,Heading 34,Heading 35,Heading 36,Minor,Project 3,Proposa,Level 1 - 1,sub-sub,Task,标题 3 Char2"/>
    <w:basedOn w:val="Normal"/>
    <w:next w:val="Normal"/>
    <w:link w:val="Heading3Char"/>
    <w:qFormat/>
    <w:rsid w:val="003D56EF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ind w:leftChars="0" w:left="0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56E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56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56EF"/>
    <w:rPr>
      <w:sz w:val="18"/>
      <w:szCs w:val="18"/>
    </w:rPr>
  </w:style>
  <w:style w:type="character" w:customStyle="1" w:styleId="Heading1Char">
    <w:name w:val="Heading 1 Char"/>
    <w:aliases w:val="H1 Char,Heading 1 (NN) Char,h1 Char,Titolo Sezione Char,R1 Char,H11 Char,Huvudrubrik Char,app heading 1 Char,l1 Char,h11 Char,h12 Char,h13 Char,h14 Char,h15 Char,h16 Char,NMP Heading 1 Char,h17 Char,h111 Char,h121 Char,h131 Char,h141 Char"/>
    <w:basedOn w:val="DefaultParagraphFont"/>
    <w:link w:val="Heading1"/>
    <w:rsid w:val="003D56EF"/>
    <w:rPr>
      <w:rFonts w:ascii="Arial" w:eastAsia="SimHei" w:hAnsi="Arial" w:cs="Times New Roman"/>
      <w:b/>
      <w:kern w:val="0"/>
      <w:sz w:val="32"/>
      <w:szCs w:val="32"/>
    </w:rPr>
  </w:style>
  <w:style w:type="character" w:customStyle="1" w:styleId="Heading2Char">
    <w:name w:val="Heading 2 Char"/>
    <w:aliases w:val="H2 Char,h2 Char,t2 Char,chapitre 1.1 Char,Titre 2bis Char,nul Char,Titre 2bis1 Char,nul1 Char,Title1 Char,2 Char,Header 2 Char,l2 Char,h21 Char,21 Char,Header 21 Char,l21 Char,h22 Char,22 Char,Header 22 Char,l22 Char,h23 Char,23 Char"/>
    <w:basedOn w:val="DefaultParagraphFont"/>
    <w:link w:val="Heading2"/>
    <w:rsid w:val="003D56EF"/>
    <w:rPr>
      <w:rFonts w:ascii="Arial" w:eastAsia="SimHei" w:hAnsi="Arial" w:cs="Times New Roman"/>
      <w:kern w:val="0"/>
      <w:sz w:val="24"/>
      <w:szCs w:val="24"/>
    </w:rPr>
  </w:style>
  <w:style w:type="character" w:customStyle="1" w:styleId="Heading3Char">
    <w:name w:val="Heading 3 Char"/>
    <w:aliases w:val="Underrubrik2 Char,H3 Char,3 Char,h3 Char,Titolo Sotto/Sottosezione Char,hhh Char,0H Char,l3 Char,list 3 Char,Head 3 Char,1.1.1 Char,3rd level Char,E3 Char,h31 Char,CT Char,Prophead 3 Char,HHHeading Char,Heading 31 Char,Heading 32 Char"/>
    <w:basedOn w:val="DefaultParagraphFont"/>
    <w:link w:val="Heading3"/>
    <w:rsid w:val="003D56EF"/>
    <w:rPr>
      <w:rFonts w:ascii="Arial" w:eastAsia="Arial" w:hAnsi="Arial" w:cs="Times New Roman"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D56EF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D56EF"/>
    <w:rPr>
      <w:rFonts w:asciiTheme="majorHAnsi" w:eastAsia="SimSun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1452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 (Mason, TPMD)</dc:creator>
  <cp:keywords/>
  <dc:description/>
  <cp:lastModifiedBy>Flaut Victor</cp:lastModifiedBy>
  <cp:revision>7</cp:revision>
  <dcterms:created xsi:type="dcterms:W3CDTF">2019-09-16T14:16:00Z</dcterms:created>
  <dcterms:modified xsi:type="dcterms:W3CDTF">2020-10-21T10:42:00Z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(3)YtXUlw+AM/UpsUDyYROt292l90JwPyq1yz8szQyWhYWgZlGdNjnWPOD+e281W7/zX443VU5e
pd1DwtlzkZG7lUs13yyd1D2Ac4mwCk12iBWyN3zoBmZCTm6R9bCnvJ4l9pYLtaRhgMT26Ei7
vMv9cc5al81bvW/Q1jLdO2taAP6ffsbxZSvHZ24/w8fY2z+08TVqackHqXmvNueNtAewsSFG
1mS8EBa1PBDNsrWiy2</vt:lpwstr>
  </property>
  <property fmtid="{D5CDD505-2E9C-101B-9397-08002B2CF9AE}" pid="3" name="_2015_ms_pID_7253431">
    <vt:lpwstr>BwZn47+RUjvnXS1gx1FBWReyUOyTNOnpeu3ImeusGcvfrqenha9quc
Jy8TcPreopN5noqU0nmVuww96Awq81kL+4j0V3iXFAV2R0vom5fJMMOGdLx+jMdZHnZxwIIf
5EtwhnFa3shlfYfPumIXlImpWD6t348YZX7S9nv8+GX76DBMNLqUhrtgKSCxB52Mt5asQuZz
+yHPDlGvN2YmrrMmg5+XwDEcU1uBEwmEywuk</vt:lpwstr>
  </property>
  <property fmtid="{D5CDD505-2E9C-101B-9397-08002B2CF9AE}" pid="4" name="_2015_ms_pID_7253432">
    <vt:lpwstr>9g==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1603276913</vt:lpwstr>
  </property>
</Properties>
</file>