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B481" w14:textId="77777777" w:rsidR="001C408A" w:rsidRPr="00230615" w:rsidRDefault="001C408A" w:rsidP="005B121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0"/>
        </w:rPr>
      </w:pPr>
    </w:p>
    <w:p w14:paraId="427866D7" w14:textId="70CCBE23" w:rsidR="006B2837" w:rsidRPr="006B2837" w:rsidRDefault="006B2837" w:rsidP="006B2837">
      <w:pPr>
        <w:spacing w:after="0" w:line="240" w:lineRule="auto"/>
        <w:jc w:val="center"/>
        <w:rPr>
          <w:rFonts w:ascii="Avenir Next LT Pro Light" w:hAnsi="Avenir Next LT Pro Light" w:cs="Times New Roman"/>
          <w:b/>
          <w:bCs/>
          <w:color w:val="002060"/>
          <w:sz w:val="32"/>
          <w:szCs w:val="20"/>
        </w:rPr>
      </w:pPr>
      <w:r w:rsidRPr="006B2837">
        <w:rPr>
          <w:rFonts w:ascii="Avenir Next LT Pro Light" w:hAnsi="Avenir Next LT Pro Light" w:cs="Times New Roman"/>
          <w:b/>
          <w:bCs/>
          <w:color w:val="002060"/>
          <w:sz w:val="32"/>
          <w:szCs w:val="20"/>
        </w:rPr>
        <w:t>PRUEBA DE MODELAMIENTO DE BASES DE DATOS</w:t>
      </w:r>
    </w:p>
    <w:p w14:paraId="2906A236" w14:textId="77777777" w:rsidR="00F12169" w:rsidRPr="0067651B" w:rsidRDefault="00F12169" w:rsidP="005F6BA5">
      <w:pPr>
        <w:rPr>
          <w:rFonts w:ascii="Avenir Next LT Pro Light" w:hAnsi="Avenir Next LT Pro Light" w:cs="Times New Roman"/>
          <w:b/>
          <w:color w:val="7030A0"/>
        </w:rPr>
      </w:pPr>
    </w:p>
    <w:p w14:paraId="7E89CBAD" w14:textId="77777777" w:rsidR="00E10A18" w:rsidRPr="0067651B" w:rsidRDefault="00E10A18" w:rsidP="005F6BA5">
      <w:pPr>
        <w:rPr>
          <w:rFonts w:ascii="Avenir Next LT Pro Light" w:hAnsi="Avenir Next LT Pro Light" w:cs="Times New Roman"/>
          <w:b/>
          <w:color w:val="002060"/>
        </w:rPr>
      </w:pPr>
      <w:r w:rsidRPr="0067651B">
        <w:rPr>
          <w:rFonts w:ascii="Avenir Next LT Pro Light" w:hAnsi="Avenir Next LT Pro Light" w:cs="Times New Roman"/>
          <w:b/>
          <w:color w:val="002060"/>
        </w:rPr>
        <w:t>Nombre:</w:t>
      </w:r>
    </w:p>
    <w:p w14:paraId="0757B8CB" w14:textId="77777777" w:rsidR="00E10A18" w:rsidRPr="0067651B" w:rsidRDefault="00E10A18" w:rsidP="00E55DFD">
      <w:pPr>
        <w:spacing w:after="0"/>
        <w:rPr>
          <w:rFonts w:ascii="Avenir Next LT Pro Light" w:hAnsi="Avenir Next LT Pro Light" w:cs="Times New Roman"/>
          <w:b/>
          <w:color w:val="002060"/>
        </w:rPr>
      </w:pPr>
      <w:r w:rsidRPr="0067651B">
        <w:rPr>
          <w:rFonts w:ascii="Avenir Next LT Pro Light" w:hAnsi="Avenir Next LT Pro Light" w:cs="Times New Roman"/>
          <w:b/>
          <w:color w:val="002060"/>
        </w:rPr>
        <w:t>Cedula:</w:t>
      </w:r>
    </w:p>
    <w:p w14:paraId="4B58EA7C" w14:textId="77777777" w:rsidR="00E55DFD" w:rsidRPr="0067651B" w:rsidRDefault="00E55DFD" w:rsidP="00E55DFD">
      <w:pPr>
        <w:spacing w:after="0"/>
        <w:rPr>
          <w:rFonts w:ascii="Avenir Next LT Pro Light" w:hAnsi="Avenir Next LT Pro Light" w:cs="Times New Roman"/>
          <w:b/>
          <w:color w:val="002060"/>
        </w:rPr>
      </w:pPr>
    </w:p>
    <w:p w14:paraId="73D02177" w14:textId="77777777" w:rsidR="0067651B" w:rsidRPr="006B2837" w:rsidRDefault="0067651B" w:rsidP="00F12169">
      <w:pPr>
        <w:rPr>
          <w:rFonts w:ascii="Avenir Next LT Pro Light" w:hAnsi="Avenir Next LT Pro Light" w:cs="Times New Roman"/>
          <w:b/>
          <w:color w:val="002060"/>
          <w:sz w:val="20"/>
          <w:szCs w:val="20"/>
        </w:rPr>
      </w:pPr>
    </w:p>
    <w:p w14:paraId="02EB7A11" w14:textId="77777777" w:rsidR="006B2837" w:rsidRPr="006B2837" w:rsidRDefault="006B2837" w:rsidP="006B2837">
      <w:pPr>
        <w:pStyle w:val="ListParagraph"/>
        <w:numPr>
          <w:ilvl w:val="0"/>
          <w:numId w:val="9"/>
        </w:numPr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>Lea atentamente y siga el proceso.</w:t>
      </w:r>
    </w:p>
    <w:p w14:paraId="1EB692A1" w14:textId="77777777" w:rsidR="006B2837" w:rsidRPr="006B2837" w:rsidRDefault="006B2837" w:rsidP="006B2837">
      <w:p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 xml:space="preserve">Se requiere realizar el diseño de un nuevo sistema de información para el modelo de educación colombiano, en el cual se almacene la información de las entidades que conforman; el sistema educativo y las características de infraestructura que posee. Dado que no se tiene información previa sobre la infraestructura de las entidades educativas, se realizará la recolección de estos datos mediante un cuestionario. </w:t>
      </w:r>
    </w:p>
    <w:p w14:paraId="5D23E3A9" w14:textId="77777777" w:rsidR="006B2837" w:rsidRPr="006B2837" w:rsidRDefault="006B2837" w:rsidP="006B2837">
      <w:pPr>
        <w:jc w:val="both"/>
        <w:rPr>
          <w:rFonts w:ascii="Avenir Next LT Pro Light" w:hAnsi="Avenir Next LT Pro Light"/>
          <w:b/>
          <w:color w:val="002060"/>
          <w:sz w:val="20"/>
          <w:szCs w:val="20"/>
        </w:rPr>
      </w:pPr>
      <w:r w:rsidRPr="006B2837">
        <w:rPr>
          <w:rFonts w:ascii="Avenir Next LT Pro Light" w:hAnsi="Avenir Next LT Pro Light"/>
          <w:b/>
          <w:color w:val="002060"/>
          <w:sz w:val="20"/>
          <w:szCs w:val="20"/>
        </w:rPr>
        <w:t>Sistema Educativo</w:t>
      </w:r>
    </w:p>
    <w:p w14:paraId="44E1AB94" w14:textId="77777777" w:rsidR="006B2837" w:rsidRPr="006B2837" w:rsidRDefault="006B2837" w:rsidP="006B2837">
      <w:p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 xml:space="preserve">El Sistema Educativo se conforma por las instituciones educativas, las cuales tienen un Directivo Rector a cargo; estas instituciones se dividen a su vez en diferentes Sedes educativas, donde cada una puede tener una o más jornadas académicas (jornada mañana, jornada tarde, jornada única), cada jornada tiene diferente número de grados (grado quinto, grado noveno, grado once) y cada uno de estos grados pertenece a un Nivel educativo (preescolar, básica primaria, básica secundaria, educación media); una sede puede tener de grado cero a grado quinto en la jornada mañana y, en la jornada tarde de grado cuarto a grado noveno, es decir, no todas las jornadas de una misma sede tienen el mismo número de grados y/o grados del mismo Nivel educativo. </w:t>
      </w:r>
    </w:p>
    <w:p w14:paraId="208016CC" w14:textId="77777777" w:rsidR="006B2837" w:rsidRPr="006B2837" w:rsidRDefault="006B2837" w:rsidP="006B2837">
      <w:pPr>
        <w:jc w:val="both"/>
        <w:rPr>
          <w:rFonts w:ascii="Avenir Next LT Pro Light" w:hAnsi="Avenir Next LT Pro Light" w:cstheme="minorHAnsi"/>
          <w:color w:val="002060"/>
          <w:sz w:val="20"/>
          <w:szCs w:val="20"/>
          <w:shd w:val="clear" w:color="auto" w:fill="FFFFFF"/>
        </w:rPr>
      </w:pPr>
      <w:r w:rsidRPr="006B2837">
        <w:rPr>
          <w:rFonts w:ascii="Avenir Next LT Pro Light" w:hAnsi="Avenir Next LT Pro Light"/>
          <w:sz w:val="20"/>
          <w:szCs w:val="20"/>
        </w:rPr>
        <w:t xml:space="preserve">Además de la información básica de las sedes (como su nombre, dirección, teléfono, etc.) se debe tener información acerca de su ubicación, si es en zona rural, urbana o indígena, y la entidad territorial a la que pertenecen. Las Entidades Territoriales Certificadas (ETC) son zonas que agrupan un conjunto de departamentos y municipios los cuales pertenecen a una </w:t>
      </w:r>
      <w:proofErr w:type="spellStart"/>
      <w:r w:rsidRPr="006B2837">
        <w:rPr>
          <w:rFonts w:ascii="Avenir Next LT Pro Light" w:hAnsi="Avenir Next LT Pro Light"/>
          <w:sz w:val="20"/>
          <w:szCs w:val="20"/>
        </w:rPr>
        <w:t>Divipola</w:t>
      </w:r>
      <w:proofErr w:type="spellEnd"/>
      <w:r w:rsidRPr="006B2837">
        <w:rPr>
          <w:rFonts w:ascii="Avenir Next LT Pro Light" w:hAnsi="Avenir Next LT Pro Light"/>
          <w:sz w:val="20"/>
          <w:szCs w:val="20"/>
        </w:rPr>
        <w:t xml:space="preserve"> (División Político-Administrativa); la </w:t>
      </w:r>
      <w:proofErr w:type="spellStart"/>
      <w:r w:rsidRPr="006B2837">
        <w:rPr>
          <w:rFonts w:ascii="Avenir Next LT Pro Light" w:hAnsi="Avenir Next LT Pro Light"/>
          <w:sz w:val="20"/>
          <w:szCs w:val="20"/>
        </w:rPr>
        <w:t>Divipola</w:t>
      </w:r>
      <w:proofErr w:type="spellEnd"/>
      <w:r w:rsidRPr="006B2837">
        <w:rPr>
          <w:rFonts w:ascii="Avenir Next LT Pro Light" w:hAnsi="Avenir Next LT Pro Light"/>
          <w:sz w:val="20"/>
          <w:szCs w:val="20"/>
        </w:rPr>
        <w:t xml:space="preserve"> </w:t>
      </w:r>
      <w:r w:rsidRPr="006B2837">
        <w:rPr>
          <w:rFonts w:ascii="Avenir Next LT Pro Light" w:hAnsi="Avenir Next LT Pro Light" w:cstheme="minorHAnsi"/>
          <w:sz w:val="20"/>
          <w:szCs w:val="20"/>
          <w:shd w:val="clear" w:color="auto" w:fill="FFFFFF"/>
        </w:rPr>
        <w:t xml:space="preserve">es un estándar de codificación que permite contar con un listado organizado y actualizado de la totalidad de unidades en que está dividido el territorio nacional, en este caso: departamentos y municipios (Antioquia-Medellín, Antioquia-Jardín, Cundinamarca-Chía, entre otras). </w:t>
      </w:r>
    </w:p>
    <w:p w14:paraId="6CF75544" w14:textId="77777777" w:rsidR="006B2837" w:rsidRPr="006B2837" w:rsidRDefault="006B2837" w:rsidP="006B2837">
      <w:pPr>
        <w:jc w:val="both"/>
        <w:rPr>
          <w:rFonts w:ascii="Avenir Next LT Pro Light" w:hAnsi="Avenir Next LT Pro Light" w:cstheme="minorHAnsi"/>
          <w:b/>
          <w:color w:val="002060"/>
          <w:sz w:val="20"/>
          <w:szCs w:val="20"/>
          <w:shd w:val="clear" w:color="auto" w:fill="FFFFFF"/>
        </w:rPr>
      </w:pPr>
      <w:r w:rsidRPr="006B2837">
        <w:rPr>
          <w:rFonts w:ascii="Avenir Next LT Pro Light" w:hAnsi="Avenir Next LT Pro Light" w:cstheme="minorHAnsi"/>
          <w:b/>
          <w:color w:val="002060"/>
          <w:sz w:val="20"/>
          <w:szCs w:val="20"/>
          <w:shd w:val="clear" w:color="auto" w:fill="FFFFFF"/>
        </w:rPr>
        <w:t>Infraestructura</w:t>
      </w:r>
    </w:p>
    <w:p w14:paraId="678F04A4" w14:textId="013F975C" w:rsidR="006B2837" w:rsidRPr="006B2837" w:rsidRDefault="006B2837" w:rsidP="006B2837">
      <w:p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 xml:space="preserve">Es necesario conocer la información de la infraestructura que tienen las sedes educativas, datos como qué calidad y servicios públicos tiene disponibles la Sede, si cuenta con un lugar para preparación de alimentos y comedor, el tipo de material en que estén hechos los suelos (baldosa, cemento, tierra), los implementos e insumos con los que cuenta la sede, entre otros. Para la recolección de esta información se propone que el sistema ofrezca un cuestionario donde el Rector o algún Directivo Docente lo diligencien y estos datos queden guardados en la Sede para la cual </w:t>
      </w:r>
      <w:r w:rsidRPr="006B2837">
        <w:rPr>
          <w:rFonts w:ascii="Avenir Next LT Pro Light" w:hAnsi="Avenir Next LT Pro Light"/>
          <w:sz w:val="20"/>
          <w:szCs w:val="20"/>
        </w:rPr>
        <w:lastRenderedPageBreak/>
        <w:t xml:space="preserve">se realizó el cuestionario. Según el tipo de información que se desea recolectar, el cuestionario podrá tener preguntas de diferentes grupos o áreas, como preguntas sobre servicios </w:t>
      </w:r>
      <w:r w:rsidRPr="006B2837">
        <w:rPr>
          <w:rFonts w:ascii="Avenir Next LT Pro Light" w:hAnsi="Avenir Next LT Pro Light"/>
          <w:sz w:val="20"/>
          <w:szCs w:val="20"/>
        </w:rPr>
        <w:t>públicos, infraestructura</w:t>
      </w:r>
      <w:r w:rsidRPr="006B2837">
        <w:rPr>
          <w:rFonts w:ascii="Avenir Next LT Pro Light" w:hAnsi="Avenir Next LT Pro Light"/>
          <w:sz w:val="20"/>
          <w:szCs w:val="20"/>
        </w:rPr>
        <w:t xml:space="preserve"> y sus materiales, implementos e insumos, etc. Así mismo se tendrá diferentes tipos de opción de respuesta según lo requiera la pregunta: respuesta abierta, respuesta numérica, respuesta de opción múltiple con única respuesta, respuesta de opción múltiple con múltiple respuesta; y la respuesta dada o seleccionada a cada pregunta en el diligenciamiento del cuestionario, será la información que se desea guardar como caracterización de la infraestructura de la sede. </w:t>
      </w:r>
    </w:p>
    <w:p w14:paraId="74B1F9FE" w14:textId="77777777" w:rsidR="006B2837" w:rsidRPr="006B2837" w:rsidRDefault="006B2837" w:rsidP="006B2837">
      <w:pPr>
        <w:rPr>
          <w:rFonts w:ascii="Avenir Next LT Pro Light" w:hAnsi="Avenir Next LT Pro Light"/>
          <w:color w:val="002060"/>
          <w:sz w:val="20"/>
          <w:szCs w:val="20"/>
        </w:rPr>
      </w:pPr>
      <w:r w:rsidRPr="006B2837">
        <w:rPr>
          <w:rFonts w:ascii="Avenir Next LT Pro Light" w:hAnsi="Avenir Next LT Pro Light"/>
          <w:b/>
          <w:bCs/>
          <w:color w:val="002060"/>
          <w:sz w:val="20"/>
          <w:szCs w:val="20"/>
        </w:rPr>
        <w:t>Procedimiento:</w:t>
      </w:r>
    </w:p>
    <w:p w14:paraId="6AD06D1F" w14:textId="77777777" w:rsidR="006B2837" w:rsidRPr="006B2837" w:rsidRDefault="006B2837" w:rsidP="006B2837">
      <w:p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 xml:space="preserve">Se solicita entonces realizar el diseño del modelo de información (modelo entidad-relación) para el sistema educativo descrito anteriormente, con los atributos que considere necesarios; y el modelo para el cuestionario de infraestructura para las sedes del Sistema Educativo. </w:t>
      </w:r>
    </w:p>
    <w:p w14:paraId="58F7352C" w14:textId="77777777" w:rsidR="006B2837" w:rsidRPr="006B2837" w:rsidRDefault="006B2837" w:rsidP="006B2837">
      <w:pPr>
        <w:pStyle w:val="ListParagraph"/>
        <w:numPr>
          <w:ilvl w:val="0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>Puede comenzar con el modelamiento de las entidades principales, Instituciones y Sedes educativas (una institución puede tener una o muchas sedes) y los atributos que considere necesarios para estas entidades. Recuerde que cada Institución tiene un Rector, el cual tendrá sus propios atributos.</w:t>
      </w:r>
    </w:p>
    <w:p w14:paraId="1EBFBD04" w14:textId="77777777" w:rsidR="006B2837" w:rsidRPr="006B2837" w:rsidRDefault="006B2837" w:rsidP="006B2837">
      <w:pPr>
        <w:pStyle w:val="ListParagraph"/>
        <w:numPr>
          <w:ilvl w:val="0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>Cada sede debe tener una o más jornadas, las cuales tiene uno o varios grados y cada grado pertenece solamente a un Nivel Educativo.</w:t>
      </w:r>
    </w:p>
    <w:p w14:paraId="3CC308BD" w14:textId="77777777" w:rsidR="006B2837" w:rsidRPr="006B2837" w:rsidRDefault="006B2837" w:rsidP="006B2837">
      <w:pPr>
        <w:pStyle w:val="ListParagraph"/>
        <w:numPr>
          <w:ilvl w:val="0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 xml:space="preserve">En este modelo la información de las ETC y </w:t>
      </w:r>
      <w:proofErr w:type="spellStart"/>
      <w:r w:rsidRPr="006B2837">
        <w:rPr>
          <w:rFonts w:ascii="Avenir Next LT Pro Light" w:hAnsi="Avenir Next LT Pro Light"/>
          <w:sz w:val="20"/>
          <w:szCs w:val="20"/>
        </w:rPr>
        <w:t>Divipolas</w:t>
      </w:r>
      <w:proofErr w:type="spellEnd"/>
      <w:r w:rsidRPr="006B2837">
        <w:rPr>
          <w:rFonts w:ascii="Avenir Next LT Pro Light" w:hAnsi="Avenir Next LT Pro Light"/>
          <w:sz w:val="20"/>
          <w:szCs w:val="20"/>
        </w:rPr>
        <w:t xml:space="preserve"> solo es necesaria para conocer la ubicación de las sedes. Modele la entidad ETC que tiene una o varias </w:t>
      </w:r>
      <w:proofErr w:type="spellStart"/>
      <w:r w:rsidRPr="006B2837">
        <w:rPr>
          <w:rFonts w:ascii="Avenir Next LT Pro Light" w:hAnsi="Avenir Next LT Pro Light"/>
          <w:sz w:val="20"/>
          <w:szCs w:val="20"/>
        </w:rPr>
        <w:t>Divipolas</w:t>
      </w:r>
      <w:proofErr w:type="spellEnd"/>
      <w:r w:rsidRPr="006B2837">
        <w:rPr>
          <w:rFonts w:ascii="Avenir Next LT Pro Light" w:hAnsi="Avenir Next LT Pro Light"/>
          <w:sz w:val="20"/>
          <w:szCs w:val="20"/>
        </w:rPr>
        <w:t xml:space="preserve"> y la entidad Zonas que indique si es zona rural o urbana. Cada sede se encuentra únicamente dentro de una ETC y dentro de una Zona.</w:t>
      </w:r>
    </w:p>
    <w:p w14:paraId="2132FCAD" w14:textId="77777777" w:rsidR="006B2837" w:rsidRPr="006B2837" w:rsidRDefault="006B2837" w:rsidP="006B2837">
      <w:pPr>
        <w:pStyle w:val="ListParagraph"/>
        <w:numPr>
          <w:ilvl w:val="0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>Para el cuestionario de infraestructura recuerde modelar las entidades para las preguntas, las cuales deben pertenecer a un grupo o área de preguntas.</w:t>
      </w:r>
    </w:p>
    <w:p w14:paraId="3C142D4C" w14:textId="77777777" w:rsidR="006B2837" w:rsidRPr="006B2837" w:rsidRDefault="006B2837" w:rsidP="006B2837">
      <w:pPr>
        <w:pStyle w:val="ListParagraph"/>
        <w:numPr>
          <w:ilvl w:val="0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>Debe modelar la entidad de opciones de respuesta donde indique el tipo de opción de respuesta (abierta, numérica, múltiple, etc.) y las opciones como tal que tenga la pregunta, ejemplo:</w:t>
      </w:r>
    </w:p>
    <w:p w14:paraId="6D1A9C24" w14:textId="77777777" w:rsidR="006B2837" w:rsidRPr="006B2837" w:rsidRDefault="006B2837" w:rsidP="006B2837">
      <w:pPr>
        <w:pStyle w:val="ListParagraph"/>
        <w:numPr>
          <w:ilvl w:val="1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noProof/>
          <w:color w:val="002060"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8CB3F" wp14:editId="6169C2EE">
                <wp:simplePos x="0" y="0"/>
                <wp:positionH relativeFrom="column">
                  <wp:posOffset>2223238</wp:posOffset>
                </wp:positionH>
                <wp:positionV relativeFrom="paragraph">
                  <wp:posOffset>316470</wp:posOffset>
                </wp:positionV>
                <wp:extent cx="205740" cy="732790"/>
                <wp:effectExtent l="0" t="0" r="60960" b="1016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732790"/>
                        </a:xfrm>
                        <a:prstGeom prst="rightBrace">
                          <a:avLst>
                            <a:gd name="adj1" fmla="val 8333"/>
                            <a:gd name="adj2" fmla="val 43255"/>
                          </a:avLst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44EF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75.05pt;margin-top:24.9pt;width:16.2pt;height:5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" adj="505,9343" strokecolor="#002060" strokeweight=".5pt">
                <v:stroke joinstyle="miter"/>
              </v:shape>
            </w:pict>
          </mc:Fallback>
        </mc:AlternateContent>
      </w:r>
      <w:r w:rsidRPr="006B2837">
        <w:rPr>
          <w:rFonts w:ascii="Avenir Next LT Pro Light" w:hAnsi="Avenir Next LT Pro Light"/>
          <w:sz w:val="20"/>
          <w:szCs w:val="20"/>
        </w:rPr>
        <w:t>Seleccione los servicios con los que cuenta la sede: (Tipo de opción: Opción múltiple con múltiple respuesta)</w:t>
      </w:r>
    </w:p>
    <w:p w14:paraId="30E5019F" w14:textId="77777777" w:rsidR="006B2837" w:rsidRPr="006B2837" w:rsidRDefault="006B2837" w:rsidP="006B2837">
      <w:pPr>
        <w:pStyle w:val="ListParagraph"/>
        <w:numPr>
          <w:ilvl w:val="2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>Agua</w:t>
      </w:r>
    </w:p>
    <w:p w14:paraId="5C7C0401" w14:textId="77777777" w:rsidR="006B2837" w:rsidRPr="006B2837" w:rsidRDefault="006B2837" w:rsidP="006B2837">
      <w:pPr>
        <w:pStyle w:val="ListParagraph"/>
        <w:numPr>
          <w:ilvl w:val="2"/>
          <w:numId w:val="8"/>
        </w:numPr>
        <w:jc w:val="both"/>
        <w:rPr>
          <w:rFonts w:ascii="Avenir Next LT Pro Light" w:hAnsi="Avenir Next LT Pro Light"/>
          <w:color w:val="2F5496" w:themeColor="accent1" w:themeShade="BF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>Electricidad</w:t>
      </w:r>
      <w:r w:rsidRPr="006B2837">
        <w:rPr>
          <w:rFonts w:ascii="Avenir Next LT Pro Light" w:hAnsi="Avenir Next LT Pro Light"/>
          <w:sz w:val="20"/>
          <w:szCs w:val="20"/>
        </w:rPr>
        <w:tab/>
        <w:t xml:space="preserve">        </w:t>
      </w:r>
      <w:proofErr w:type="gramStart"/>
      <w:r w:rsidRPr="006B2837">
        <w:rPr>
          <w:rFonts w:ascii="Avenir Next LT Pro Light" w:hAnsi="Avenir Next LT Pro Light"/>
          <w:sz w:val="20"/>
          <w:szCs w:val="20"/>
        </w:rPr>
        <w:t xml:space="preserve">   </w:t>
      </w:r>
      <w:r w:rsidRPr="006B2837">
        <w:rPr>
          <w:rFonts w:ascii="Avenir Next LT Pro Light" w:hAnsi="Avenir Next LT Pro Light"/>
          <w:color w:val="002060"/>
          <w:sz w:val="20"/>
          <w:szCs w:val="20"/>
        </w:rPr>
        <w:t>(</w:t>
      </w:r>
      <w:proofErr w:type="gramEnd"/>
      <w:r w:rsidRPr="006B2837">
        <w:rPr>
          <w:rFonts w:ascii="Avenir Next LT Pro Light" w:hAnsi="Avenir Next LT Pro Light"/>
          <w:color w:val="002060"/>
          <w:sz w:val="20"/>
          <w:szCs w:val="20"/>
        </w:rPr>
        <w:t>Opciones)</w:t>
      </w:r>
      <w:r w:rsidRPr="006B2837">
        <w:rPr>
          <w:rFonts w:ascii="Avenir Next LT Pro Light" w:hAnsi="Avenir Next LT Pro Light"/>
          <w:color w:val="2F5496" w:themeColor="accent1" w:themeShade="BF"/>
          <w:sz w:val="20"/>
          <w:szCs w:val="20"/>
        </w:rPr>
        <w:tab/>
      </w:r>
    </w:p>
    <w:p w14:paraId="1CB29300" w14:textId="77777777" w:rsidR="006B2837" w:rsidRPr="006B2837" w:rsidRDefault="006B2837" w:rsidP="006B2837">
      <w:pPr>
        <w:pStyle w:val="ListParagraph"/>
        <w:numPr>
          <w:ilvl w:val="2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>Gas</w:t>
      </w:r>
    </w:p>
    <w:p w14:paraId="09BE2B6A" w14:textId="77777777" w:rsidR="006B2837" w:rsidRPr="006B2837" w:rsidRDefault="006B2837" w:rsidP="006B2837">
      <w:pPr>
        <w:pStyle w:val="ListParagraph"/>
        <w:numPr>
          <w:ilvl w:val="2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>Alcantarillado</w:t>
      </w:r>
    </w:p>
    <w:p w14:paraId="5F942EC3" w14:textId="77777777" w:rsidR="006B2837" w:rsidRPr="006B2837" w:rsidRDefault="006B2837" w:rsidP="006B2837">
      <w:pPr>
        <w:pStyle w:val="ListParagraph"/>
        <w:numPr>
          <w:ilvl w:val="1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>Indique la calidad del servicio de Electricidad: (Tipo de opción: Opción múltiple con única respuesta)</w:t>
      </w:r>
    </w:p>
    <w:p w14:paraId="52D2E3F4" w14:textId="77777777" w:rsidR="006B2837" w:rsidRPr="006B2837" w:rsidRDefault="006B2837" w:rsidP="006B2837">
      <w:pPr>
        <w:pStyle w:val="ListParagraph"/>
        <w:numPr>
          <w:ilvl w:val="2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D6940" wp14:editId="7012753E">
                <wp:simplePos x="0" y="0"/>
                <wp:positionH relativeFrom="column">
                  <wp:posOffset>1835647</wp:posOffset>
                </wp:positionH>
                <wp:positionV relativeFrom="paragraph">
                  <wp:posOffset>21556</wp:posOffset>
                </wp:positionV>
                <wp:extent cx="156519" cy="510746"/>
                <wp:effectExtent l="0" t="0" r="34290" b="2286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9" cy="510746"/>
                        </a:xfrm>
                        <a:prstGeom prst="rightBrace">
                          <a:avLst>
                            <a:gd name="adj1" fmla="val 8333"/>
                            <a:gd name="adj2" fmla="val 43255"/>
                          </a:avLst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EE036" id="Cerrar llave 2" o:spid="_x0000_s1026" type="#_x0000_t88" style="position:absolute;margin-left:144.55pt;margin-top:1.7pt;width:12.3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" adj="552,9343" strokecolor="#002060" strokeweight=".5pt">
                <v:stroke joinstyle="miter"/>
              </v:shape>
            </w:pict>
          </mc:Fallback>
        </mc:AlternateContent>
      </w:r>
      <w:r w:rsidRPr="006B2837">
        <w:rPr>
          <w:rFonts w:ascii="Avenir Next LT Pro Light" w:hAnsi="Avenir Next LT Pro Light"/>
          <w:sz w:val="20"/>
          <w:szCs w:val="20"/>
        </w:rPr>
        <w:t>Alto</w:t>
      </w:r>
    </w:p>
    <w:p w14:paraId="7F7FDDCE" w14:textId="77777777" w:rsidR="006B2837" w:rsidRPr="006B2837" w:rsidRDefault="006B2837" w:rsidP="006B2837">
      <w:pPr>
        <w:pStyle w:val="ListParagraph"/>
        <w:numPr>
          <w:ilvl w:val="2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>Medio</w:t>
      </w:r>
      <w:r w:rsidRPr="006B2837">
        <w:rPr>
          <w:rFonts w:ascii="Avenir Next LT Pro Light" w:hAnsi="Avenir Next LT Pro Light"/>
          <w:sz w:val="20"/>
          <w:szCs w:val="20"/>
        </w:rPr>
        <w:tab/>
      </w:r>
      <w:r w:rsidRPr="006B2837">
        <w:rPr>
          <w:rFonts w:ascii="Avenir Next LT Pro Light" w:hAnsi="Avenir Next LT Pro Light"/>
          <w:sz w:val="20"/>
          <w:szCs w:val="20"/>
        </w:rPr>
        <w:tab/>
      </w:r>
      <w:r w:rsidRPr="006B2837">
        <w:rPr>
          <w:rFonts w:ascii="Avenir Next LT Pro Light" w:hAnsi="Avenir Next LT Pro Light"/>
          <w:color w:val="002060"/>
          <w:sz w:val="20"/>
          <w:szCs w:val="20"/>
        </w:rPr>
        <w:t>(Opciones)</w:t>
      </w:r>
    </w:p>
    <w:p w14:paraId="676D23B1" w14:textId="77777777" w:rsidR="006B2837" w:rsidRPr="006B2837" w:rsidRDefault="006B2837" w:rsidP="006B2837">
      <w:pPr>
        <w:pStyle w:val="ListParagraph"/>
        <w:numPr>
          <w:ilvl w:val="2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>Bajo</w:t>
      </w:r>
    </w:p>
    <w:p w14:paraId="60FF20E1" w14:textId="77777777" w:rsidR="006B2837" w:rsidRPr="006B2837" w:rsidRDefault="006B2837" w:rsidP="006B2837">
      <w:pPr>
        <w:pStyle w:val="ListParagraph"/>
        <w:numPr>
          <w:ilvl w:val="1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>¿Qué empresa presta el servicio de agua a la sede? (Tipo de opción: Respuesta abierta)</w:t>
      </w:r>
    </w:p>
    <w:p w14:paraId="369D40F0" w14:textId="77777777" w:rsidR="006B2837" w:rsidRPr="006B2837" w:rsidRDefault="006B2837" w:rsidP="006B2837">
      <w:pPr>
        <w:pStyle w:val="ListParagraph"/>
        <w:numPr>
          <w:ilvl w:val="2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i/>
          <w:iCs/>
          <w:sz w:val="20"/>
          <w:szCs w:val="20"/>
        </w:rPr>
        <w:t xml:space="preserve">La empresa de acueducto municipal ERSA </w:t>
      </w:r>
      <w:r w:rsidRPr="006B2837">
        <w:rPr>
          <w:rFonts w:ascii="Avenir Next LT Pro Light" w:hAnsi="Avenir Next LT Pro Light"/>
          <w:sz w:val="20"/>
          <w:szCs w:val="20"/>
        </w:rPr>
        <w:tab/>
      </w:r>
    </w:p>
    <w:p w14:paraId="49D111ED" w14:textId="77777777" w:rsidR="006B2837" w:rsidRPr="006B2837" w:rsidRDefault="006B2837" w:rsidP="006B2837">
      <w:pPr>
        <w:pStyle w:val="ListParagraph"/>
        <w:numPr>
          <w:ilvl w:val="0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lastRenderedPageBreak/>
        <w:t xml:space="preserve">La opción seleccionada o la respuesta escrita debe registrarse, estas serán las respuestas recolectadas del diligenciamiento del cuestionario, las cuales serán las características de infraestructura de cada sede. </w:t>
      </w:r>
    </w:p>
    <w:p w14:paraId="74A989A9" w14:textId="77777777" w:rsidR="006B2837" w:rsidRPr="006B2837" w:rsidRDefault="006B2837" w:rsidP="006B2837">
      <w:pPr>
        <w:pStyle w:val="ListParagraph"/>
        <w:numPr>
          <w:ilvl w:val="0"/>
          <w:numId w:val="8"/>
        </w:numPr>
        <w:jc w:val="both"/>
        <w:rPr>
          <w:rFonts w:ascii="Avenir Next LT Pro Light" w:hAnsi="Avenir Next LT Pro Light"/>
          <w:sz w:val="20"/>
          <w:szCs w:val="20"/>
        </w:rPr>
      </w:pPr>
      <w:r w:rsidRPr="006B2837">
        <w:rPr>
          <w:rFonts w:ascii="Avenir Next LT Pro Light" w:hAnsi="Avenir Next LT Pro Light"/>
          <w:sz w:val="20"/>
          <w:szCs w:val="20"/>
        </w:rPr>
        <w:t xml:space="preserve">El cuestionario será el mismo para todas las sedes, es decir, las preguntas y opciones de respuestas serán las mismas, pero las respuestas seleccionadas son únicas para cada sede. Puede crear una entidad que se encargue de almacenar las respuestas dadas en el cuestionario y que se pueda conocer a que sede están ligadas esas respuestas. </w:t>
      </w:r>
    </w:p>
    <w:p w14:paraId="27130D0F" w14:textId="77777777" w:rsidR="006B2837" w:rsidRPr="006B2837" w:rsidRDefault="006B2837" w:rsidP="006B2837">
      <w:pPr>
        <w:pStyle w:val="ListParagraph"/>
        <w:jc w:val="both"/>
        <w:rPr>
          <w:rFonts w:ascii="Avenir Next LT Pro Light" w:hAnsi="Avenir Next LT Pro Light"/>
          <w:sz w:val="20"/>
          <w:szCs w:val="20"/>
        </w:rPr>
      </w:pPr>
    </w:p>
    <w:p w14:paraId="5A7F6390" w14:textId="27765D71" w:rsidR="0062062D" w:rsidRPr="006B2837" w:rsidRDefault="0062062D" w:rsidP="006B2837">
      <w:pPr>
        <w:rPr>
          <w:rFonts w:ascii="Avenir Next LT Pro Light" w:hAnsi="Avenir Next LT Pro Light" w:cs="Times New Roman"/>
          <w:sz w:val="20"/>
          <w:szCs w:val="20"/>
        </w:rPr>
      </w:pPr>
    </w:p>
    <w:sectPr w:rsidR="0062062D" w:rsidRPr="006B2837" w:rsidSect="005B1217">
      <w:headerReference w:type="default" r:id="rId8"/>
      <w:footerReference w:type="default" r:id="rId9"/>
      <w:pgSz w:w="12240" w:h="15840"/>
      <w:pgMar w:top="1417" w:right="1701" w:bottom="1417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9C6B" w14:textId="77777777" w:rsidR="00FC4479" w:rsidRDefault="00FC4479" w:rsidP="00D7658E">
      <w:pPr>
        <w:spacing w:after="0" w:line="240" w:lineRule="auto"/>
      </w:pPr>
      <w:r>
        <w:separator/>
      </w:r>
    </w:p>
  </w:endnote>
  <w:endnote w:type="continuationSeparator" w:id="0">
    <w:p w14:paraId="05CFDA39" w14:textId="77777777" w:rsidR="00FC4479" w:rsidRDefault="00FC4479" w:rsidP="00D7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5625952"/>
      <w:docPartObj>
        <w:docPartGallery w:val="Page Numbers (Bottom of Page)"/>
        <w:docPartUnique/>
      </w:docPartObj>
    </w:sdtPr>
    <w:sdtEndPr>
      <w:rPr>
        <w:color w:val="002060"/>
      </w:rPr>
    </w:sdtEndPr>
    <w:sdtContent>
      <w:p w14:paraId="56699395" w14:textId="77777777" w:rsidR="005B1217" w:rsidRPr="00230615" w:rsidRDefault="005B1217">
        <w:pPr>
          <w:pStyle w:val="Footer"/>
          <w:jc w:val="right"/>
          <w:rPr>
            <w:color w:val="002060"/>
            <w:lang w:val="en-US"/>
          </w:rPr>
        </w:pPr>
        <w:r w:rsidRPr="0067651B">
          <w:rPr>
            <w:color w:val="002060"/>
          </w:rPr>
          <w:fldChar w:fldCharType="begin"/>
        </w:r>
        <w:r w:rsidRPr="00230615">
          <w:rPr>
            <w:color w:val="002060"/>
            <w:lang w:val="en-US"/>
          </w:rPr>
          <w:instrText>PAGE   \* MERGEFORMAT</w:instrText>
        </w:r>
        <w:r w:rsidRPr="0067651B">
          <w:rPr>
            <w:color w:val="002060"/>
          </w:rPr>
          <w:fldChar w:fldCharType="separate"/>
        </w:r>
        <w:r w:rsidR="002E7DDA" w:rsidRPr="00230615">
          <w:rPr>
            <w:noProof/>
            <w:color w:val="002060"/>
            <w:lang w:val="en-US"/>
          </w:rPr>
          <w:t>2</w:t>
        </w:r>
        <w:r w:rsidRPr="0067651B">
          <w:rPr>
            <w:color w:val="002060"/>
          </w:rPr>
          <w:fldChar w:fldCharType="end"/>
        </w:r>
      </w:p>
    </w:sdtContent>
  </w:sdt>
  <w:p w14:paraId="1E14C50F" w14:textId="77777777" w:rsidR="0067651B" w:rsidRPr="005215E4" w:rsidRDefault="0067651B" w:rsidP="0067651B">
    <w:pPr>
      <w:pStyle w:val="NoSpacing"/>
      <w:jc w:val="center"/>
      <w:rPr>
        <w:lang w:val="en-US"/>
      </w:rPr>
    </w:pPr>
  </w:p>
  <w:p w14:paraId="1DD88FEA" w14:textId="24F60F2D" w:rsidR="0067651B" w:rsidRPr="0067651B" w:rsidRDefault="0067651B" w:rsidP="0067651B">
    <w:pPr>
      <w:pStyle w:val="NoSpacing"/>
      <w:jc w:val="center"/>
      <w:rPr>
        <w:rFonts w:ascii="Avenir Next LT Pro Light" w:hAnsi="Avenir Next LT Pro Light"/>
        <w:color w:val="0070C0"/>
        <w:lang w:val="en-US"/>
      </w:rPr>
    </w:pPr>
    <w:r w:rsidRPr="0067651B">
      <w:rPr>
        <w:rFonts w:ascii="Avenir Next LT Pro Light" w:hAnsi="Avenir Next LT Pro Light"/>
        <w:color w:val="0070C0"/>
        <w:lang w:val="en-US"/>
      </w:rPr>
      <w:t xml:space="preserve">K11 Technologies SAS </w:t>
    </w:r>
    <w:r w:rsidRPr="0067651B">
      <w:rPr>
        <w:rFonts w:ascii="Avenir Next LT Pro Light" w:hAnsi="Avenir Next LT Pro Light"/>
        <w:color w:val="0070C0"/>
        <w:lang w:val="es-ES"/>
      </w:rPr>
      <w:sym w:font="Symbol" w:char="F0B7"/>
    </w:r>
    <w:r w:rsidRPr="0067651B">
      <w:rPr>
        <w:rFonts w:ascii="Avenir Next LT Pro Light" w:hAnsi="Avenir Next LT Pro Light"/>
        <w:color w:val="0070C0"/>
        <w:lang w:val="en-US"/>
      </w:rPr>
      <w:t xml:space="preserve"> administracion@k11.technology </w:t>
    </w:r>
    <w:r w:rsidRPr="0067651B">
      <w:rPr>
        <w:rFonts w:ascii="Avenir Next LT Pro Light" w:hAnsi="Avenir Next LT Pro Light"/>
        <w:color w:val="0070C0"/>
        <w:lang w:val="es-ES"/>
      </w:rPr>
      <w:sym w:font="Symbol" w:char="F0B7"/>
    </w:r>
    <w:r w:rsidRPr="0067651B">
      <w:rPr>
        <w:rFonts w:ascii="Avenir Next LT Pro Light" w:hAnsi="Avenir Next LT Pro Light"/>
        <w:color w:val="0070C0"/>
        <w:lang w:val="en-US"/>
      </w:rPr>
      <w:t xml:space="preserve"> </w:t>
    </w:r>
    <w:proofErr w:type="spellStart"/>
    <w:r w:rsidRPr="0067651B">
      <w:rPr>
        <w:rFonts w:ascii="Avenir Next LT Pro Light" w:hAnsi="Avenir Next LT Pro Light"/>
        <w:color w:val="0070C0"/>
        <w:lang w:val="en-US"/>
      </w:rPr>
      <w:t>Cel</w:t>
    </w:r>
    <w:proofErr w:type="spellEnd"/>
    <w:r w:rsidRPr="0067651B">
      <w:rPr>
        <w:rFonts w:ascii="Avenir Next LT Pro Light" w:hAnsi="Avenir Next LT Pro Light"/>
        <w:color w:val="0070C0"/>
        <w:lang w:val="en-US"/>
      </w:rPr>
      <w:t>. 319 690 2343</w:t>
    </w:r>
  </w:p>
  <w:p w14:paraId="1815D815" w14:textId="77777777" w:rsidR="0067651B" w:rsidRPr="0067651B" w:rsidRDefault="0067651B" w:rsidP="0067651B">
    <w:pPr>
      <w:pStyle w:val="NoSpacing"/>
      <w:jc w:val="center"/>
      <w:rPr>
        <w:rFonts w:ascii="Avenir Next LT Pro Light" w:hAnsi="Avenir Next LT Pro Light"/>
        <w:color w:val="002060"/>
        <w:lang w:val="en-US"/>
      </w:rPr>
    </w:pPr>
    <w:r w:rsidRPr="0067651B">
      <w:rPr>
        <w:rFonts w:ascii="Avenir Next LT Pro Light" w:hAnsi="Avenir Next LT Pro Light"/>
        <w:color w:val="002060"/>
        <w:lang w:val="en-US"/>
      </w:rPr>
      <w:t xml:space="preserve">www.k11.technology  </w:t>
    </w:r>
    <w:r w:rsidRPr="0067651B">
      <w:rPr>
        <w:rFonts w:ascii="Avenir Next LT Pro Light" w:hAnsi="Avenir Next LT Pro Light"/>
        <w:color w:val="002060"/>
        <w:lang w:val="es-ES"/>
      </w:rPr>
      <w:sym w:font="Symbol" w:char="F0B7"/>
    </w:r>
    <w:r w:rsidRPr="0067651B">
      <w:rPr>
        <w:rFonts w:ascii="Avenir Next LT Pro Light" w:hAnsi="Avenir Next LT Pro Light"/>
        <w:color w:val="002060"/>
        <w:lang w:val="en-US"/>
      </w:rPr>
      <w:t xml:space="preserve">  www.k11technologies.com</w:t>
    </w:r>
  </w:p>
  <w:p w14:paraId="2B4FAA40" w14:textId="400BC1C0" w:rsidR="005F6BA5" w:rsidRPr="0067651B" w:rsidRDefault="005F6BA5" w:rsidP="0067651B">
    <w:pPr>
      <w:pStyle w:val="Footer"/>
      <w:jc w:val="center"/>
      <w:rPr>
        <w:rFonts w:ascii="Book Antiqua" w:hAnsi="Book Antiqua"/>
        <w:color w:val="00206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676D7" w14:textId="77777777" w:rsidR="00FC4479" w:rsidRDefault="00FC4479" w:rsidP="00D7658E">
      <w:pPr>
        <w:spacing w:after="0" w:line="240" w:lineRule="auto"/>
      </w:pPr>
      <w:r>
        <w:separator/>
      </w:r>
    </w:p>
  </w:footnote>
  <w:footnote w:type="continuationSeparator" w:id="0">
    <w:p w14:paraId="12328F55" w14:textId="77777777" w:rsidR="00FC4479" w:rsidRDefault="00FC4479" w:rsidP="00D7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65B9" w14:textId="5B0501DE" w:rsidR="00D7658E" w:rsidRDefault="0067651B" w:rsidP="0008041A">
    <w:pPr>
      <w:pStyle w:val="Header"/>
      <w:tabs>
        <w:tab w:val="clear" w:pos="4419"/>
      </w:tabs>
    </w:pPr>
    <w:r>
      <w:rPr>
        <w:noProof/>
      </w:rPr>
      <w:drawing>
        <wp:anchor distT="0" distB="0" distL="114300" distR="114300" simplePos="0" relativeHeight="251664384" behindDoc="1" locked="0" layoutInCell="1" allowOverlap="1" wp14:anchorId="7A6011BA" wp14:editId="635C2A71">
          <wp:simplePos x="0" y="0"/>
          <wp:positionH relativeFrom="column">
            <wp:posOffset>2264762</wp:posOffset>
          </wp:positionH>
          <wp:positionV relativeFrom="paragraph">
            <wp:posOffset>-15240</wp:posOffset>
          </wp:positionV>
          <wp:extent cx="1105535" cy="751444"/>
          <wp:effectExtent l="0" t="0" r="0" b="0"/>
          <wp:wrapNone/>
          <wp:docPr id="4" name="Imagen 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75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041A">
      <w:tab/>
    </w:r>
  </w:p>
  <w:p w14:paraId="0CF13B22" w14:textId="1A044D58" w:rsidR="0008041A" w:rsidRDefault="0008041A" w:rsidP="0067651B">
    <w:pPr>
      <w:pStyle w:val="Header"/>
      <w:tabs>
        <w:tab w:val="clear" w:pos="4419"/>
      </w:tabs>
      <w:jc w:val="center"/>
    </w:pPr>
  </w:p>
  <w:p w14:paraId="1D76416C" w14:textId="77777777" w:rsidR="0008041A" w:rsidRDefault="0008041A" w:rsidP="0008041A">
    <w:pPr>
      <w:pStyle w:val="Header"/>
      <w:tabs>
        <w:tab w:val="clear" w:pos="4419"/>
      </w:tabs>
    </w:pPr>
  </w:p>
  <w:p w14:paraId="5CB89D4E" w14:textId="738D1E1C" w:rsidR="0008041A" w:rsidRDefault="0008041A" w:rsidP="0008041A">
    <w:pPr>
      <w:pStyle w:val="Header"/>
      <w:tabs>
        <w:tab w:val="clear" w:pos="4419"/>
      </w:tabs>
    </w:pPr>
  </w:p>
  <w:p w14:paraId="07C9020D" w14:textId="45605329" w:rsidR="0067651B" w:rsidRDefault="0067651B" w:rsidP="0008041A">
    <w:pPr>
      <w:pStyle w:val="Header"/>
      <w:tabs>
        <w:tab w:val="clear" w:pos="4419"/>
      </w:tabs>
    </w:pPr>
  </w:p>
  <w:p w14:paraId="1B632CB4" w14:textId="36CD224C" w:rsidR="0067651B" w:rsidRDefault="0067651B" w:rsidP="0067651B">
    <w:pPr>
      <w:pStyle w:val="Header"/>
      <w:tabs>
        <w:tab w:val="clear" w:pos="4419"/>
      </w:tabs>
      <w:jc w:val="center"/>
    </w:pPr>
    <w:r w:rsidRPr="001818D1"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6A98FCD" wp14:editId="68B730B1">
          <wp:simplePos x="0" y="0"/>
          <wp:positionH relativeFrom="column">
            <wp:posOffset>116205</wp:posOffset>
          </wp:positionH>
          <wp:positionV relativeFrom="paragraph">
            <wp:posOffset>76835</wp:posOffset>
          </wp:positionV>
          <wp:extent cx="5612130" cy="87596"/>
          <wp:effectExtent l="0" t="0" r="0" b="8255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87596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853"/>
    <w:multiLevelType w:val="hybridMultilevel"/>
    <w:tmpl w:val="B94AD4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41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06B86"/>
    <w:multiLevelType w:val="hybridMultilevel"/>
    <w:tmpl w:val="6252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1E07"/>
    <w:multiLevelType w:val="hybridMultilevel"/>
    <w:tmpl w:val="FF3AEFA2"/>
    <w:lvl w:ilvl="0" w:tplc="DA3CB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773FE"/>
    <w:multiLevelType w:val="hybridMultilevel"/>
    <w:tmpl w:val="CD2A52A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E051B"/>
    <w:multiLevelType w:val="hybridMultilevel"/>
    <w:tmpl w:val="2A28C644"/>
    <w:lvl w:ilvl="0" w:tplc="C3F66A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C5001"/>
    <w:multiLevelType w:val="hybridMultilevel"/>
    <w:tmpl w:val="2A28C644"/>
    <w:lvl w:ilvl="0" w:tplc="C3F66A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749B5"/>
    <w:multiLevelType w:val="hybridMultilevel"/>
    <w:tmpl w:val="918647D8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37D75"/>
    <w:multiLevelType w:val="hybridMultilevel"/>
    <w:tmpl w:val="21541042"/>
    <w:lvl w:ilvl="0" w:tplc="BC9C3AF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7BE42CD"/>
    <w:multiLevelType w:val="hybridMultilevel"/>
    <w:tmpl w:val="FA00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18"/>
    <w:rsid w:val="0008041A"/>
    <w:rsid w:val="000F18DB"/>
    <w:rsid w:val="001C408A"/>
    <w:rsid w:val="00230615"/>
    <w:rsid w:val="002E7DDA"/>
    <w:rsid w:val="003F2B4B"/>
    <w:rsid w:val="004A6576"/>
    <w:rsid w:val="005839F8"/>
    <w:rsid w:val="005B1217"/>
    <w:rsid w:val="005F6BA5"/>
    <w:rsid w:val="006109F5"/>
    <w:rsid w:val="0062062D"/>
    <w:rsid w:val="0067651B"/>
    <w:rsid w:val="006B2837"/>
    <w:rsid w:val="007E19CA"/>
    <w:rsid w:val="008C28CD"/>
    <w:rsid w:val="00901B95"/>
    <w:rsid w:val="009139CA"/>
    <w:rsid w:val="009301E7"/>
    <w:rsid w:val="009B7FF0"/>
    <w:rsid w:val="009C3309"/>
    <w:rsid w:val="009E335F"/>
    <w:rsid w:val="009E5EE2"/>
    <w:rsid w:val="00B35F1D"/>
    <w:rsid w:val="00C02A09"/>
    <w:rsid w:val="00C62F71"/>
    <w:rsid w:val="00D108B2"/>
    <w:rsid w:val="00D44E83"/>
    <w:rsid w:val="00D74B52"/>
    <w:rsid w:val="00D7658E"/>
    <w:rsid w:val="00E10A18"/>
    <w:rsid w:val="00E55DFD"/>
    <w:rsid w:val="00F12169"/>
    <w:rsid w:val="00F43207"/>
    <w:rsid w:val="00F43EDF"/>
    <w:rsid w:val="00F653A5"/>
    <w:rsid w:val="00FC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22034"/>
  <w15:chartTrackingRefBased/>
  <w15:docId w15:val="{3877E7ED-8E27-424E-8E9C-48F71DD4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A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0A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8E"/>
  </w:style>
  <w:style w:type="paragraph" w:styleId="Footer">
    <w:name w:val="footer"/>
    <w:basedOn w:val="Normal"/>
    <w:link w:val="FooterChar"/>
    <w:uiPriority w:val="99"/>
    <w:unhideWhenUsed/>
    <w:rsid w:val="00D76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8E"/>
  </w:style>
  <w:style w:type="character" w:styleId="PageNumber">
    <w:name w:val="page number"/>
    <w:basedOn w:val="DefaultParagraphFont"/>
    <w:uiPriority w:val="99"/>
    <w:unhideWhenUsed/>
    <w:rsid w:val="00D7658E"/>
  </w:style>
  <w:style w:type="paragraph" w:styleId="Subtitle">
    <w:name w:val="Subtitle"/>
    <w:basedOn w:val="Normal"/>
    <w:next w:val="Normal"/>
    <w:link w:val="SubtitleChar"/>
    <w:uiPriority w:val="11"/>
    <w:qFormat/>
    <w:rsid w:val="00F12169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F12169"/>
    <w:rPr>
      <w:rFonts w:eastAsiaTheme="minorEastAsia"/>
      <w:color w:val="5A5A5A" w:themeColor="text1" w:themeTint="A5"/>
      <w:spacing w:val="15"/>
      <w:lang w:val="es-ES"/>
    </w:rPr>
  </w:style>
  <w:style w:type="paragraph" w:styleId="NoSpacing">
    <w:name w:val="No Spacing"/>
    <w:uiPriority w:val="1"/>
    <w:qFormat/>
    <w:rsid w:val="006765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DFE3B-B663-4E5F-AD72-DEA7F521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858</Words>
  <Characters>4724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Dispositivo 13CT041069</dc:creator>
  <cp:keywords/>
  <dc:description/>
  <cp:lastModifiedBy>LADY CATERINE CABALLERO RODRIGUEZ</cp:lastModifiedBy>
  <cp:revision>3</cp:revision>
  <dcterms:created xsi:type="dcterms:W3CDTF">2022-02-18T21:19:00Z</dcterms:created>
  <dcterms:modified xsi:type="dcterms:W3CDTF">2022-02-18T21:21:00Z</dcterms:modified>
</cp:coreProperties>
</file>