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F37C51" w14:textId="77777777" w:rsidR="00CB4C92" w:rsidRDefault="00CB4C92"/>
    <w:tbl>
      <w:tblPr>
        <w:tblW w:w="9852" w:type="dxa"/>
        <w:tblLayout w:type="fixed"/>
        <w:tblLook w:val="01E0" w:firstRow="1" w:lastRow="1" w:firstColumn="1" w:lastColumn="1" w:noHBand="0" w:noVBand="0"/>
      </w:tblPr>
      <w:tblGrid>
        <w:gridCol w:w="2520"/>
        <w:gridCol w:w="7332"/>
      </w:tblGrid>
      <w:tr w:rsidR="00CB4C92" w14:paraId="097A2182" w14:textId="77777777" w:rsidTr="00D743A5">
        <w:trPr>
          <w:cantSplit/>
          <w:trHeight w:val="375"/>
        </w:trPr>
        <w:tc>
          <w:tcPr>
            <w:tcW w:w="2520" w:type="dxa"/>
            <w:vMerge w:val="restart"/>
          </w:tcPr>
          <w:p w14:paraId="60F523B6" w14:textId="77777777" w:rsidR="00CB4C92" w:rsidRDefault="00FA3278">
            <w:pPr>
              <w:jc w:val="right"/>
              <w:rPr>
                <w:color w:val="000000"/>
                <w:sz w:val="22"/>
              </w:rPr>
            </w:pPr>
            <w:r>
              <w:rPr>
                <w:noProof/>
                <w:lang w:val="en-US"/>
              </w:rPr>
              <w:pict w14:anchorId="205DF2A0">
                <v:shapetype id="_x0000_t202" coordsize="21600,21600" o:spt="202" path="m,l,21600r21600,l21600,xe">
                  <v:stroke joinstyle="miter"/>
                  <v:path gradientshapeok="t" o:connecttype="rect"/>
                </v:shapetype>
                <v:shape id="Text Box 2" o:spid="_x0000_s1026" type="#_x0000_t202" style="position:absolute;left:0;text-align:left;margin-left:-11.35pt;margin-top:217.9pt;width:92.3pt;height:267.55pt;z-index:-2516592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" o:allowincell="f" filled="f" stroked="f">
                  <v:textbox>
                    <w:txbxContent>
                      <w:p w14:paraId="36F5B6B8" w14:textId="77777777" w:rsidR="005623B3" w:rsidRDefault="005623B3">
                        <w:pPr>
                          <w:pStyle w:val="Titelref"/>
                          <w:rPr>
                            <w:lang w:val="fr-FR"/>
                          </w:rPr>
                        </w:pPr>
                        <w:r>
                          <w:rPr>
                            <w:lang w:val="fr-FR"/>
                          </w:rPr>
                          <w:t>votre avis du</w:t>
                        </w:r>
                      </w:p>
                      <w:p w14:paraId="0B6F8764" w14:textId="77777777" w:rsidR="005623B3" w:rsidRDefault="005623B3">
                        <w:pPr>
                          <w:pStyle w:val="Reference"/>
                          <w:rPr>
                            <w:lang w:val="fr-FR"/>
                          </w:rPr>
                        </w:pPr>
                      </w:p>
                      <w:p w14:paraId="50A9B2F0" w14:textId="77777777" w:rsidR="005623B3" w:rsidRDefault="005623B3">
                        <w:pPr>
                          <w:rPr>
                            <w:lang w:val="fr-FR"/>
                          </w:rPr>
                        </w:pPr>
                      </w:p>
                      <w:p w14:paraId="19427017" w14:textId="77777777" w:rsidR="005623B3" w:rsidRDefault="005623B3">
                        <w:pPr>
                          <w:pStyle w:val="Titelref"/>
                        </w:pPr>
                        <w:r>
                          <w:rPr>
                            <w:lang w:val="fr-FR"/>
                          </w:rPr>
                          <w:t>votre</w:t>
                        </w:r>
                        <w:r w:rsidR="003370B7">
                          <w:rPr>
                            <w:lang w:val="fr-FR"/>
                          </w:rPr>
                          <w:t xml:space="preserve"> </w:t>
                        </w:r>
                        <w:r>
                          <w:rPr>
                            <w:lang w:val="fr-FR"/>
                          </w:rPr>
                          <w:t>référence</w:t>
                        </w:r>
                      </w:p>
                      <w:p w14:paraId="24D2E019" w14:textId="77777777" w:rsidR="005623B3" w:rsidRDefault="005623B3">
                        <w:pPr>
                          <w:pStyle w:val="Reference"/>
                        </w:pPr>
                      </w:p>
                      <w:p w14:paraId="48EBEC55" w14:textId="77777777" w:rsidR="005623B3" w:rsidRDefault="005623B3"/>
                      <w:p w14:paraId="1DD65D23" w14:textId="77777777" w:rsidR="005623B3" w:rsidRDefault="005623B3">
                        <w:pPr>
                          <w:pStyle w:val="Titelref"/>
                        </w:pPr>
                        <w:r>
                          <w:rPr>
                            <w:lang w:val="fr-FR"/>
                          </w:rPr>
                          <w:t>notre référence</w:t>
                        </w:r>
                      </w:p>
                      <w:p w14:paraId="43BFBC8A" w14:textId="77777777" w:rsidR="005623B3" w:rsidRDefault="005623B3">
                        <w:pPr>
                          <w:pStyle w:val="Reference"/>
                        </w:pPr>
                        <w:r>
                          <w:t>S2/</w:t>
                        </w:r>
                      </w:p>
                      <w:p w14:paraId="2DB0D625" w14:textId="77777777" w:rsidR="005623B3" w:rsidRDefault="005623B3"/>
                      <w:p w14:paraId="74142560" w14:textId="77777777" w:rsidR="005623B3" w:rsidRPr="006848B1" w:rsidRDefault="005623B3">
                        <w:pPr>
                          <w:pStyle w:val="Titelref"/>
                        </w:pPr>
                        <w:r w:rsidRPr="006848B1">
                          <w:rPr>
                            <w:lang w:val="fr-FR"/>
                          </w:rPr>
                          <w:t>annexes</w:t>
                        </w:r>
                      </w:p>
                      <w:p w14:paraId="43EACF35" w14:textId="77777777" w:rsidR="005623B3" w:rsidRDefault="005623B3" w:rsidP="004267DF">
                        <w:pPr>
                          <w:pStyle w:val="Reference"/>
                        </w:pPr>
                      </w:p>
                      <w:p w14:paraId="221BFD7F" w14:textId="77777777" w:rsidR="005623B3" w:rsidRDefault="005623B3"/>
                    </w:txbxContent>
                  </v:textbox>
                  <w10:wrap anchorx="margin" anchory="margin"/>
                </v:shape>
              </w:pict>
            </w:r>
            <w:r>
              <w:rPr>
                <w:noProof/>
                <w:lang w:val="en-US"/>
              </w:rPr>
              <w:pict w14:anchorId="4F319B32">
                <v:shape id="Text Box 3" o:spid="_x0000_s1027" type="#_x0000_t202" style="position:absolute;left:0;text-align:left;margin-left:78.65pt;margin-top:182.5pt;width:35.4pt;height:6.6pt;flip:y;z-index:251658240;visibility:visible;mso-position-horizontal-relative:margin;mso-position-vertical-relative:margin" wrapcoords="-460 0 -460 19200 21600 19200 21600 0 -46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" o:allowincell="f" stroked="f">
                  <v:textbox>
                    <w:txbxContent>
                      <w:tbl>
                        <w:tblPr>
                          <w:tblW w:w="0" w:type="auto"/>
                          <w:tblLayout w:type="fixed"/>
                          <w:tblLook w:val="01E0" w:firstRow="1" w:lastRow="1" w:firstColumn="1" w:lastColumn="1" w:noHBand="0" w:noVBand="0"/>
                        </w:tblPr>
                        <w:tblGrid>
                          <w:gridCol w:w="360"/>
                        </w:tblGrid>
                        <w:tr w:rsidR="005623B3" w14:paraId="52A17072" w14:textId="77777777">
                          <w:trPr>
                            <w:cantSplit/>
                            <w:trHeight w:val="1982"/>
                          </w:trPr>
                          <w:tc>
                            <w:tcPr>
                              <w:tcW w:w="360" w:type="dxa"/>
                              <w:textDirection w:val="btLr"/>
                              <w:vAlign w:val="bottom"/>
                            </w:tcPr>
                            <w:p w14:paraId="621B7697" w14:textId="77777777" w:rsidR="005623B3" w:rsidRDefault="005623B3">
                              <w:pPr>
                                <w:pStyle w:val="Objet"/>
                                <w:ind w:left="113" w:right="113"/>
                                <w:jc w:val="right"/>
                              </w:pPr>
                              <w:r>
                                <w:rPr>
                                  <w:sz w:val="12"/>
                                  <w:lang w:val="nl-NL"/>
                                </w:rPr>
                                <w:t xml:space="preserve">N° </w:t>
                              </w:r>
                              <w:r>
                                <w:rPr>
                                  <w:sz w:val="12"/>
                                  <w:lang w:val="fr-FR"/>
                                </w:rPr>
                                <w:t>d’entreprise</w:t>
                              </w:r>
                              <w:r>
                                <w:rPr>
                                  <w:sz w:val="12"/>
                                  <w:lang w:val="nl-NL"/>
                                </w:rPr>
                                <w:t xml:space="preserve"> 0314.595.348</w:t>
                              </w:r>
                            </w:p>
                          </w:tc>
                        </w:tr>
                      </w:tbl>
                      <w:p w14:paraId="1663AD58" w14:textId="77777777" w:rsidR="005623B3" w:rsidRDefault="005623B3"/>
                    </w:txbxContent>
                  </v:textbox>
                  <w10:wrap type="tight" anchorx="margin" anchory="margin"/>
                  <w10:anchorlock/>
                </v:shape>
              </w:pict>
            </w:r>
          </w:p>
        </w:tc>
        <w:tc>
          <w:tcPr>
            <w:tcW w:w="7332" w:type="dxa"/>
          </w:tcPr>
          <w:p w14:paraId="3767F9B9" w14:textId="77777777" w:rsidR="00CB4C92" w:rsidRPr="00D743A5" w:rsidRDefault="00CB4C92">
            <w:pPr>
              <w:pStyle w:val="RefDGS"/>
              <w:rPr>
                <w:szCs w:val="20"/>
                <w:lang w:val="en-GB"/>
              </w:rPr>
            </w:pPr>
          </w:p>
          <w:p w14:paraId="2AE40AAC" w14:textId="77777777" w:rsidR="00CB4C92" w:rsidRPr="00D743A5" w:rsidRDefault="00D743A5">
            <w:pPr>
              <w:pStyle w:val="RefDGS"/>
              <w:rPr>
                <w:rFonts w:ascii="Lato Light" w:hAnsi="Lato Light"/>
                <w:color w:val="000000"/>
                <w:szCs w:val="20"/>
                <w:lang w:val="fr-FR"/>
              </w:rPr>
            </w:pPr>
            <w:r w:rsidRPr="00D743A5">
              <w:rPr>
                <w:rFonts w:ascii="Lato Light" w:hAnsi="Lato Light"/>
                <w:szCs w:val="20"/>
                <w:lang w:val="fr-FR"/>
              </w:rPr>
              <w:t>Bruxelles, 3/3/2021</w:t>
            </w:r>
          </w:p>
        </w:tc>
      </w:tr>
      <w:tr w:rsidR="00CB4C92" w:rsidRPr="00E97A2A" w14:paraId="57FF4910" w14:textId="77777777" w:rsidTr="00D743A5">
        <w:trPr>
          <w:cantSplit/>
          <w:trHeight w:val="2092"/>
        </w:trPr>
        <w:tc>
          <w:tcPr>
            <w:tcW w:w="2520" w:type="dxa"/>
            <w:vMerge/>
          </w:tcPr>
          <w:p w14:paraId="2D643478" w14:textId="77777777" w:rsidR="00CB4C92" w:rsidRPr="00E97A2A" w:rsidRDefault="00CB4C92">
            <w:pPr>
              <w:jc w:val="right"/>
              <w:rPr>
                <w:rFonts w:ascii="Lato Light" w:hAnsi="Lato Light"/>
                <w:szCs w:val="20"/>
                <w:lang w:val="fr-FR"/>
              </w:rPr>
            </w:pPr>
          </w:p>
        </w:tc>
        <w:tc>
          <w:tcPr>
            <w:tcW w:w="7332" w:type="dxa"/>
          </w:tcPr>
          <w:p w14:paraId="783DBAEE" w14:textId="77777777" w:rsidR="00CB4C92" w:rsidRPr="00E97A2A" w:rsidRDefault="00CB4C92">
            <w:pPr>
              <w:pStyle w:val="Adresse"/>
              <w:rPr>
                <w:rFonts w:ascii="Lato Light" w:hAnsi="Lato Light"/>
                <w:lang w:val="fr-FR"/>
              </w:rPr>
            </w:pPr>
          </w:p>
          <w:p w14:paraId="73392668" w14:textId="77777777" w:rsidR="00CB4C92" w:rsidRPr="00E97A2A" w:rsidRDefault="00CB4C92">
            <w:pPr>
              <w:pStyle w:val="Adresse"/>
              <w:rPr>
                <w:rFonts w:ascii="Lato Light" w:hAnsi="Lato Light"/>
                <w:lang w:val="fr-FR"/>
              </w:rPr>
            </w:pPr>
          </w:p>
          <w:p w14:paraId="72835DFD" w14:textId="77777777" w:rsidR="00CB4C92" w:rsidRPr="00E97A2A" w:rsidRDefault="00CB4C92" w:rsidP="00D743A5">
            <w:pPr>
              <w:pStyle w:val="Adresse"/>
              <w:ind w:left="3436"/>
              <w:jc w:val="left"/>
              <w:rPr>
                <w:rFonts w:ascii="Lato Light" w:hAnsi="Lato Light"/>
                <w:lang w:val="fr-FR"/>
              </w:rPr>
            </w:pPr>
            <w:r w:rsidRPr="00E97A2A">
              <w:rPr>
                <w:rFonts w:ascii="Lato Light" w:hAnsi="Lato Light"/>
                <w:lang w:val="fr-FR"/>
              </w:rPr>
              <w:t xml:space="preserve">Note </w:t>
            </w:r>
            <w:r w:rsidR="00E97A2A">
              <w:rPr>
                <w:rFonts w:ascii="Lato Light" w:hAnsi="Lato Light"/>
                <w:lang w:val="fr-FR"/>
              </w:rPr>
              <w:t>à la Présidente</w:t>
            </w:r>
            <w:r w:rsidRPr="00E97A2A">
              <w:rPr>
                <w:rFonts w:ascii="Lato Light" w:hAnsi="Lato Light"/>
                <w:lang w:val="fr-FR"/>
              </w:rPr>
              <w:t xml:space="preserve"> et aux </w:t>
            </w:r>
            <w:r w:rsidR="00AA408A" w:rsidRPr="00E97A2A">
              <w:rPr>
                <w:rFonts w:ascii="Lato Light" w:hAnsi="Lato Light"/>
                <w:lang w:val="fr-FR"/>
              </w:rPr>
              <w:t>m</w:t>
            </w:r>
            <w:r w:rsidR="00FD2802" w:rsidRPr="00E97A2A">
              <w:rPr>
                <w:rFonts w:ascii="Lato Light" w:hAnsi="Lato Light"/>
                <w:lang w:val="fr-FR"/>
              </w:rPr>
              <w:t xml:space="preserve">embres </w:t>
            </w:r>
            <w:r w:rsidR="00FD2802" w:rsidRPr="00E97A2A">
              <w:rPr>
                <w:rFonts w:ascii="Lato Light" w:hAnsi="Lato Light"/>
                <w:lang w:val="fr-FR"/>
              </w:rPr>
              <w:br/>
              <w:t>du Comité de direction</w:t>
            </w:r>
          </w:p>
          <w:p w14:paraId="34B996A4" w14:textId="77777777" w:rsidR="00CB4C92" w:rsidRPr="00E97A2A" w:rsidRDefault="00CB4C92">
            <w:pPr>
              <w:pStyle w:val="Adresse"/>
              <w:rPr>
                <w:rFonts w:ascii="Lato Light" w:hAnsi="Lato Light"/>
                <w:lang w:val="fr-FR"/>
              </w:rPr>
            </w:pPr>
          </w:p>
          <w:p w14:paraId="4ED4E26D" w14:textId="77777777" w:rsidR="00CB4C92" w:rsidRPr="00E97A2A" w:rsidRDefault="00CB4C92">
            <w:pPr>
              <w:pStyle w:val="Adresse"/>
              <w:rPr>
                <w:rFonts w:ascii="Lato Light" w:hAnsi="Lato Light"/>
                <w:lang w:val="fr-FR"/>
              </w:rPr>
            </w:pPr>
          </w:p>
        </w:tc>
      </w:tr>
      <w:tr w:rsidR="00CB4C92" w:rsidRPr="003370B7" w14:paraId="365B99C6" w14:textId="77777777" w:rsidTr="00D743A5">
        <w:trPr>
          <w:cantSplit/>
          <w:trHeight w:val="793"/>
        </w:trPr>
        <w:tc>
          <w:tcPr>
            <w:tcW w:w="2520" w:type="dxa"/>
            <w:vMerge/>
          </w:tcPr>
          <w:p w14:paraId="77A2C001" w14:textId="77777777" w:rsidR="00CB4C92" w:rsidRPr="00E97A2A" w:rsidRDefault="00CB4C92">
            <w:pPr>
              <w:jc w:val="right"/>
              <w:rPr>
                <w:rFonts w:ascii="Lato Light" w:hAnsi="Lato Light"/>
                <w:szCs w:val="20"/>
                <w:lang w:val="fr-FR"/>
              </w:rPr>
            </w:pPr>
          </w:p>
        </w:tc>
        <w:tc>
          <w:tcPr>
            <w:tcW w:w="7332" w:type="dxa"/>
          </w:tcPr>
          <w:p w14:paraId="39ACD45C" w14:textId="2D22384F" w:rsidR="00CB4C92" w:rsidRPr="003370B7" w:rsidRDefault="009C1F17" w:rsidP="007811DB">
            <w:pPr>
              <w:pStyle w:val="Corpsdetexte"/>
              <w:tabs>
                <w:tab w:val="left" w:pos="736"/>
              </w:tabs>
              <w:ind w:left="919" w:hanging="919"/>
              <w:rPr>
                <w:rFonts w:ascii="Lato Light" w:hAnsi="Lato Light"/>
                <w:b/>
                <w:bCs/>
                <w:sz w:val="20"/>
                <w:szCs w:val="20"/>
                <w:lang w:val="fr-FR"/>
              </w:rPr>
            </w:pPr>
            <w:r w:rsidRPr="003370B7">
              <w:rPr>
                <w:rFonts w:ascii="Lato Light" w:hAnsi="Lato Light"/>
                <w:b/>
                <w:sz w:val="20"/>
                <w:szCs w:val="20"/>
                <w:lang w:val="fr-FR"/>
              </w:rPr>
              <w:t>Objet</w:t>
            </w:r>
            <w:r w:rsidRPr="003370B7">
              <w:rPr>
                <w:rFonts w:ascii="Lato Light" w:hAnsi="Lato Light"/>
                <w:b/>
                <w:color w:val="5F5F5F"/>
                <w:sz w:val="20"/>
                <w:szCs w:val="20"/>
                <w:lang w:val="fr-FR"/>
              </w:rPr>
              <w:t xml:space="preserve"> :</w:t>
            </w:r>
            <w:r w:rsidR="00287E48">
              <w:rPr>
                <w:rFonts w:ascii="Lato Light" w:hAnsi="Lato Light"/>
                <w:b/>
                <w:color w:val="5F5F5F"/>
                <w:sz w:val="20"/>
                <w:szCs w:val="20"/>
                <w:lang w:val="fr-FR"/>
              </w:rPr>
              <w:t xml:space="preserve"> </w:t>
            </w:r>
            <w:r w:rsidR="00C05BED" w:rsidRPr="003370B7">
              <w:rPr>
                <w:rFonts w:ascii="Lato Light" w:hAnsi="Lato Light"/>
                <w:b/>
                <w:bCs/>
                <w:sz w:val="20"/>
                <w:szCs w:val="20"/>
                <w:lang w:val="fr-FR"/>
              </w:rPr>
              <w:t>r</w:t>
            </w:r>
            <w:r w:rsidR="00845750" w:rsidRPr="003370B7">
              <w:rPr>
                <w:rFonts w:ascii="Lato Light" w:hAnsi="Lato Light"/>
                <w:b/>
                <w:bCs/>
                <w:sz w:val="20"/>
                <w:szCs w:val="20"/>
                <w:lang w:val="fr-FR"/>
              </w:rPr>
              <w:t>evue de</w:t>
            </w:r>
            <w:r w:rsidR="000F740D" w:rsidRPr="003370B7">
              <w:rPr>
                <w:rFonts w:ascii="Lato Light" w:hAnsi="Lato Light"/>
                <w:b/>
                <w:bCs/>
                <w:sz w:val="20"/>
                <w:szCs w:val="20"/>
                <w:lang w:val="fr-FR"/>
              </w:rPr>
              <w:t xml:space="preserve"> direction</w:t>
            </w:r>
            <w:r w:rsidR="00845F93">
              <w:rPr>
                <w:rFonts w:ascii="Lato Light" w:hAnsi="Lato Light"/>
                <w:b/>
                <w:bCs/>
                <w:sz w:val="20"/>
                <w:szCs w:val="20"/>
                <w:lang w:val="fr-FR"/>
              </w:rPr>
              <w:t xml:space="preserve"> </w:t>
            </w:r>
            <w:r w:rsidR="00C05BED" w:rsidRPr="003370B7">
              <w:rPr>
                <w:rFonts w:ascii="Lato Light" w:hAnsi="Lato Light"/>
                <w:b/>
                <w:bCs/>
                <w:sz w:val="20"/>
                <w:szCs w:val="20"/>
                <w:lang w:val="fr-FR"/>
              </w:rPr>
              <w:t>environnementale</w:t>
            </w:r>
            <w:r w:rsidR="00845F93">
              <w:rPr>
                <w:rFonts w:ascii="Lato Light" w:hAnsi="Lato Light"/>
                <w:b/>
                <w:bCs/>
                <w:sz w:val="20"/>
                <w:szCs w:val="20"/>
                <w:lang w:val="fr-FR"/>
              </w:rPr>
              <w:t xml:space="preserve"> </w:t>
            </w:r>
            <w:r w:rsidR="00607BDF" w:rsidRPr="003370B7">
              <w:rPr>
                <w:rFonts w:ascii="Lato Light" w:hAnsi="Lato Light"/>
                <w:b/>
                <w:bCs/>
                <w:sz w:val="20"/>
                <w:szCs w:val="20"/>
                <w:lang w:val="fr-FR"/>
              </w:rPr>
              <w:t>20</w:t>
            </w:r>
            <w:r w:rsidR="008A449D" w:rsidRPr="003370B7">
              <w:rPr>
                <w:rFonts w:ascii="Lato Light" w:hAnsi="Lato Light"/>
                <w:b/>
                <w:bCs/>
                <w:sz w:val="20"/>
                <w:szCs w:val="20"/>
                <w:lang w:val="fr-FR"/>
              </w:rPr>
              <w:t>20</w:t>
            </w:r>
          </w:p>
        </w:tc>
      </w:tr>
    </w:tbl>
    <w:p w14:paraId="73271E4A" w14:textId="77777777" w:rsidR="00CB4C92" w:rsidRPr="003370B7" w:rsidRDefault="00CB4C92">
      <w:pPr>
        <w:rPr>
          <w:rFonts w:ascii="Lato Light" w:hAnsi="Lato Light"/>
          <w:szCs w:val="20"/>
          <w:lang w:val="fr-FR"/>
        </w:rPr>
        <w:sectPr w:rsidR="00CB4C92" w:rsidRPr="003370B7">
          <w:headerReference w:type="default" r:id="rId11"/>
          <w:footerReference w:type="default" r:id="rId12"/>
          <w:headerReference w:type="first" r:id="rId13"/>
          <w:footerReference w:type="first" r:id="rId14"/>
          <w:pgSz w:w="11907" w:h="16840" w:code="9"/>
          <w:pgMar w:top="1418" w:right="1418" w:bottom="2516" w:left="851" w:header="851" w:footer="816" w:gutter="0"/>
          <w:cols w:space="708"/>
          <w:titlePg/>
          <w:docGrid w:linePitch="360"/>
        </w:sectPr>
      </w:pPr>
    </w:p>
    <w:p w14:paraId="3EC1E329" w14:textId="15963FFC" w:rsidR="000F740D"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Selon le règlement européen EMAS</w:t>
      </w:r>
      <w:r w:rsidR="008A105E" w:rsidRPr="003370B7">
        <w:rPr>
          <w:rFonts w:ascii="Lato Light" w:hAnsi="Lato Light" w:cs="Arial"/>
          <w:sz w:val="20"/>
          <w:szCs w:val="20"/>
          <w:lang w:val="fr-BE" w:eastAsia="fr-BE"/>
        </w:rPr>
        <w:t xml:space="preserve">, </w:t>
      </w:r>
      <w:r w:rsidRPr="003370B7">
        <w:rPr>
          <w:rFonts w:ascii="Lato Light" w:hAnsi="Lato Light" w:cs="Arial"/>
          <w:sz w:val="20"/>
          <w:szCs w:val="20"/>
          <w:lang w:val="fr-BE" w:eastAsia="fr-BE"/>
        </w:rPr>
        <w:t>une</w:t>
      </w:r>
      <w:r w:rsidR="00DB47D1" w:rsidRPr="003370B7">
        <w:rPr>
          <w:rFonts w:ascii="Lato Light" w:hAnsi="Lato Light" w:cs="Arial"/>
          <w:sz w:val="20"/>
          <w:szCs w:val="20"/>
          <w:lang w:val="fr-BE" w:eastAsia="fr-BE"/>
        </w:rPr>
        <w:t xml:space="preserve"> revue de direction du système </w:t>
      </w:r>
      <w:r w:rsidRPr="003370B7">
        <w:rPr>
          <w:rFonts w:ascii="Lato Light" w:hAnsi="Lato Light" w:cs="Arial"/>
          <w:sz w:val="20"/>
          <w:szCs w:val="20"/>
          <w:lang w:val="fr-BE" w:eastAsia="fr-BE"/>
        </w:rPr>
        <w:t>de management de l'environnement (SME) doi</w:t>
      </w:r>
      <w:r w:rsidR="000F740D" w:rsidRPr="003370B7">
        <w:rPr>
          <w:rFonts w:ascii="Lato Light" w:hAnsi="Lato Light" w:cs="Arial"/>
          <w:sz w:val="20"/>
          <w:szCs w:val="20"/>
          <w:lang w:val="fr-BE" w:eastAsia="fr-BE"/>
        </w:rPr>
        <w:t xml:space="preserve">t être réalisée </w:t>
      </w:r>
      <w:r w:rsidR="0098434F" w:rsidRPr="003370B7">
        <w:rPr>
          <w:rFonts w:ascii="Lato Light" w:hAnsi="Lato Light" w:cs="Arial"/>
          <w:sz w:val="20"/>
          <w:szCs w:val="20"/>
          <w:lang w:val="fr-BE" w:eastAsia="fr-BE"/>
        </w:rPr>
        <w:t>à intervalle</w:t>
      </w:r>
      <w:r w:rsidR="001D037B" w:rsidRPr="003370B7">
        <w:rPr>
          <w:rFonts w:ascii="Lato Light" w:hAnsi="Lato Light" w:cs="Arial"/>
          <w:sz w:val="20"/>
          <w:szCs w:val="20"/>
          <w:lang w:val="fr-BE" w:eastAsia="fr-BE"/>
        </w:rPr>
        <w:t>s</w:t>
      </w:r>
      <w:r w:rsidR="00953176">
        <w:rPr>
          <w:rFonts w:ascii="Lato Light" w:hAnsi="Lato Light" w:cs="Arial"/>
          <w:sz w:val="20"/>
          <w:szCs w:val="20"/>
          <w:lang w:val="fr-BE" w:eastAsia="fr-BE"/>
        </w:rPr>
        <w:t xml:space="preserve"> </w:t>
      </w:r>
      <w:r w:rsidR="0098434F" w:rsidRPr="003370B7">
        <w:rPr>
          <w:rFonts w:ascii="Lato Light" w:hAnsi="Lato Light" w:cs="Arial"/>
          <w:sz w:val="20"/>
          <w:szCs w:val="20"/>
          <w:lang w:val="fr-BE" w:eastAsia="fr-BE"/>
        </w:rPr>
        <w:t>planifié</w:t>
      </w:r>
      <w:r w:rsidR="001D037B" w:rsidRPr="003370B7">
        <w:rPr>
          <w:rFonts w:ascii="Lato Light" w:hAnsi="Lato Light" w:cs="Arial"/>
          <w:sz w:val="20"/>
          <w:szCs w:val="20"/>
          <w:lang w:val="fr-BE" w:eastAsia="fr-BE"/>
        </w:rPr>
        <w:t>s</w:t>
      </w:r>
      <w:r w:rsidR="0098434F" w:rsidRPr="003370B7">
        <w:rPr>
          <w:rFonts w:ascii="Lato Light" w:hAnsi="Lato Light" w:cs="Arial"/>
          <w:sz w:val="20"/>
          <w:szCs w:val="20"/>
          <w:lang w:val="fr-BE" w:eastAsia="fr-BE"/>
        </w:rPr>
        <w:t xml:space="preserve"> (rythme annuel dans notre système) </w:t>
      </w:r>
      <w:r w:rsidR="001D037B" w:rsidRPr="003370B7">
        <w:rPr>
          <w:rFonts w:ascii="Lato Light" w:hAnsi="Lato Light" w:cs="Arial"/>
          <w:sz w:val="20"/>
          <w:szCs w:val="20"/>
          <w:lang w:val="fr-BE" w:eastAsia="fr-BE"/>
        </w:rPr>
        <w:t xml:space="preserve">par </w:t>
      </w:r>
      <w:r w:rsidRPr="003370B7">
        <w:rPr>
          <w:rFonts w:ascii="Lato Light" w:hAnsi="Lato Light" w:cs="Arial"/>
          <w:sz w:val="20"/>
          <w:szCs w:val="20"/>
          <w:lang w:val="fr-BE" w:eastAsia="fr-BE"/>
        </w:rPr>
        <w:t xml:space="preserve">la direction de l'organisation à son plus haut niveau. </w:t>
      </w:r>
    </w:p>
    <w:p w14:paraId="2F34737D" w14:textId="77777777" w:rsidR="00866D48" w:rsidRPr="003370B7" w:rsidRDefault="00866D48"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Cette revue a pour but de </w:t>
      </w:r>
      <w:r w:rsidRPr="003370B7">
        <w:rPr>
          <w:rFonts w:ascii="Lato Light" w:hAnsi="Lato Light" w:cs="Arial"/>
          <w:iCs/>
          <w:sz w:val="20"/>
          <w:szCs w:val="20"/>
          <w:lang w:val="fr-BE" w:eastAsia="fr-BE"/>
        </w:rPr>
        <w:t>s'assurer que le système de management environnemental est toujours approprié et efficient.</w:t>
      </w:r>
    </w:p>
    <w:p w14:paraId="0A3F42DA" w14:textId="77777777" w:rsidR="000F740D"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Les éléments d'entrée </w:t>
      </w:r>
      <w:r w:rsidR="0098434F" w:rsidRPr="003370B7">
        <w:rPr>
          <w:rFonts w:ascii="Lato Light" w:hAnsi="Lato Light" w:cs="Arial"/>
          <w:sz w:val="20"/>
          <w:szCs w:val="20"/>
          <w:lang w:val="fr-BE" w:eastAsia="fr-BE"/>
        </w:rPr>
        <w:t xml:space="preserve">et de sortie </w:t>
      </w:r>
      <w:r w:rsidRPr="003370B7">
        <w:rPr>
          <w:rFonts w:ascii="Lato Light" w:hAnsi="Lato Light" w:cs="Arial"/>
          <w:sz w:val="20"/>
          <w:szCs w:val="20"/>
          <w:lang w:val="fr-BE" w:eastAsia="fr-BE"/>
        </w:rPr>
        <w:t xml:space="preserve">de </w:t>
      </w:r>
      <w:r w:rsidR="0098434F" w:rsidRPr="003370B7">
        <w:rPr>
          <w:rFonts w:ascii="Lato Light" w:hAnsi="Lato Light" w:cs="Arial"/>
          <w:sz w:val="20"/>
          <w:szCs w:val="20"/>
          <w:lang w:val="fr-BE" w:eastAsia="fr-BE"/>
        </w:rPr>
        <w:t xml:space="preserve">cette revue tels que définis dans </w:t>
      </w:r>
      <w:r w:rsidR="005B0F85" w:rsidRPr="003370B7">
        <w:rPr>
          <w:rFonts w:ascii="Lato Light" w:hAnsi="Lato Light" w:cs="Arial"/>
          <w:sz w:val="20"/>
          <w:szCs w:val="20"/>
          <w:lang w:val="fr-BE" w:eastAsia="fr-BE"/>
        </w:rPr>
        <w:br/>
      </w:r>
      <w:r w:rsidR="0098434F" w:rsidRPr="003370B7">
        <w:rPr>
          <w:rFonts w:ascii="Lato Light" w:hAnsi="Lato Light" w:cs="Arial"/>
          <w:sz w:val="20"/>
          <w:szCs w:val="20"/>
          <w:lang w:val="fr-BE" w:eastAsia="fr-BE"/>
        </w:rPr>
        <w:t>le règlement EMAS se retrouvent dans la présente note</w:t>
      </w:r>
      <w:r w:rsidR="00F940C1" w:rsidRPr="003370B7">
        <w:rPr>
          <w:rFonts w:ascii="Lato Light" w:hAnsi="Lato Light" w:cs="Arial"/>
          <w:sz w:val="20"/>
          <w:szCs w:val="20"/>
          <w:lang w:val="fr-BE" w:eastAsia="fr-BE"/>
        </w:rPr>
        <w:t xml:space="preserve"> de support.</w:t>
      </w:r>
    </w:p>
    <w:p w14:paraId="37F460C4" w14:textId="77777777" w:rsidR="00C97EC7" w:rsidRPr="003370B7" w:rsidRDefault="004A1AC4"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La procédure du </w:t>
      </w:r>
      <w:r w:rsidR="00156DC8" w:rsidRPr="003370B7">
        <w:rPr>
          <w:rFonts w:ascii="Lato Light" w:hAnsi="Lato Light" w:cs="Arial"/>
          <w:sz w:val="20"/>
          <w:szCs w:val="20"/>
          <w:lang w:val="fr-BE" w:eastAsia="fr-BE"/>
        </w:rPr>
        <w:t>SME de référence P02 intitulée « </w:t>
      </w:r>
      <w:r w:rsidR="00AC3757" w:rsidRPr="003370B7">
        <w:rPr>
          <w:rFonts w:ascii="Lato Light" w:hAnsi="Lato Light" w:cs="Arial"/>
          <w:iCs/>
          <w:sz w:val="20"/>
          <w:szCs w:val="20"/>
          <w:lang w:val="fr-BE" w:eastAsia="fr-BE"/>
        </w:rPr>
        <w:t>Appréciation</w:t>
      </w:r>
      <w:r w:rsidR="00156DC8" w:rsidRPr="003370B7">
        <w:rPr>
          <w:rFonts w:ascii="Lato Light" w:hAnsi="Lato Light" w:cs="Arial"/>
          <w:iCs/>
          <w:sz w:val="20"/>
          <w:szCs w:val="20"/>
          <w:lang w:val="fr-BE" w:eastAsia="fr-BE"/>
        </w:rPr>
        <w:t xml:space="preserve"> de la direction</w:t>
      </w:r>
      <w:r w:rsidR="00156DC8" w:rsidRPr="003370B7">
        <w:rPr>
          <w:rFonts w:ascii="Lato Light" w:hAnsi="Lato Light" w:cs="Arial"/>
          <w:sz w:val="20"/>
          <w:szCs w:val="20"/>
          <w:lang w:val="fr-BE" w:eastAsia="fr-BE"/>
        </w:rPr>
        <w:t> »</w:t>
      </w:r>
      <w:r w:rsidR="0035395D" w:rsidRPr="003370B7">
        <w:rPr>
          <w:rFonts w:ascii="Lato Light" w:hAnsi="Lato Light" w:cs="Arial"/>
          <w:sz w:val="20"/>
          <w:szCs w:val="20"/>
          <w:lang w:val="fr-BE" w:eastAsia="fr-BE"/>
        </w:rPr>
        <w:t>,</w:t>
      </w:r>
      <w:r w:rsidR="009211C9" w:rsidRPr="003370B7">
        <w:rPr>
          <w:rFonts w:ascii="Lato Light" w:hAnsi="Lato Light" w:cs="Arial"/>
          <w:sz w:val="20"/>
          <w:szCs w:val="20"/>
          <w:lang w:val="fr-BE" w:eastAsia="fr-BE"/>
        </w:rPr>
        <w:t xml:space="preserve"> </w:t>
      </w:r>
      <w:r w:rsidR="00C377D5" w:rsidRPr="003370B7">
        <w:rPr>
          <w:rFonts w:ascii="Lato Light" w:hAnsi="Lato Light" w:cs="Arial"/>
          <w:sz w:val="20"/>
          <w:szCs w:val="20"/>
          <w:lang w:val="fr-BE" w:eastAsia="fr-BE"/>
        </w:rPr>
        <w:t>disponible sur le site intranet d</w:t>
      </w:r>
      <w:r w:rsidR="009871D9" w:rsidRPr="003370B7">
        <w:rPr>
          <w:rFonts w:ascii="Lato Light" w:hAnsi="Lato Light" w:cs="Arial"/>
          <w:sz w:val="20"/>
          <w:szCs w:val="20"/>
          <w:lang w:val="fr-BE" w:eastAsia="fr-BE"/>
        </w:rPr>
        <w:t>u SPF, rubrique « </w:t>
      </w:r>
      <w:r w:rsidR="00CD230D" w:rsidRPr="003370B7">
        <w:rPr>
          <w:rFonts w:ascii="Lato Light" w:hAnsi="Lato Light" w:cs="Arial"/>
          <w:sz w:val="20"/>
          <w:szCs w:val="20"/>
          <w:lang w:val="fr-BE" w:eastAsia="fr-BE"/>
        </w:rPr>
        <w:t>Politique environnementale</w:t>
      </w:r>
      <w:r w:rsidR="009871D9" w:rsidRPr="003370B7">
        <w:rPr>
          <w:rFonts w:ascii="Lato Light" w:hAnsi="Lato Light" w:cs="Arial"/>
          <w:sz w:val="20"/>
          <w:szCs w:val="20"/>
          <w:lang w:val="fr-BE" w:eastAsia="fr-BE"/>
        </w:rPr>
        <w:t> »</w:t>
      </w:r>
      <w:r w:rsidR="0035395D" w:rsidRPr="003370B7">
        <w:rPr>
          <w:rFonts w:ascii="Lato Light" w:hAnsi="Lato Light" w:cs="Arial"/>
          <w:sz w:val="20"/>
          <w:szCs w:val="20"/>
          <w:lang w:val="fr-BE" w:eastAsia="fr-BE"/>
        </w:rPr>
        <w:t xml:space="preserve">, </w:t>
      </w:r>
      <w:r w:rsidR="001C3F80" w:rsidRPr="003370B7">
        <w:rPr>
          <w:rFonts w:ascii="Lato Light" w:hAnsi="Lato Light" w:cs="Arial"/>
          <w:sz w:val="20"/>
          <w:szCs w:val="20"/>
          <w:lang w:val="fr-BE" w:eastAsia="fr-BE"/>
        </w:rPr>
        <w:t xml:space="preserve">décrit </w:t>
      </w:r>
      <w:r w:rsidRPr="003370B7">
        <w:rPr>
          <w:rFonts w:ascii="Lato Light" w:hAnsi="Lato Light" w:cs="Arial"/>
          <w:sz w:val="20"/>
          <w:szCs w:val="20"/>
          <w:lang w:val="fr-BE" w:eastAsia="fr-BE"/>
        </w:rPr>
        <w:t>comment la revue est prép</w:t>
      </w:r>
      <w:r w:rsidR="00370520" w:rsidRPr="003370B7">
        <w:rPr>
          <w:rFonts w:ascii="Lato Light" w:hAnsi="Lato Light" w:cs="Arial"/>
          <w:sz w:val="20"/>
          <w:szCs w:val="20"/>
          <w:lang w:val="fr-BE" w:eastAsia="fr-BE"/>
        </w:rPr>
        <w:t xml:space="preserve">arée, menée et formalisée quant </w:t>
      </w:r>
      <w:r w:rsidRPr="003370B7">
        <w:rPr>
          <w:rFonts w:ascii="Lato Light" w:hAnsi="Lato Light" w:cs="Arial"/>
          <w:sz w:val="20"/>
          <w:szCs w:val="20"/>
          <w:lang w:val="fr-BE" w:eastAsia="fr-BE"/>
        </w:rPr>
        <w:t xml:space="preserve">à ses </w:t>
      </w:r>
      <w:r w:rsidR="000F740D" w:rsidRPr="003370B7">
        <w:rPr>
          <w:rFonts w:ascii="Lato Light" w:hAnsi="Lato Light" w:cs="Arial"/>
          <w:sz w:val="20"/>
          <w:szCs w:val="20"/>
          <w:lang w:val="fr-BE" w:eastAsia="fr-BE"/>
        </w:rPr>
        <w:t xml:space="preserve">résultats. </w:t>
      </w:r>
      <w:r w:rsidRPr="003370B7">
        <w:rPr>
          <w:rFonts w:ascii="Lato Light" w:hAnsi="Lato Light" w:cs="Arial"/>
          <w:sz w:val="20"/>
          <w:szCs w:val="20"/>
          <w:lang w:val="fr-BE" w:eastAsia="fr-BE"/>
        </w:rPr>
        <w:t>Cette procédure consiste en fait en l'adaptation des prescriptions du règlement EMAS à la structure et à l'organisation du SPF Economie.</w:t>
      </w:r>
    </w:p>
    <w:p w14:paraId="35310231" w14:textId="77777777" w:rsidR="00D743A5" w:rsidRPr="003370B7" w:rsidRDefault="00D743A5" w:rsidP="00B520E6">
      <w:pPr>
        <w:pStyle w:val="Corpsdetexte"/>
        <w:spacing w:after="120"/>
        <w:rPr>
          <w:rFonts w:ascii="Lato Light" w:hAnsi="Lato Light" w:cs="Arial"/>
          <w:sz w:val="20"/>
          <w:szCs w:val="20"/>
          <w:lang w:val="fr-BE" w:eastAsia="fr-BE"/>
        </w:rPr>
      </w:pPr>
    </w:p>
    <w:p w14:paraId="342DD41D" w14:textId="2521AE41" w:rsidR="001C1908" w:rsidRPr="00353053" w:rsidRDefault="001C1908" w:rsidP="00B520E6">
      <w:pPr>
        <w:pStyle w:val="Corpsdetexte"/>
        <w:numPr>
          <w:ilvl w:val="0"/>
          <w:numId w:val="21"/>
        </w:numPr>
        <w:spacing w:after="120"/>
        <w:rPr>
          <w:rFonts w:ascii="Lato Light" w:hAnsi="Lato Light" w:cs="Arial"/>
          <w:smallCaps/>
          <w:sz w:val="20"/>
          <w:szCs w:val="20"/>
          <w:lang w:val="fr-BE" w:eastAsia="fr-BE"/>
        </w:rPr>
      </w:pPr>
      <w:r w:rsidRPr="003370B7">
        <w:rPr>
          <w:rFonts w:ascii="Lato Light" w:hAnsi="Lato Light" w:cs="Arial"/>
          <w:b/>
          <w:smallCaps/>
          <w:sz w:val="20"/>
          <w:szCs w:val="20"/>
          <w:lang w:val="fr-BE" w:eastAsia="fr-BE"/>
        </w:rPr>
        <w:t>Champ d'application actuel du système de management de l'environnement et de l'enregistrement EMAS</w:t>
      </w:r>
    </w:p>
    <w:p w14:paraId="1826A97D" w14:textId="77777777" w:rsidR="00353053" w:rsidRPr="003370B7" w:rsidRDefault="00353053" w:rsidP="00353053">
      <w:pPr>
        <w:pStyle w:val="Corpsdetexte"/>
        <w:spacing w:after="120"/>
        <w:ind w:left="720"/>
        <w:rPr>
          <w:rFonts w:ascii="Lato Light" w:hAnsi="Lato Light" w:cs="Arial"/>
          <w:smallCaps/>
          <w:sz w:val="20"/>
          <w:szCs w:val="20"/>
          <w:lang w:val="fr-BE" w:eastAsia="fr-BE"/>
        </w:rPr>
      </w:pPr>
    </w:p>
    <w:p w14:paraId="5D2F2CDB" w14:textId="77777777" w:rsidR="001C1908" w:rsidRPr="003370B7" w:rsidRDefault="001C1908" w:rsidP="00B520E6">
      <w:pPr>
        <w:pStyle w:val="Corpsdetexte"/>
        <w:spacing w:after="120"/>
        <w:rPr>
          <w:rFonts w:ascii="Lato Light" w:hAnsi="Lato Light" w:cs="Arial"/>
          <w:sz w:val="20"/>
          <w:szCs w:val="20"/>
          <w:lang w:val="fr-BE" w:eastAsia="fr-BE"/>
        </w:rPr>
      </w:pPr>
      <w:r w:rsidRPr="003370B7">
        <w:rPr>
          <w:rFonts w:ascii="Lato Light" w:hAnsi="Lato Light" w:cs="Arial"/>
          <w:sz w:val="20"/>
          <w:szCs w:val="20"/>
          <w:lang w:val="fr-BE" w:eastAsia="fr-BE"/>
        </w:rPr>
        <w:t xml:space="preserve">Actuellement, le système de management de l'environnement (SME) instauré </w:t>
      </w:r>
      <w:r w:rsidR="00854E95" w:rsidRPr="003370B7">
        <w:rPr>
          <w:rFonts w:ascii="Lato Light" w:hAnsi="Lato Light" w:cs="Arial"/>
          <w:sz w:val="20"/>
          <w:szCs w:val="20"/>
          <w:lang w:val="fr-BE" w:eastAsia="fr-BE"/>
        </w:rPr>
        <w:t xml:space="preserve">au sein du SPF Economie </w:t>
      </w:r>
      <w:r w:rsidRPr="003370B7">
        <w:rPr>
          <w:rFonts w:ascii="Lato Light" w:hAnsi="Lato Light" w:cs="Arial"/>
          <w:sz w:val="20"/>
          <w:szCs w:val="20"/>
          <w:lang w:val="fr-BE" w:eastAsia="fr-BE"/>
        </w:rPr>
        <w:t>pour obtenir l'</w:t>
      </w:r>
      <w:r w:rsidR="00D4237A" w:rsidRPr="003370B7">
        <w:rPr>
          <w:rFonts w:ascii="Lato Light" w:hAnsi="Lato Light" w:cs="Arial"/>
          <w:sz w:val="20"/>
          <w:szCs w:val="20"/>
          <w:lang w:val="fr-BE" w:eastAsia="fr-BE"/>
        </w:rPr>
        <w:t>enregistrement EMAS s'applique :</w:t>
      </w:r>
    </w:p>
    <w:p w14:paraId="75D8C2F8" w14:textId="77777777" w:rsidR="001C1908" w:rsidRPr="003370B7"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à l'ensemble des missions du SPF ; </w:t>
      </w:r>
    </w:p>
    <w:p w14:paraId="17BC9623" w14:textId="77777777" w:rsidR="001C1908" w:rsidRPr="003370B7"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à la logistique générale du département, par exemple les achats de fournitures de bureau et la consommation des véhicules de service ; </w:t>
      </w:r>
    </w:p>
    <w:p w14:paraId="38D881E0" w14:textId="77777777" w:rsidR="00235873" w:rsidRPr="00E97A2A" w:rsidRDefault="001C1908" w:rsidP="00B520E6">
      <w:pPr>
        <w:pStyle w:val="Corpsdetexte"/>
        <w:numPr>
          <w:ilvl w:val="0"/>
          <w:numId w:val="1"/>
        </w:numPr>
        <w:spacing w:after="120"/>
        <w:ind w:left="777" w:hanging="357"/>
        <w:rPr>
          <w:rFonts w:ascii="Lato Light" w:hAnsi="Lato Light" w:cs="Arial"/>
          <w:sz w:val="20"/>
          <w:szCs w:val="20"/>
          <w:lang w:val="fr-BE" w:eastAsia="fr-BE"/>
        </w:rPr>
      </w:pPr>
      <w:r w:rsidRPr="003370B7">
        <w:rPr>
          <w:rFonts w:ascii="Lato Light" w:hAnsi="Lato Light" w:cs="Arial"/>
          <w:sz w:val="20"/>
          <w:szCs w:val="20"/>
          <w:lang w:val="fr-BE" w:eastAsia="fr-BE"/>
        </w:rPr>
        <w:t xml:space="preserve">aux consommations propres </w:t>
      </w:r>
      <w:r w:rsidR="004267DF" w:rsidRPr="003370B7">
        <w:rPr>
          <w:rFonts w:ascii="Lato Light" w:hAnsi="Lato Light" w:cs="Arial"/>
          <w:sz w:val="20"/>
          <w:szCs w:val="20"/>
          <w:lang w:val="fr-BE" w:eastAsia="fr-BE"/>
        </w:rPr>
        <w:t>des</w:t>
      </w:r>
      <w:r w:rsidR="006B5A0D" w:rsidRPr="003370B7">
        <w:rPr>
          <w:rFonts w:ascii="Lato Light" w:hAnsi="Lato Light" w:cs="Arial"/>
          <w:sz w:val="20"/>
          <w:szCs w:val="20"/>
          <w:lang w:val="fr-BE" w:eastAsia="fr-BE"/>
        </w:rPr>
        <w:t xml:space="preserve"> bâtiment</w:t>
      </w:r>
      <w:r w:rsidR="004267DF" w:rsidRPr="003370B7">
        <w:rPr>
          <w:rFonts w:ascii="Lato Light" w:hAnsi="Lato Light" w:cs="Arial"/>
          <w:sz w:val="20"/>
          <w:szCs w:val="20"/>
          <w:lang w:val="fr-BE" w:eastAsia="fr-BE"/>
        </w:rPr>
        <w:t>s</w:t>
      </w:r>
      <w:r w:rsidR="009211C9" w:rsidRPr="003370B7">
        <w:rPr>
          <w:rFonts w:ascii="Lato Light" w:hAnsi="Lato Light" w:cs="Arial"/>
          <w:sz w:val="20"/>
          <w:szCs w:val="20"/>
          <w:lang w:val="fr-BE" w:eastAsia="fr-BE"/>
        </w:rPr>
        <w:t xml:space="preserve"> </w:t>
      </w:r>
      <w:r w:rsidRPr="003370B7">
        <w:rPr>
          <w:rFonts w:ascii="Lato Light" w:hAnsi="Lato Light" w:cs="Arial"/>
          <w:sz w:val="20"/>
          <w:szCs w:val="20"/>
          <w:lang w:val="fr-BE" w:eastAsia="fr-BE"/>
        </w:rPr>
        <w:t>City Atrium</w:t>
      </w:r>
      <w:r w:rsidR="004267DF" w:rsidRPr="00E97A2A">
        <w:rPr>
          <w:rFonts w:ascii="Lato Light" w:hAnsi="Lato Light" w:cs="Arial"/>
          <w:sz w:val="20"/>
          <w:szCs w:val="20"/>
          <w:lang w:val="fr-BE" w:eastAsia="fr-BE"/>
        </w:rPr>
        <w:t xml:space="preserve"> C ainsi que NG II et NG III.</w:t>
      </w:r>
    </w:p>
    <w:p w14:paraId="64FB3AF3" w14:textId="77777777" w:rsidR="00AE133F" w:rsidRPr="00E97A2A" w:rsidRDefault="00AE133F" w:rsidP="00B520E6">
      <w:pPr>
        <w:pStyle w:val="Corpsdetexte"/>
        <w:spacing w:after="120"/>
        <w:rPr>
          <w:rFonts w:ascii="Lato Light" w:hAnsi="Lato Light" w:cs="Arial"/>
          <w:sz w:val="20"/>
          <w:szCs w:val="20"/>
          <w:lang w:val="fr-BE" w:eastAsia="fr-BE"/>
        </w:rPr>
        <w:sectPr w:rsidR="00AE133F" w:rsidRPr="00E97A2A">
          <w:type w:val="continuous"/>
          <w:pgSz w:w="11907" w:h="16840" w:code="9"/>
          <w:pgMar w:top="1418" w:right="1418" w:bottom="1418" w:left="3238" w:header="851" w:footer="816" w:gutter="0"/>
          <w:cols w:space="708"/>
          <w:titlePg/>
          <w:docGrid w:linePitch="360"/>
        </w:sectPr>
      </w:pPr>
    </w:p>
    <w:p w14:paraId="15116E8C" w14:textId="77777777" w:rsidR="00866D48" w:rsidRPr="00866D48" w:rsidRDefault="00866D48" w:rsidP="00B520E6">
      <w:pPr>
        <w:pStyle w:val="Corpsdetexte"/>
        <w:spacing w:after="120"/>
        <w:rPr>
          <w:rFonts w:ascii="Lato Light" w:hAnsi="Lato Light" w:cs="Arial"/>
          <w:b/>
          <w:sz w:val="20"/>
          <w:szCs w:val="20"/>
          <w:lang w:val="fr-BE" w:eastAsia="fr-BE"/>
        </w:rPr>
      </w:pPr>
    </w:p>
    <w:p w14:paraId="58CAA469" w14:textId="6AB19BBD" w:rsidR="000134D8" w:rsidRDefault="00037465" w:rsidP="00B520E6">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Politique environnementale</w:t>
      </w:r>
    </w:p>
    <w:p w14:paraId="3AB0A11D" w14:textId="77777777" w:rsidR="00353053" w:rsidRPr="0030154C" w:rsidRDefault="00353053" w:rsidP="00353053">
      <w:pPr>
        <w:pStyle w:val="Corpsdetexte"/>
        <w:spacing w:after="120"/>
        <w:ind w:left="720"/>
        <w:rPr>
          <w:rFonts w:ascii="Lato Light" w:hAnsi="Lato Light" w:cs="Arial"/>
          <w:b/>
          <w:smallCaps/>
          <w:sz w:val="20"/>
          <w:szCs w:val="20"/>
          <w:lang w:val="fr-BE" w:eastAsia="fr-BE"/>
        </w:rPr>
      </w:pPr>
    </w:p>
    <w:p w14:paraId="711228C8" w14:textId="3013CE62" w:rsidR="00D6126C" w:rsidRPr="00E97A2A" w:rsidRDefault="00037465" w:rsidP="00B520E6">
      <w:pPr>
        <w:pStyle w:val="Corpsdetexte"/>
        <w:spacing w:after="120"/>
        <w:rPr>
          <w:rFonts w:ascii="Lato Light" w:hAnsi="Lato Light" w:cs="Arial"/>
          <w:b/>
          <w:sz w:val="20"/>
          <w:szCs w:val="20"/>
          <w:lang w:val="fr-FR"/>
        </w:rPr>
      </w:pPr>
      <w:r w:rsidRPr="00E97A2A">
        <w:rPr>
          <w:rFonts w:ascii="Lato Light" w:hAnsi="Lato Light" w:cs="Arial"/>
          <w:sz w:val="20"/>
          <w:szCs w:val="20"/>
          <w:lang w:val="fr-FR"/>
        </w:rPr>
        <w:t>La politique environnementale du SPF Economie reprise en annexe</w:t>
      </w:r>
      <w:r w:rsidR="00DB253E">
        <w:rPr>
          <w:rFonts w:ascii="Lato Light" w:hAnsi="Lato Light" w:cs="Arial"/>
          <w:sz w:val="20"/>
          <w:szCs w:val="20"/>
          <w:lang w:val="fr-FR"/>
        </w:rPr>
        <w:t xml:space="preserve"> </w:t>
      </w:r>
      <w:r w:rsidR="003438BF" w:rsidRPr="00E97A2A">
        <w:rPr>
          <w:rFonts w:ascii="Lato Light" w:hAnsi="Lato Light" w:cs="Arial"/>
          <w:sz w:val="20"/>
          <w:szCs w:val="20"/>
          <w:lang w:val="fr-FR"/>
        </w:rPr>
        <w:t>1</w:t>
      </w:r>
      <w:r w:rsidR="005B106A" w:rsidRPr="00E97A2A">
        <w:rPr>
          <w:rFonts w:ascii="Lato Light" w:hAnsi="Lato Light" w:cs="Arial"/>
          <w:sz w:val="20"/>
          <w:szCs w:val="20"/>
          <w:lang w:val="fr-FR"/>
        </w:rPr>
        <w:t>,</w:t>
      </w:r>
      <w:r w:rsidRPr="00E97A2A">
        <w:rPr>
          <w:rFonts w:ascii="Lato Light" w:hAnsi="Lato Light" w:cs="Arial"/>
          <w:sz w:val="20"/>
          <w:szCs w:val="20"/>
          <w:lang w:val="fr-FR"/>
        </w:rPr>
        <w:t xml:space="preserve"> constitue </w:t>
      </w:r>
      <w:r w:rsidR="00BA366A" w:rsidRPr="00E97A2A">
        <w:rPr>
          <w:rFonts w:ascii="Lato Light" w:hAnsi="Lato Light" w:cs="Arial"/>
          <w:sz w:val="20"/>
          <w:szCs w:val="20"/>
          <w:lang w:val="fr-FR"/>
        </w:rPr>
        <w:t>le point de départ</w:t>
      </w:r>
      <w:r w:rsidRPr="00E97A2A">
        <w:rPr>
          <w:rFonts w:ascii="Lato Light" w:hAnsi="Lato Light" w:cs="Arial"/>
          <w:sz w:val="20"/>
          <w:szCs w:val="20"/>
          <w:lang w:val="fr-FR"/>
        </w:rPr>
        <w:t xml:space="preserve"> de la démarche EMAS car c'est dans ce document que sont définis les objectifs environnementaux généraux.</w:t>
      </w:r>
    </w:p>
    <w:p w14:paraId="60B37C49" w14:textId="77777777" w:rsidR="00037465" w:rsidRPr="00E97A2A" w:rsidRDefault="00037465" w:rsidP="00B520E6">
      <w:pPr>
        <w:pStyle w:val="Corpsdetexte"/>
        <w:spacing w:after="120"/>
        <w:rPr>
          <w:rFonts w:ascii="Lato Light" w:hAnsi="Lato Light" w:cs="Arial"/>
          <w:sz w:val="20"/>
          <w:szCs w:val="20"/>
          <w:lang w:val="fr-FR"/>
        </w:rPr>
      </w:pPr>
      <w:r w:rsidRPr="00E97A2A">
        <w:rPr>
          <w:rFonts w:ascii="Lato Light" w:hAnsi="Lato Light" w:cs="Arial"/>
          <w:sz w:val="20"/>
          <w:szCs w:val="20"/>
          <w:lang w:val="fr-FR"/>
        </w:rPr>
        <w:t>Le Comité de direction est seul juge de la nécessité ou non de la modifier.</w:t>
      </w:r>
    </w:p>
    <w:p w14:paraId="60B3F1A1" w14:textId="77777777" w:rsidR="00037465" w:rsidRPr="00E97A2A" w:rsidRDefault="00037465" w:rsidP="00B520E6">
      <w:pPr>
        <w:pStyle w:val="Corpsdetexte"/>
        <w:spacing w:after="120"/>
        <w:rPr>
          <w:rFonts w:ascii="Lato Light" w:hAnsi="Lato Light" w:cs="Arial"/>
          <w:sz w:val="20"/>
          <w:szCs w:val="20"/>
          <w:lang w:val="fr-FR"/>
        </w:rPr>
      </w:pPr>
      <w:r w:rsidRPr="00E97A2A">
        <w:rPr>
          <w:rFonts w:ascii="Lato Light" w:hAnsi="Lato Light" w:cs="Arial"/>
          <w:sz w:val="20"/>
          <w:szCs w:val="20"/>
          <w:lang w:val="fr-FR"/>
        </w:rPr>
        <w:t>Les objectifs environnementaux des projets actuellement en cours concordent bien avec les obje</w:t>
      </w:r>
      <w:r w:rsidR="0043443E" w:rsidRPr="00E97A2A">
        <w:rPr>
          <w:rFonts w:ascii="Lato Light" w:hAnsi="Lato Light" w:cs="Arial"/>
          <w:sz w:val="20"/>
          <w:szCs w:val="20"/>
          <w:lang w:val="fr-FR"/>
        </w:rPr>
        <w:t xml:space="preserve">ctifs généraux exprimés dans l'actuelle </w:t>
      </w:r>
      <w:r w:rsidRPr="00E97A2A">
        <w:rPr>
          <w:rFonts w:ascii="Lato Light" w:hAnsi="Lato Light" w:cs="Arial"/>
          <w:sz w:val="20"/>
          <w:szCs w:val="20"/>
          <w:lang w:val="fr-FR"/>
        </w:rPr>
        <w:t>politiqu</w:t>
      </w:r>
      <w:r w:rsidR="005469BB" w:rsidRPr="00E97A2A">
        <w:rPr>
          <w:rFonts w:ascii="Lato Light" w:hAnsi="Lato Light" w:cs="Arial"/>
          <w:sz w:val="20"/>
          <w:szCs w:val="20"/>
          <w:lang w:val="fr-FR"/>
        </w:rPr>
        <w:t>e du SPF</w:t>
      </w:r>
      <w:r w:rsidRPr="00E97A2A">
        <w:rPr>
          <w:rFonts w:ascii="Lato Light" w:hAnsi="Lato Light" w:cs="Arial"/>
          <w:sz w:val="20"/>
          <w:szCs w:val="20"/>
          <w:lang w:val="fr-FR"/>
        </w:rPr>
        <w:t>.</w:t>
      </w:r>
    </w:p>
    <w:p w14:paraId="7249AA04" w14:textId="3194B612" w:rsidR="00866D48" w:rsidRDefault="007958AF" w:rsidP="00B520E6">
      <w:pPr>
        <w:pStyle w:val="Corpsdetexte"/>
        <w:spacing w:after="120"/>
        <w:rPr>
          <w:rFonts w:ascii="Lato Light" w:hAnsi="Lato Light" w:cs="Arial"/>
          <w:i/>
          <w:sz w:val="20"/>
          <w:szCs w:val="20"/>
          <w:lang w:val="fr-FR"/>
        </w:rPr>
      </w:pPr>
      <w:r w:rsidRPr="00E97A2A">
        <w:rPr>
          <w:rFonts w:ascii="Lato Light" w:hAnsi="Lato Light" w:cs="Arial"/>
          <w:i/>
          <w:sz w:val="20"/>
          <w:szCs w:val="20"/>
          <w:lang w:val="fr-FR"/>
        </w:rPr>
        <w:t xml:space="preserve">Dès lors, </w:t>
      </w:r>
      <w:r w:rsidR="00AC1234">
        <w:rPr>
          <w:rFonts w:ascii="Lato Light" w:hAnsi="Lato Light" w:cs="Arial"/>
          <w:i/>
          <w:sz w:val="20"/>
          <w:szCs w:val="20"/>
          <w:lang w:val="fr-FR"/>
        </w:rPr>
        <w:t>nous proposons</w:t>
      </w:r>
      <w:r w:rsidRPr="00E97A2A">
        <w:rPr>
          <w:rFonts w:ascii="Lato Light" w:hAnsi="Lato Light" w:cs="Arial"/>
          <w:i/>
          <w:sz w:val="20"/>
          <w:szCs w:val="20"/>
          <w:lang w:val="fr-FR"/>
        </w:rPr>
        <w:t xml:space="preserve"> au Comité de direction de garder la pol</w:t>
      </w:r>
      <w:r w:rsidR="00CB49E5" w:rsidRPr="00E97A2A">
        <w:rPr>
          <w:rFonts w:ascii="Lato Light" w:hAnsi="Lato Light" w:cs="Arial"/>
          <w:i/>
          <w:sz w:val="20"/>
          <w:szCs w:val="20"/>
          <w:lang w:val="fr-FR"/>
        </w:rPr>
        <w:t>i</w:t>
      </w:r>
      <w:r w:rsidRPr="00E97A2A">
        <w:rPr>
          <w:rFonts w:ascii="Lato Light" w:hAnsi="Lato Light" w:cs="Arial"/>
          <w:i/>
          <w:sz w:val="20"/>
          <w:szCs w:val="20"/>
          <w:lang w:val="fr-FR"/>
        </w:rPr>
        <w:t>tique environnementale du SPF inchangée.</w:t>
      </w:r>
    </w:p>
    <w:p w14:paraId="59430D24" w14:textId="5C311799" w:rsidR="006335CB" w:rsidRPr="00404E9B" w:rsidRDefault="006335CB" w:rsidP="006335CB">
      <w:pPr>
        <w:pStyle w:val="Corpsdetexte"/>
        <w:spacing w:before="120"/>
        <w:rPr>
          <w:sz w:val="20"/>
          <w:szCs w:val="20"/>
          <w:lang w:val="fr-FR"/>
        </w:rPr>
      </w:pPr>
    </w:p>
    <w:p w14:paraId="0F0C5750" w14:textId="77777777" w:rsidR="002210A2" w:rsidRPr="008F3DA3" w:rsidRDefault="002210A2" w:rsidP="008F3DA3">
      <w:pPr>
        <w:pStyle w:val="Corpsdetexte"/>
        <w:spacing w:after="120"/>
        <w:ind w:left="720"/>
        <w:rPr>
          <w:rFonts w:ascii="Lato Light" w:hAnsi="Lato Light" w:cs="Arial"/>
          <w:b/>
          <w:smallCaps/>
          <w:sz w:val="20"/>
          <w:szCs w:val="20"/>
          <w:lang w:val="fr-BE" w:eastAsia="fr-BE"/>
        </w:rPr>
      </w:pPr>
    </w:p>
    <w:p w14:paraId="6C249C4E" w14:textId="36675B85" w:rsidR="00E91F4D" w:rsidRDefault="008F3DA3" w:rsidP="00E91F4D">
      <w:pPr>
        <w:pStyle w:val="Corpsdetexte"/>
        <w:numPr>
          <w:ilvl w:val="0"/>
          <w:numId w:val="21"/>
        </w:numPr>
        <w:spacing w:after="120"/>
        <w:rPr>
          <w:rFonts w:ascii="Lato Light" w:hAnsi="Lato Light" w:cs="Arial"/>
          <w:b/>
          <w:smallCaps/>
          <w:sz w:val="20"/>
          <w:szCs w:val="20"/>
          <w:lang w:val="fr-BE" w:eastAsia="fr-BE"/>
        </w:rPr>
      </w:pPr>
      <w:r w:rsidRPr="008F3DA3">
        <w:rPr>
          <w:rFonts w:ascii="Lato Light" w:hAnsi="Lato Light" w:cs="Arial"/>
          <w:b/>
          <w:smallCaps/>
          <w:sz w:val="20"/>
          <w:szCs w:val="20"/>
          <w:lang w:val="fr-BE" w:eastAsia="fr-BE"/>
        </w:rPr>
        <w:t>l'état d'avancement des mesures décidées lors des bilans précédents</w:t>
      </w:r>
    </w:p>
    <w:p w14:paraId="5E51297D" w14:textId="77777777" w:rsidR="00353053" w:rsidRPr="0030154C" w:rsidRDefault="00353053" w:rsidP="00353053">
      <w:pPr>
        <w:pStyle w:val="Corpsdetexte"/>
        <w:spacing w:after="120"/>
        <w:ind w:left="720"/>
        <w:rPr>
          <w:rFonts w:ascii="Lato Light" w:hAnsi="Lato Light" w:cs="Arial"/>
          <w:b/>
          <w:smallCaps/>
          <w:sz w:val="20"/>
          <w:szCs w:val="20"/>
          <w:lang w:val="fr-BE" w:eastAsia="fr-BE"/>
        </w:rPr>
      </w:pPr>
    </w:p>
    <w:tbl>
      <w:tblPr>
        <w:tblStyle w:val="Grilledutableau"/>
        <w:tblW w:w="9072" w:type="dxa"/>
        <w:tblInd w:w="108" w:type="dxa"/>
        <w:tblLook w:val="04A0" w:firstRow="1" w:lastRow="0" w:firstColumn="1" w:lastColumn="0" w:noHBand="0" w:noVBand="1"/>
      </w:tblPr>
      <w:tblGrid>
        <w:gridCol w:w="4423"/>
        <w:gridCol w:w="4649"/>
      </w:tblGrid>
      <w:tr w:rsidR="00E91F4D" w:rsidRPr="00E97A2A" w14:paraId="585499C4" w14:textId="77777777" w:rsidTr="00524515">
        <w:tc>
          <w:tcPr>
            <w:tcW w:w="4423" w:type="dxa"/>
            <w:vAlign w:val="center"/>
          </w:tcPr>
          <w:p w14:paraId="538D57BE" w14:textId="77777777" w:rsidR="00E91F4D" w:rsidRPr="00D743A5" w:rsidRDefault="00E91F4D" w:rsidP="0089609E">
            <w:pPr>
              <w:pStyle w:val="Corpsdetexte"/>
              <w:spacing w:after="120"/>
              <w:rPr>
                <w:rFonts w:ascii="Lato Light" w:hAnsi="Lato Light"/>
                <w:b/>
                <w:sz w:val="20"/>
                <w:szCs w:val="20"/>
                <w:lang w:val="fr-FR"/>
              </w:rPr>
            </w:pPr>
            <w:r w:rsidRPr="00D743A5">
              <w:rPr>
                <w:rFonts w:ascii="Lato Light" w:hAnsi="Lato Light"/>
                <w:b/>
                <w:sz w:val="20"/>
                <w:szCs w:val="20"/>
                <w:lang w:val="fr-FR"/>
              </w:rPr>
              <w:t>Actions décidées lors des revues de direction précédentes</w:t>
            </w:r>
          </w:p>
          <w:p w14:paraId="706BF427" w14:textId="77777777" w:rsidR="00E91F4D" w:rsidRPr="00D743A5" w:rsidRDefault="00E91F4D" w:rsidP="0089609E">
            <w:pPr>
              <w:pStyle w:val="Corpsdetexte"/>
              <w:spacing w:after="120"/>
              <w:rPr>
                <w:rFonts w:ascii="Lato Light" w:hAnsi="Lato Light"/>
                <w:bCs/>
                <w:sz w:val="20"/>
                <w:szCs w:val="20"/>
                <w:lang w:val="fr-FR"/>
              </w:rPr>
            </w:pPr>
            <w:r w:rsidRPr="00D743A5">
              <w:rPr>
                <w:rFonts w:ascii="Lato Light" w:hAnsi="Lato Light"/>
                <w:bCs/>
                <w:sz w:val="20"/>
                <w:szCs w:val="20"/>
                <w:lang w:val="fr-FR"/>
              </w:rPr>
              <w:t>CD : Comité de direction</w:t>
            </w:r>
          </w:p>
        </w:tc>
        <w:tc>
          <w:tcPr>
            <w:tcW w:w="4649" w:type="dxa"/>
            <w:shd w:val="clear" w:color="auto" w:fill="EAF1DD" w:themeFill="accent3" w:themeFillTint="33"/>
            <w:vAlign w:val="center"/>
          </w:tcPr>
          <w:p w14:paraId="78827E17" w14:textId="77777777" w:rsidR="00E91F4D" w:rsidRPr="00D743A5" w:rsidRDefault="00E91F4D" w:rsidP="00E607D8">
            <w:pPr>
              <w:pStyle w:val="Corpsdetexte"/>
              <w:spacing w:after="120"/>
              <w:rPr>
                <w:rFonts w:ascii="Lato Light" w:hAnsi="Lato Light"/>
                <w:b/>
                <w:sz w:val="20"/>
                <w:szCs w:val="20"/>
                <w:lang w:val="fr-FR"/>
              </w:rPr>
            </w:pPr>
            <w:r w:rsidRPr="00D743A5">
              <w:rPr>
                <w:rFonts w:ascii="Lato Light" w:hAnsi="Lato Light"/>
                <w:b/>
                <w:sz w:val="20"/>
                <w:szCs w:val="20"/>
                <w:lang w:val="fr-FR"/>
              </w:rPr>
              <w:t>Etats d’avancement de ces actions</w:t>
            </w:r>
          </w:p>
          <w:p w14:paraId="412C375C" w14:textId="77777777" w:rsidR="00E91F4D" w:rsidRPr="00D743A5" w:rsidRDefault="00E91F4D" w:rsidP="0089609E">
            <w:pPr>
              <w:pStyle w:val="Corpsdetexte"/>
              <w:spacing w:after="120"/>
              <w:rPr>
                <w:rFonts w:ascii="Lato Light" w:hAnsi="Lato Light"/>
                <w:b/>
                <w:sz w:val="20"/>
                <w:szCs w:val="20"/>
                <w:lang w:val="fr-FR"/>
              </w:rPr>
            </w:pPr>
          </w:p>
        </w:tc>
      </w:tr>
      <w:tr w:rsidR="00E91F4D" w:rsidRPr="00E97A2A" w14:paraId="7ACEDEBD" w14:textId="77777777" w:rsidTr="00524515">
        <w:tc>
          <w:tcPr>
            <w:tcW w:w="4423" w:type="dxa"/>
          </w:tcPr>
          <w:p w14:paraId="409BC9C6" w14:textId="77777777" w:rsidR="00E91F4D" w:rsidRPr="00E97A2A" w:rsidRDefault="00E91F4D" w:rsidP="0089609E">
            <w:pPr>
              <w:pStyle w:val="Corpsdetexte"/>
              <w:spacing w:after="120"/>
              <w:jc w:val="left"/>
              <w:rPr>
                <w:rFonts w:ascii="Lato Light" w:hAnsi="Lato Light"/>
                <w:sz w:val="20"/>
                <w:szCs w:val="20"/>
                <w:lang w:val="fr-FR"/>
              </w:rPr>
            </w:pPr>
            <w:r w:rsidRPr="00E97A2A">
              <w:rPr>
                <w:rFonts w:ascii="Lato Light" w:hAnsi="Lato Light"/>
                <w:sz w:val="20"/>
                <w:szCs w:val="20"/>
                <w:lang w:val="fr-FR"/>
              </w:rPr>
              <w:t xml:space="preserve">CD refuse l’idée que la cellule Développement Durable tienne à jour le registre des textes des réglementions environnementales. Il demande à S2 de trouver un </w:t>
            </w:r>
            <w:r w:rsidRPr="003370B7">
              <w:rPr>
                <w:rFonts w:ascii="Lato Light" w:hAnsi="Lato Light"/>
                <w:sz w:val="20"/>
                <w:szCs w:val="20"/>
                <w:lang w:val="fr-FR"/>
              </w:rPr>
              <w:t>moyen pour y</w:t>
            </w:r>
            <w:r w:rsidRPr="00E97A2A">
              <w:rPr>
                <w:rFonts w:ascii="Lato Light" w:hAnsi="Lato Light"/>
                <w:sz w:val="20"/>
                <w:szCs w:val="20"/>
                <w:lang w:val="fr-FR"/>
              </w:rPr>
              <w:t xml:space="preserve"> remédier. </w:t>
            </w:r>
          </w:p>
        </w:tc>
        <w:tc>
          <w:tcPr>
            <w:tcW w:w="4649" w:type="dxa"/>
            <w:shd w:val="clear" w:color="auto" w:fill="EAF1DD" w:themeFill="accent3" w:themeFillTint="33"/>
          </w:tcPr>
          <w:p w14:paraId="3398750A" w14:textId="77777777" w:rsidR="00E91F4D" w:rsidRPr="00E97A2A" w:rsidRDefault="00E91F4D" w:rsidP="0089609E">
            <w:pPr>
              <w:pStyle w:val="Corpsdetexte"/>
              <w:spacing w:after="120"/>
              <w:jc w:val="left"/>
              <w:rPr>
                <w:rFonts w:ascii="Lato Light" w:hAnsi="Lato Light"/>
                <w:sz w:val="20"/>
                <w:szCs w:val="20"/>
                <w:lang w:val="fr-FR"/>
              </w:rPr>
            </w:pPr>
            <w:r w:rsidRPr="00E97A2A">
              <w:rPr>
                <w:rFonts w:ascii="Lato Light" w:hAnsi="Lato Light"/>
                <w:sz w:val="20"/>
                <w:szCs w:val="20"/>
                <w:lang w:val="fr-FR"/>
              </w:rPr>
              <w:t xml:space="preserve">Le CEMAS se chargera de tenir à jour le registre des textes des réglementations environnementales. Il s’appuiera notamment sur l’expertise du réseau </w:t>
            </w:r>
            <w:r>
              <w:rPr>
                <w:rFonts w:ascii="Lato Light" w:hAnsi="Lato Light"/>
                <w:sz w:val="20"/>
                <w:szCs w:val="20"/>
                <w:lang w:val="fr-FR"/>
              </w:rPr>
              <w:t xml:space="preserve">fédéral </w:t>
            </w:r>
            <w:r w:rsidRPr="00E97A2A">
              <w:rPr>
                <w:rFonts w:ascii="Lato Light" w:hAnsi="Lato Light"/>
                <w:sz w:val="20"/>
                <w:szCs w:val="20"/>
                <w:lang w:val="fr-FR"/>
              </w:rPr>
              <w:t xml:space="preserve">EMAS et de la collaboration avec le SPF Mobilité. </w:t>
            </w:r>
          </w:p>
        </w:tc>
      </w:tr>
      <w:tr w:rsidR="00E91F4D" w:rsidRPr="00E97A2A" w14:paraId="50A1C377" w14:textId="77777777" w:rsidTr="00524515">
        <w:tc>
          <w:tcPr>
            <w:tcW w:w="4423" w:type="dxa"/>
          </w:tcPr>
          <w:p w14:paraId="6D43FE41" w14:textId="77777777"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CD approuve le plan de communication 2019-2020</w:t>
            </w:r>
          </w:p>
        </w:tc>
        <w:tc>
          <w:tcPr>
            <w:tcW w:w="4649" w:type="dxa"/>
            <w:shd w:val="clear" w:color="auto" w:fill="EAF1DD" w:themeFill="accent3" w:themeFillTint="33"/>
          </w:tcPr>
          <w:p w14:paraId="647DFEB8" w14:textId="1C2A1625"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 xml:space="preserve">Les actions du plan 2020 n’ont pas été toutes exécutées à cause de la crise sanitaire. Certaines ont été reportées à l’année 2021. Un nouveau plan de communication 2021-2022 </w:t>
            </w:r>
            <w:r>
              <w:rPr>
                <w:rFonts w:ascii="Lato Light" w:hAnsi="Lato Light"/>
                <w:sz w:val="20"/>
                <w:szCs w:val="20"/>
                <w:lang w:val="fr-FR"/>
              </w:rPr>
              <w:t>est</w:t>
            </w:r>
            <w:r w:rsidRPr="00E97A2A">
              <w:rPr>
                <w:rFonts w:ascii="Lato Light" w:hAnsi="Lato Light"/>
                <w:sz w:val="20"/>
                <w:szCs w:val="20"/>
                <w:lang w:val="fr-FR"/>
              </w:rPr>
              <w:t xml:space="preserve"> présenté au CD (voir annexe </w:t>
            </w:r>
            <w:r w:rsidR="001140C4">
              <w:rPr>
                <w:rFonts w:ascii="Lato Light" w:hAnsi="Lato Light"/>
                <w:sz w:val="20"/>
                <w:szCs w:val="20"/>
                <w:lang w:val="fr-FR"/>
              </w:rPr>
              <w:t>4</w:t>
            </w:r>
            <w:r w:rsidRPr="00E97A2A">
              <w:rPr>
                <w:rFonts w:ascii="Lato Light" w:hAnsi="Lato Light"/>
                <w:sz w:val="20"/>
                <w:szCs w:val="20"/>
                <w:lang w:val="fr-FR"/>
              </w:rPr>
              <w:t>).</w:t>
            </w:r>
          </w:p>
        </w:tc>
      </w:tr>
      <w:tr w:rsidR="00E91F4D" w:rsidRPr="00E97A2A" w14:paraId="19F19E71" w14:textId="77777777" w:rsidTr="00524515">
        <w:tc>
          <w:tcPr>
            <w:tcW w:w="4423" w:type="dxa"/>
          </w:tcPr>
          <w:p w14:paraId="68D49846" w14:textId="77777777"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CD approuve le programme des audits internes 2017-2020 (modifié).</w:t>
            </w:r>
          </w:p>
        </w:tc>
        <w:tc>
          <w:tcPr>
            <w:tcW w:w="4649" w:type="dxa"/>
            <w:shd w:val="clear" w:color="auto" w:fill="EAF1DD" w:themeFill="accent3" w:themeFillTint="33"/>
          </w:tcPr>
          <w:p w14:paraId="3EE2B2C9" w14:textId="415BDD60"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L’exécution du program</w:t>
            </w:r>
            <w:r>
              <w:rPr>
                <w:rFonts w:ascii="Lato Light" w:hAnsi="Lato Light"/>
                <w:sz w:val="20"/>
                <w:szCs w:val="20"/>
                <w:lang w:val="fr-FR"/>
              </w:rPr>
              <w:t>me précédent n’a pas été suivi.</w:t>
            </w:r>
            <w:r w:rsidRPr="00E97A2A">
              <w:rPr>
                <w:rFonts w:ascii="Lato Light" w:hAnsi="Lato Light"/>
                <w:sz w:val="20"/>
                <w:szCs w:val="20"/>
                <w:lang w:val="fr-FR"/>
              </w:rPr>
              <w:t xml:space="preserve"> Un nouveau programme des audits internes 2021-2023 est présenté au CD (voir annexe </w:t>
            </w:r>
            <w:r w:rsidR="001140C4">
              <w:rPr>
                <w:rFonts w:ascii="Lato Light" w:hAnsi="Lato Light"/>
                <w:sz w:val="20"/>
                <w:szCs w:val="20"/>
                <w:lang w:val="fr-FR"/>
              </w:rPr>
              <w:t>5</w:t>
            </w:r>
            <w:r w:rsidRPr="00E97A2A">
              <w:rPr>
                <w:rFonts w:ascii="Lato Light" w:hAnsi="Lato Light"/>
                <w:sz w:val="20"/>
                <w:szCs w:val="20"/>
                <w:lang w:val="fr-FR"/>
              </w:rPr>
              <w:t>).</w:t>
            </w:r>
          </w:p>
        </w:tc>
      </w:tr>
      <w:tr w:rsidR="00E91F4D" w:rsidRPr="00E97A2A" w14:paraId="33A2BF11" w14:textId="77777777" w:rsidTr="00524515">
        <w:trPr>
          <w:trHeight w:val="1651"/>
        </w:trPr>
        <w:tc>
          <w:tcPr>
            <w:tcW w:w="4423" w:type="dxa"/>
          </w:tcPr>
          <w:p w14:paraId="65580B39" w14:textId="77777777"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CD est d’accord que S3 tienne compte des contraintes relatives à la non mise à disposition de données d’impression, lors du changement du parc imprimantes.</w:t>
            </w:r>
          </w:p>
          <w:p w14:paraId="7DB3700E" w14:textId="77777777"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 xml:space="preserve">S3 et S2 pourront </w:t>
            </w:r>
            <w:r w:rsidRPr="00E97A2A">
              <w:rPr>
                <w:rFonts w:ascii="Lato Light" w:hAnsi="Lato Light" w:cs="Arial"/>
                <w:sz w:val="20"/>
                <w:szCs w:val="20"/>
                <w:lang w:val="fr-FR"/>
              </w:rPr>
              <w:t>examiner ensemble cette question lors du changement du parc imprimantes.</w:t>
            </w:r>
          </w:p>
        </w:tc>
        <w:tc>
          <w:tcPr>
            <w:tcW w:w="4649" w:type="dxa"/>
            <w:shd w:val="clear" w:color="auto" w:fill="EAF1DD" w:themeFill="accent3" w:themeFillTint="33"/>
          </w:tcPr>
          <w:p w14:paraId="67DECDEF" w14:textId="77777777" w:rsidR="00E91F4D" w:rsidRPr="00E97A2A" w:rsidRDefault="00E91F4D" w:rsidP="0089609E">
            <w:pPr>
              <w:pStyle w:val="Corpsdetexte"/>
              <w:spacing w:after="120"/>
              <w:rPr>
                <w:rFonts w:ascii="Lato Light" w:hAnsi="Lato Light"/>
                <w:sz w:val="20"/>
                <w:szCs w:val="20"/>
                <w:lang w:val="fr-FR"/>
              </w:rPr>
            </w:pPr>
            <w:r w:rsidRPr="00E97A2A">
              <w:rPr>
                <w:rFonts w:ascii="Lato Light" w:hAnsi="Lato Light"/>
                <w:sz w:val="20"/>
                <w:szCs w:val="20"/>
                <w:lang w:val="fr-FR"/>
              </w:rPr>
              <w:t xml:space="preserve">S3 a changé une partie du parc imprimantes </w:t>
            </w:r>
            <w:r>
              <w:rPr>
                <w:rFonts w:ascii="Lato Light" w:hAnsi="Lato Light"/>
                <w:sz w:val="20"/>
                <w:szCs w:val="20"/>
                <w:lang w:val="fr-FR"/>
              </w:rPr>
              <w:t>et il n’est pas possible de fournir des données globales d’impression</w:t>
            </w:r>
            <w:r w:rsidRPr="00E97A2A">
              <w:rPr>
                <w:rFonts w:ascii="Lato Light" w:hAnsi="Lato Light"/>
                <w:sz w:val="20"/>
                <w:szCs w:val="20"/>
                <w:lang w:val="fr-FR"/>
              </w:rPr>
              <w:t xml:space="preserve">. Un nouveau système de monitoring sera mis en place. S2 et S3 </w:t>
            </w:r>
            <w:r w:rsidRPr="003370B7">
              <w:rPr>
                <w:rFonts w:ascii="Lato Light" w:hAnsi="Lato Light"/>
                <w:sz w:val="20"/>
                <w:szCs w:val="20"/>
                <w:lang w:val="fr-FR"/>
              </w:rPr>
              <w:t>organiserons une réunion afin de définir les éléments à tenir en compte pour garantir la mise à disposition de</w:t>
            </w:r>
            <w:r w:rsidRPr="00E97A2A">
              <w:rPr>
                <w:rFonts w:ascii="Lato Light" w:hAnsi="Lato Light"/>
                <w:sz w:val="20"/>
                <w:szCs w:val="20"/>
                <w:lang w:val="fr-FR"/>
              </w:rPr>
              <w:t xml:space="preserve"> données relatives aux impressions. </w:t>
            </w:r>
          </w:p>
          <w:p w14:paraId="698F259C" w14:textId="77777777" w:rsidR="00E91F4D" w:rsidRPr="00E97A2A" w:rsidRDefault="00E91F4D" w:rsidP="0089609E">
            <w:pPr>
              <w:pStyle w:val="Corpsdetexte"/>
              <w:spacing w:after="120"/>
              <w:ind w:left="720"/>
              <w:rPr>
                <w:rFonts w:ascii="Lato Light" w:hAnsi="Lato Light"/>
                <w:sz w:val="20"/>
                <w:szCs w:val="20"/>
                <w:lang w:val="fr-FR"/>
              </w:rPr>
            </w:pPr>
          </w:p>
        </w:tc>
      </w:tr>
    </w:tbl>
    <w:p w14:paraId="53628BE0" w14:textId="2C6EE031" w:rsidR="00F13A28" w:rsidRDefault="00F13A28" w:rsidP="00F13A28">
      <w:pPr>
        <w:pStyle w:val="Corpsdetexte"/>
        <w:spacing w:after="120"/>
        <w:ind w:left="720"/>
        <w:rPr>
          <w:rFonts w:ascii="Lato Light" w:hAnsi="Lato Light" w:cs="Arial"/>
          <w:b/>
          <w:smallCaps/>
          <w:sz w:val="20"/>
          <w:szCs w:val="20"/>
          <w:lang w:val="fr-BE" w:eastAsia="fr-BE"/>
        </w:rPr>
      </w:pPr>
    </w:p>
    <w:p w14:paraId="22AF73B0" w14:textId="77777777" w:rsidR="004052DD" w:rsidRDefault="004052DD" w:rsidP="00353053">
      <w:pPr>
        <w:pStyle w:val="Corpsdetexte"/>
        <w:spacing w:after="120"/>
        <w:rPr>
          <w:rFonts w:ascii="Lato Light" w:hAnsi="Lato Light" w:cs="Arial"/>
          <w:b/>
          <w:smallCaps/>
          <w:sz w:val="20"/>
          <w:szCs w:val="20"/>
          <w:lang w:val="fr-BE" w:eastAsia="fr-BE"/>
        </w:rPr>
      </w:pPr>
    </w:p>
    <w:p w14:paraId="14E4F449" w14:textId="109E408B" w:rsidR="00322F6B" w:rsidRDefault="00322F6B" w:rsidP="007046CF">
      <w:pPr>
        <w:pStyle w:val="Corpsdetexte"/>
        <w:numPr>
          <w:ilvl w:val="0"/>
          <w:numId w:val="21"/>
        </w:numPr>
        <w:spacing w:after="120"/>
        <w:rPr>
          <w:rFonts w:ascii="Lato Light" w:hAnsi="Lato Light" w:cs="Arial"/>
          <w:b/>
          <w:smallCaps/>
          <w:sz w:val="20"/>
          <w:szCs w:val="20"/>
          <w:lang w:val="fr-BE" w:eastAsia="fr-BE"/>
        </w:rPr>
      </w:pPr>
      <w:r w:rsidRPr="00322F6B">
        <w:rPr>
          <w:rFonts w:ascii="Lato Light" w:hAnsi="Lato Light" w:cs="Arial"/>
          <w:b/>
          <w:smallCaps/>
          <w:sz w:val="20"/>
          <w:szCs w:val="20"/>
          <w:lang w:val="fr-BE" w:eastAsia="fr-BE"/>
        </w:rPr>
        <w:t xml:space="preserve">Les changements apportés </w:t>
      </w:r>
      <w:r w:rsidR="005A5CB7">
        <w:rPr>
          <w:rFonts w:ascii="Lato Light" w:hAnsi="Lato Light" w:cs="Arial"/>
          <w:b/>
          <w:smallCaps/>
          <w:sz w:val="20"/>
          <w:szCs w:val="20"/>
          <w:lang w:val="fr-BE" w:eastAsia="fr-BE"/>
        </w:rPr>
        <w:t>au SME</w:t>
      </w:r>
    </w:p>
    <w:p w14:paraId="1BB3EA93" w14:textId="77777777" w:rsidR="004B5E6E" w:rsidRDefault="004B5E6E" w:rsidP="004B5E6E">
      <w:pPr>
        <w:spacing w:after="120" w:line="240" w:lineRule="auto"/>
        <w:rPr>
          <w:rFonts w:ascii="Lato Light" w:hAnsi="Lato Light"/>
          <w:szCs w:val="20"/>
        </w:rPr>
      </w:pPr>
    </w:p>
    <w:p w14:paraId="13B4E758" w14:textId="1BB7E016" w:rsidR="005A5CB7" w:rsidRPr="004B5E6E" w:rsidRDefault="005A5CB7" w:rsidP="004B5E6E">
      <w:pPr>
        <w:spacing w:after="120" w:line="240" w:lineRule="auto"/>
        <w:rPr>
          <w:rFonts w:ascii="Lato Light" w:hAnsi="Lato Light"/>
          <w:b/>
          <w:bCs/>
          <w:szCs w:val="20"/>
        </w:rPr>
      </w:pPr>
      <w:r w:rsidRPr="004B5E6E">
        <w:rPr>
          <w:rFonts w:ascii="Lato Light" w:hAnsi="Lato Light"/>
          <w:b/>
          <w:bCs/>
          <w:szCs w:val="20"/>
        </w:rPr>
        <w:t>Changements pertinents au niveau de l</w:t>
      </w:r>
      <w:r w:rsidR="004B5E6E">
        <w:rPr>
          <w:rFonts w:ascii="Lato Light" w:hAnsi="Lato Light"/>
          <w:b/>
          <w:bCs/>
          <w:szCs w:val="20"/>
        </w:rPr>
        <w:t>’</w:t>
      </w:r>
      <w:r w:rsidRPr="004B5E6E">
        <w:rPr>
          <w:rFonts w:ascii="Lato Light" w:hAnsi="Lato Light"/>
          <w:b/>
          <w:bCs/>
          <w:szCs w:val="20"/>
        </w:rPr>
        <w:t>organisation</w:t>
      </w:r>
    </w:p>
    <w:p w14:paraId="1E1BD32B" w14:textId="72E85412" w:rsidR="004B5E6E" w:rsidRPr="004B5E6E" w:rsidRDefault="00E66155" w:rsidP="004B5E6E">
      <w:pPr>
        <w:pStyle w:val="Paragraphedeliste"/>
        <w:numPr>
          <w:ilvl w:val="0"/>
          <w:numId w:val="40"/>
        </w:numPr>
        <w:spacing w:after="120" w:line="240" w:lineRule="auto"/>
        <w:rPr>
          <w:rFonts w:ascii="Lato Light" w:hAnsi="Lato Light"/>
          <w:szCs w:val="20"/>
        </w:rPr>
      </w:pPr>
      <w:r>
        <w:rPr>
          <w:rFonts w:ascii="Lato Light" w:hAnsi="Lato Light"/>
          <w:szCs w:val="20"/>
        </w:rPr>
        <w:t xml:space="preserve">Désignation </w:t>
      </w:r>
      <w:r w:rsidR="005A5CB7" w:rsidRPr="004B5E6E">
        <w:rPr>
          <w:rFonts w:ascii="Lato Light" w:hAnsi="Lato Light"/>
          <w:szCs w:val="20"/>
        </w:rPr>
        <w:t>d'un</w:t>
      </w:r>
      <w:r w:rsidR="007046CF">
        <w:rPr>
          <w:rFonts w:ascii="Lato Light" w:hAnsi="Lato Light"/>
          <w:szCs w:val="20"/>
        </w:rPr>
        <w:t xml:space="preserve"> nouveau</w:t>
      </w:r>
      <w:r w:rsidR="005A5CB7" w:rsidRPr="004B5E6E">
        <w:rPr>
          <w:rFonts w:ascii="Lato Light" w:hAnsi="Lato Light"/>
          <w:szCs w:val="20"/>
        </w:rPr>
        <w:t xml:space="preserve"> responsable EMAS </w:t>
      </w:r>
      <w:r w:rsidR="004B5E6E">
        <w:rPr>
          <w:rFonts w:ascii="Lato Light" w:hAnsi="Lato Light"/>
          <w:szCs w:val="20"/>
        </w:rPr>
        <w:t>depuis décembre 2020.</w:t>
      </w:r>
    </w:p>
    <w:p w14:paraId="15E3EB68" w14:textId="77777777" w:rsidR="00E66155" w:rsidRDefault="00E66155" w:rsidP="004B5E6E">
      <w:pPr>
        <w:spacing w:after="120" w:line="240" w:lineRule="auto"/>
        <w:rPr>
          <w:rFonts w:ascii="Lato Light" w:hAnsi="Lato Light"/>
          <w:szCs w:val="20"/>
        </w:rPr>
      </w:pPr>
    </w:p>
    <w:p w14:paraId="45E0E018" w14:textId="77777777" w:rsidR="0079491B" w:rsidRDefault="0079491B" w:rsidP="0079491B">
      <w:pPr>
        <w:pStyle w:val="Corpsdetexte"/>
        <w:spacing w:after="120"/>
        <w:ind w:left="720"/>
        <w:rPr>
          <w:rFonts w:ascii="Lato Light" w:hAnsi="Lato Light" w:cs="Arial"/>
          <w:b/>
          <w:smallCaps/>
          <w:sz w:val="20"/>
          <w:szCs w:val="20"/>
          <w:lang w:val="fr-BE" w:eastAsia="fr-BE"/>
        </w:rPr>
      </w:pPr>
    </w:p>
    <w:p w14:paraId="5D55CD02" w14:textId="468C22C7" w:rsidR="00FE32C1" w:rsidRDefault="00FE32C1" w:rsidP="00FE32C1">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lastRenderedPageBreak/>
        <w:t>Le niveau de réalisation des objectifs environnementaux</w:t>
      </w:r>
    </w:p>
    <w:p w14:paraId="74E70E6E" w14:textId="77777777" w:rsidR="00353053" w:rsidRPr="0030154C" w:rsidRDefault="00353053" w:rsidP="00353053">
      <w:pPr>
        <w:pStyle w:val="Corpsdetexte"/>
        <w:spacing w:after="120"/>
        <w:ind w:left="720"/>
        <w:rPr>
          <w:rFonts w:ascii="Lato Light" w:hAnsi="Lato Light" w:cs="Arial"/>
          <w:b/>
          <w:smallCaps/>
          <w:sz w:val="20"/>
          <w:szCs w:val="20"/>
          <w:lang w:val="fr-BE" w:eastAsia="fr-BE"/>
        </w:rPr>
      </w:pPr>
    </w:p>
    <w:p w14:paraId="3FA6AE67" w14:textId="77777777" w:rsidR="00FE32C1" w:rsidRDefault="00FE32C1" w:rsidP="00FE32C1">
      <w:pPr>
        <w:spacing w:after="120" w:line="240" w:lineRule="auto"/>
        <w:rPr>
          <w:rFonts w:ascii="Lato Light" w:hAnsi="Lato Light"/>
          <w:szCs w:val="20"/>
        </w:rPr>
      </w:pPr>
      <w:r>
        <w:rPr>
          <w:rFonts w:ascii="Lato Light" w:hAnsi="Lato Light"/>
          <w:szCs w:val="20"/>
        </w:rPr>
        <w:t>Les objectifs 2017</w:t>
      </w:r>
      <w:r w:rsidRPr="003370B7">
        <w:rPr>
          <w:rFonts w:ascii="Lato Light" w:hAnsi="Lato Light"/>
          <w:szCs w:val="20"/>
        </w:rPr>
        <w:t>-2021 sont repris dans le tableau ci-dessous. Pour chaque domaine, nous avons indiqué l’objectif, l’indicateur de suivi et le niveau de réalisation en 2019. Pour juger de l’atteinte de nos objectifs, nous comparons pour ce cycle nos performances environnementales aux moyennes des résultats enregistrés entre 2013 et 2016</w:t>
      </w:r>
      <w:r w:rsidRPr="00E97A2A">
        <w:rPr>
          <w:rFonts w:ascii="Lato Light" w:hAnsi="Lato Light"/>
          <w:szCs w:val="20"/>
        </w:rPr>
        <w:t>(Auto-Benchmarking).</w:t>
      </w:r>
    </w:p>
    <w:p w14:paraId="787D75BD" w14:textId="77777777" w:rsidR="00FE32C1" w:rsidRPr="00E97A2A" w:rsidRDefault="00FE32C1" w:rsidP="00FE32C1">
      <w:pPr>
        <w:spacing w:after="120" w:line="240" w:lineRule="auto"/>
        <w:rPr>
          <w:rFonts w:ascii="Lato Light" w:hAnsi="Lato Light"/>
          <w:szCs w:val="20"/>
        </w:rPr>
      </w:pP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2459"/>
        <w:gridCol w:w="2464"/>
        <w:gridCol w:w="1559"/>
        <w:gridCol w:w="1509"/>
      </w:tblGrid>
      <w:tr w:rsidR="00FE32C1" w:rsidRPr="00E97A2A" w14:paraId="14995E03" w14:textId="77777777" w:rsidTr="0089609E">
        <w:trPr>
          <w:trHeight w:val="204"/>
        </w:trPr>
        <w:tc>
          <w:tcPr>
            <w:tcW w:w="9022" w:type="dxa"/>
            <w:gridSpan w:val="5"/>
            <w:shd w:val="clear" w:color="auto" w:fill="F2F2F2" w:themeFill="background1" w:themeFillShade="F2"/>
          </w:tcPr>
          <w:p w14:paraId="001AC914" w14:textId="77777777" w:rsidR="00FE32C1" w:rsidRPr="0029074A" w:rsidRDefault="00FE32C1" w:rsidP="0089609E">
            <w:pPr>
              <w:spacing w:line="240" w:lineRule="auto"/>
              <w:jc w:val="center"/>
              <w:rPr>
                <w:rFonts w:ascii="Gretaros" w:eastAsia="Calibri" w:hAnsi="Gretaros" w:cs="Arial"/>
                <w:b/>
                <w:sz w:val="18"/>
                <w:szCs w:val="18"/>
              </w:rPr>
            </w:pPr>
            <w:r w:rsidRPr="0029074A">
              <w:rPr>
                <w:rFonts w:ascii="Gretaros" w:eastAsia="Calibri" w:hAnsi="Gretaros" w:cs="Arial"/>
                <w:b/>
                <w:sz w:val="18"/>
                <w:szCs w:val="18"/>
              </w:rPr>
              <w:t xml:space="preserve">Objectifs EMAS </w:t>
            </w:r>
          </w:p>
          <w:p w14:paraId="1EA0A9A8" w14:textId="77777777" w:rsidR="00FE32C1" w:rsidRPr="0029074A" w:rsidRDefault="00FE32C1" w:rsidP="0089609E">
            <w:pPr>
              <w:spacing w:line="240" w:lineRule="auto"/>
              <w:jc w:val="center"/>
              <w:rPr>
                <w:rFonts w:ascii="Gretaros" w:eastAsia="Calibri" w:hAnsi="Gretaros" w:cs="Arial"/>
                <w:b/>
                <w:sz w:val="18"/>
                <w:szCs w:val="18"/>
              </w:rPr>
            </w:pPr>
            <w:r w:rsidRPr="0029074A">
              <w:rPr>
                <w:rFonts w:ascii="Gretaros" w:eastAsia="Calibri" w:hAnsi="Gretaros" w:cs="Arial"/>
                <w:b/>
                <w:sz w:val="18"/>
                <w:szCs w:val="18"/>
              </w:rPr>
              <w:t>Cycle 2017 - 2020</w:t>
            </w:r>
          </w:p>
        </w:tc>
      </w:tr>
      <w:tr w:rsidR="00FE32C1" w:rsidRPr="00E97A2A" w14:paraId="75945430" w14:textId="77777777" w:rsidTr="0089609E">
        <w:trPr>
          <w:trHeight w:val="705"/>
        </w:trPr>
        <w:tc>
          <w:tcPr>
            <w:tcW w:w="1031" w:type="dxa"/>
            <w:shd w:val="clear" w:color="auto" w:fill="EAF1DD" w:themeFill="accent3" w:themeFillTint="33"/>
            <w:vAlign w:val="center"/>
          </w:tcPr>
          <w:p w14:paraId="5AB861FE" w14:textId="77777777" w:rsidR="00FE32C1" w:rsidRPr="006265AD" w:rsidRDefault="00FE32C1" w:rsidP="0089609E">
            <w:pPr>
              <w:spacing w:line="240" w:lineRule="auto"/>
              <w:jc w:val="center"/>
              <w:rPr>
                <w:rFonts w:ascii="Lato Light" w:eastAsia="Calibri" w:hAnsi="Lato Light" w:cs="Arial"/>
                <w:b/>
                <w:sz w:val="18"/>
                <w:szCs w:val="18"/>
              </w:rPr>
            </w:pPr>
          </w:p>
          <w:p w14:paraId="6E94435C"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Matières</w:t>
            </w:r>
          </w:p>
          <w:p w14:paraId="48E90473" w14:textId="77777777" w:rsidR="00FE32C1" w:rsidRPr="006265AD" w:rsidRDefault="00FE32C1" w:rsidP="0089609E">
            <w:pPr>
              <w:spacing w:line="240" w:lineRule="auto"/>
              <w:jc w:val="center"/>
              <w:rPr>
                <w:rFonts w:ascii="Lato Light" w:eastAsia="Calibri" w:hAnsi="Lato Light" w:cs="Arial"/>
                <w:b/>
                <w:sz w:val="18"/>
                <w:szCs w:val="18"/>
              </w:rPr>
            </w:pPr>
          </w:p>
        </w:tc>
        <w:tc>
          <w:tcPr>
            <w:tcW w:w="2459" w:type="dxa"/>
            <w:shd w:val="clear" w:color="auto" w:fill="EAF1DD" w:themeFill="accent3" w:themeFillTint="33"/>
            <w:vAlign w:val="center"/>
          </w:tcPr>
          <w:p w14:paraId="2E5C9C80" w14:textId="77777777" w:rsidR="00FE32C1" w:rsidRPr="006265AD" w:rsidRDefault="00FE32C1" w:rsidP="0089609E">
            <w:pPr>
              <w:spacing w:line="240" w:lineRule="auto"/>
              <w:jc w:val="center"/>
              <w:rPr>
                <w:rFonts w:ascii="Lato Light" w:eastAsia="Calibri" w:hAnsi="Lato Light" w:cs="Arial"/>
                <w:b/>
                <w:sz w:val="18"/>
                <w:szCs w:val="18"/>
              </w:rPr>
            </w:pPr>
          </w:p>
          <w:p w14:paraId="31ECA37B"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Objectifs</w:t>
            </w:r>
          </w:p>
          <w:p w14:paraId="5E487C60" w14:textId="77777777" w:rsidR="00FE32C1" w:rsidRPr="006265AD" w:rsidRDefault="00FE32C1" w:rsidP="0089609E">
            <w:pPr>
              <w:spacing w:line="240" w:lineRule="auto"/>
              <w:jc w:val="center"/>
              <w:rPr>
                <w:rFonts w:ascii="Lato Light" w:eastAsia="Calibri" w:hAnsi="Lato Light" w:cs="Arial"/>
                <w:b/>
                <w:sz w:val="18"/>
                <w:szCs w:val="18"/>
              </w:rPr>
            </w:pPr>
          </w:p>
        </w:tc>
        <w:tc>
          <w:tcPr>
            <w:tcW w:w="2464" w:type="dxa"/>
            <w:shd w:val="clear" w:color="auto" w:fill="EAF1DD" w:themeFill="accent3" w:themeFillTint="33"/>
            <w:vAlign w:val="center"/>
          </w:tcPr>
          <w:p w14:paraId="1DD84EC9" w14:textId="77777777" w:rsidR="00FE32C1" w:rsidRPr="006265AD" w:rsidRDefault="00FE32C1" w:rsidP="0089609E">
            <w:pPr>
              <w:spacing w:line="240" w:lineRule="auto"/>
              <w:jc w:val="center"/>
              <w:rPr>
                <w:rFonts w:ascii="Lato Light" w:eastAsia="Calibri" w:hAnsi="Lato Light" w:cs="Arial"/>
                <w:b/>
                <w:sz w:val="18"/>
                <w:szCs w:val="18"/>
              </w:rPr>
            </w:pPr>
          </w:p>
          <w:p w14:paraId="0E533BAE"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Indicateurs</w:t>
            </w:r>
          </w:p>
          <w:p w14:paraId="2A2540B4" w14:textId="77777777" w:rsidR="00FE32C1" w:rsidRPr="006265AD" w:rsidRDefault="00FE32C1" w:rsidP="0089609E">
            <w:pPr>
              <w:spacing w:line="240" w:lineRule="auto"/>
              <w:jc w:val="center"/>
              <w:rPr>
                <w:rFonts w:ascii="Lato Light" w:eastAsia="Calibri" w:hAnsi="Lato Light" w:cs="Arial"/>
                <w:i/>
                <w:sz w:val="18"/>
                <w:szCs w:val="18"/>
              </w:rPr>
            </w:pPr>
            <w:r w:rsidRPr="006265AD">
              <w:rPr>
                <w:rFonts w:ascii="Lato Light" w:eastAsia="Calibri" w:hAnsi="Lato Light" w:cs="Arial"/>
                <w:i/>
                <w:sz w:val="18"/>
                <w:szCs w:val="18"/>
              </w:rPr>
              <w:t>ETP= Equivalent Temps Plein</w:t>
            </w:r>
          </w:p>
        </w:tc>
        <w:tc>
          <w:tcPr>
            <w:tcW w:w="1559" w:type="dxa"/>
            <w:shd w:val="clear" w:color="auto" w:fill="EAF1DD" w:themeFill="accent3" w:themeFillTint="33"/>
          </w:tcPr>
          <w:p w14:paraId="722FFF98" w14:textId="77777777" w:rsidR="00FE32C1" w:rsidRDefault="00FE32C1" w:rsidP="0089609E">
            <w:pPr>
              <w:spacing w:line="240" w:lineRule="auto"/>
              <w:jc w:val="center"/>
              <w:rPr>
                <w:rFonts w:ascii="Lato Light" w:eastAsia="Calibri" w:hAnsi="Lato Light" w:cs="Arial"/>
                <w:b/>
                <w:sz w:val="18"/>
                <w:szCs w:val="18"/>
              </w:rPr>
            </w:pPr>
          </w:p>
          <w:p w14:paraId="366D71FD" w14:textId="77777777" w:rsidR="00FE32C1" w:rsidRPr="006265AD" w:rsidRDefault="00FE32C1" w:rsidP="0089609E">
            <w:pPr>
              <w:spacing w:line="240" w:lineRule="auto"/>
              <w:jc w:val="center"/>
              <w:rPr>
                <w:rFonts w:ascii="Lato Light" w:eastAsia="Calibri" w:hAnsi="Lato Light" w:cs="Arial"/>
                <w:b/>
                <w:sz w:val="18"/>
                <w:szCs w:val="18"/>
              </w:rPr>
            </w:pPr>
            <w:r>
              <w:rPr>
                <w:rFonts w:ascii="Lato Light" w:eastAsia="Calibri" w:hAnsi="Lato Light" w:cs="Arial"/>
                <w:b/>
                <w:sz w:val="18"/>
                <w:szCs w:val="18"/>
              </w:rPr>
              <w:t>Niveau de réalisation City Atrium</w:t>
            </w:r>
          </w:p>
        </w:tc>
        <w:tc>
          <w:tcPr>
            <w:tcW w:w="1509" w:type="dxa"/>
            <w:shd w:val="clear" w:color="auto" w:fill="EAF1DD" w:themeFill="accent3" w:themeFillTint="33"/>
          </w:tcPr>
          <w:p w14:paraId="1FBAD5D9" w14:textId="77777777" w:rsidR="00FE32C1" w:rsidRDefault="00FE32C1" w:rsidP="0089609E">
            <w:pPr>
              <w:spacing w:line="240" w:lineRule="auto"/>
              <w:jc w:val="center"/>
              <w:rPr>
                <w:rFonts w:ascii="Lato Light" w:eastAsia="Calibri" w:hAnsi="Lato Light" w:cs="Arial"/>
                <w:b/>
                <w:sz w:val="18"/>
                <w:szCs w:val="18"/>
              </w:rPr>
            </w:pPr>
          </w:p>
          <w:p w14:paraId="5DAA9EA0" w14:textId="77777777" w:rsidR="00FE32C1" w:rsidRDefault="00FE32C1" w:rsidP="0089609E">
            <w:pPr>
              <w:spacing w:line="240" w:lineRule="auto"/>
              <w:jc w:val="center"/>
              <w:rPr>
                <w:rFonts w:ascii="Lato Light" w:eastAsia="Calibri" w:hAnsi="Lato Light" w:cs="Arial"/>
                <w:b/>
                <w:sz w:val="18"/>
                <w:szCs w:val="18"/>
              </w:rPr>
            </w:pPr>
            <w:r>
              <w:rPr>
                <w:rFonts w:ascii="Lato Light" w:eastAsia="Calibri" w:hAnsi="Lato Light" w:cs="Arial"/>
                <w:b/>
                <w:sz w:val="18"/>
                <w:szCs w:val="18"/>
              </w:rPr>
              <w:t xml:space="preserve">Niveau de réalisation NG II et III </w:t>
            </w:r>
          </w:p>
        </w:tc>
      </w:tr>
      <w:tr w:rsidR="00FE32C1" w:rsidRPr="0029074A" w14:paraId="767F07FA" w14:textId="77777777" w:rsidTr="0089609E">
        <w:tc>
          <w:tcPr>
            <w:tcW w:w="1031" w:type="dxa"/>
            <w:shd w:val="clear" w:color="auto" w:fill="EAF1DD" w:themeFill="accent3" w:themeFillTint="33"/>
            <w:vAlign w:val="center"/>
          </w:tcPr>
          <w:p w14:paraId="566E9D23" w14:textId="77777777" w:rsidR="00FE32C1" w:rsidRPr="006265AD" w:rsidRDefault="00FE32C1" w:rsidP="0089609E">
            <w:pPr>
              <w:spacing w:line="240" w:lineRule="auto"/>
              <w:jc w:val="center"/>
              <w:rPr>
                <w:rFonts w:ascii="Lato Light" w:eastAsia="Calibri" w:hAnsi="Lato Light" w:cs="Arial"/>
                <w:b/>
                <w:sz w:val="18"/>
                <w:szCs w:val="18"/>
              </w:rPr>
            </w:pPr>
          </w:p>
          <w:p w14:paraId="6C8F308A"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Electricité</w:t>
            </w:r>
          </w:p>
          <w:p w14:paraId="4C45FC64" w14:textId="77777777" w:rsidR="00FE32C1" w:rsidRPr="006265AD" w:rsidRDefault="00FE32C1" w:rsidP="0089609E">
            <w:pPr>
              <w:spacing w:line="240" w:lineRule="auto"/>
              <w:jc w:val="center"/>
              <w:rPr>
                <w:rFonts w:ascii="Lato Light" w:eastAsia="Calibri" w:hAnsi="Lato Light" w:cs="Arial"/>
                <w:b/>
                <w:sz w:val="18"/>
                <w:szCs w:val="18"/>
              </w:rPr>
            </w:pPr>
          </w:p>
        </w:tc>
        <w:tc>
          <w:tcPr>
            <w:tcW w:w="2459" w:type="dxa"/>
            <w:shd w:val="clear" w:color="auto" w:fill="auto"/>
          </w:tcPr>
          <w:p w14:paraId="33F075A6"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w:t>
            </w:r>
            <w:r>
              <w:rPr>
                <w:rFonts w:ascii="Lato Light" w:eastAsia="Calibri" w:hAnsi="Lato Light" w:cs="Arial"/>
                <w:sz w:val="18"/>
                <w:szCs w:val="18"/>
              </w:rPr>
              <w:t>mmation annuelle d’électricité en dessous</w:t>
            </w:r>
            <w:r w:rsidRPr="006265AD">
              <w:rPr>
                <w:rFonts w:ascii="Lato Light" w:eastAsia="Calibri" w:hAnsi="Lato Light" w:cs="Arial"/>
                <w:sz w:val="18"/>
                <w:szCs w:val="18"/>
              </w:rPr>
              <w:t xml:space="preserve"> de la moyenne des deux meilleures consommations enregistrées entre 2013 et 2016.</w:t>
            </w:r>
          </w:p>
        </w:tc>
        <w:tc>
          <w:tcPr>
            <w:tcW w:w="2464" w:type="dxa"/>
            <w:shd w:val="clear" w:color="auto" w:fill="auto"/>
            <w:vAlign w:val="center"/>
          </w:tcPr>
          <w:p w14:paraId="2ADE3BAB"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d’électricité en kWh/ETP.</w:t>
            </w:r>
          </w:p>
        </w:tc>
        <w:tc>
          <w:tcPr>
            <w:tcW w:w="1559" w:type="dxa"/>
          </w:tcPr>
          <w:p w14:paraId="2AA3EB36" w14:textId="77777777" w:rsidR="00FE32C1" w:rsidRPr="00DC4AAD" w:rsidRDefault="00FE32C1" w:rsidP="0089609E">
            <w:pPr>
              <w:spacing w:line="240" w:lineRule="auto"/>
              <w:jc w:val="left"/>
              <w:rPr>
                <w:rFonts w:ascii="Lato Light" w:eastAsia="Calibri" w:hAnsi="Lato Light" w:cs="Arial"/>
                <w:sz w:val="18"/>
                <w:szCs w:val="18"/>
              </w:rPr>
            </w:pPr>
          </w:p>
          <w:p w14:paraId="6D833328"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3415 KWh/ETP </w:t>
            </w:r>
          </w:p>
          <w:p w14:paraId="5D4E7CBE" w14:textId="77777777" w:rsidR="00FE32C1" w:rsidRPr="00DC4AAD" w:rsidRDefault="00FE32C1" w:rsidP="0089609E">
            <w:pPr>
              <w:spacing w:line="240" w:lineRule="auto"/>
              <w:jc w:val="left"/>
              <w:rPr>
                <w:rFonts w:ascii="Lato Light" w:eastAsia="Calibri" w:hAnsi="Lato Light" w:cs="Arial"/>
                <w:sz w:val="18"/>
                <w:szCs w:val="18"/>
              </w:rPr>
            </w:pPr>
          </w:p>
          <w:p w14:paraId="27145E91" w14:textId="77777777" w:rsidR="00FE32C1" w:rsidRPr="00DC4AAD" w:rsidRDefault="00FE32C1" w:rsidP="0089609E">
            <w:pPr>
              <w:spacing w:line="240" w:lineRule="auto"/>
              <w:jc w:val="left"/>
              <w:rPr>
                <w:rFonts w:ascii="Lato Light" w:eastAsia="Calibri" w:hAnsi="Lato Light" w:cs="Arial"/>
                <w:sz w:val="18"/>
                <w:szCs w:val="18"/>
              </w:rPr>
            </w:pPr>
          </w:p>
          <w:p w14:paraId="537C9679"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+5,5%</w:t>
            </w:r>
          </w:p>
          <w:p w14:paraId="6DA589D4" w14:textId="77777777" w:rsidR="00FE32C1" w:rsidRPr="00DC4AAD" w:rsidRDefault="00FE32C1" w:rsidP="0089609E">
            <w:pPr>
              <w:spacing w:line="240" w:lineRule="auto"/>
              <w:jc w:val="left"/>
              <w:rPr>
                <w:rFonts w:ascii="Lato Light" w:eastAsia="Calibri" w:hAnsi="Lato Light" w:cs="Arial"/>
                <w:sz w:val="18"/>
                <w:szCs w:val="18"/>
              </w:rPr>
            </w:pPr>
          </w:p>
        </w:tc>
        <w:tc>
          <w:tcPr>
            <w:tcW w:w="1509" w:type="dxa"/>
          </w:tcPr>
          <w:p w14:paraId="02A57D1C" w14:textId="77777777" w:rsidR="00FE32C1" w:rsidRPr="00DC4AAD" w:rsidRDefault="00FE32C1" w:rsidP="0089609E">
            <w:pPr>
              <w:spacing w:line="240" w:lineRule="auto"/>
              <w:jc w:val="left"/>
              <w:rPr>
                <w:rFonts w:ascii="Lato Light" w:eastAsia="Calibri" w:hAnsi="Lato Light" w:cs="Arial"/>
                <w:sz w:val="18"/>
                <w:szCs w:val="18"/>
              </w:rPr>
            </w:pPr>
          </w:p>
          <w:p w14:paraId="21BD4EA6"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4637,6 KWh/ETP</w:t>
            </w:r>
          </w:p>
        </w:tc>
      </w:tr>
      <w:tr w:rsidR="00FE32C1" w:rsidRPr="00E97A2A" w14:paraId="5234EA92" w14:textId="77777777" w:rsidTr="0089609E">
        <w:tc>
          <w:tcPr>
            <w:tcW w:w="1031" w:type="dxa"/>
            <w:shd w:val="clear" w:color="auto" w:fill="EAF1DD" w:themeFill="accent3" w:themeFillTint="33"/>
            <w:vAlign w:val="center"/>
          </w:tcPr>
          <w:p w14:paraId="0261F238" w14:textId="77777777" w:rsidR="00FE32C1" w:rsidRPr="0029074A" w:rsidRDefault="00FE32C1" w:rsidP="0089609E">
            <w:pPr>
              <w:spacing w:line="240" w:lineRule="auto"/>
              <w:jc w:val="center"/>
              <w:rPr>
                <w:rFonts w:ascii="Lato Light" w:eastAsia="Calibri" w:hAnsi="Lato Light" w:cs="Arial"/>
                <w:b/>
                <w:sz w:val="18"/>
                <w:szCs w:val="18"/>
                <w:lang w:val="en-US"/>
              </w:rPr>
            </w:pPr>
          </w:p>
          <w:p w14:paraId="0295ED25"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Gaz naturel</w:t>
            </w:r>
          </w:p>
          <w:p w14:paraId="4CB74AA8" w14:textId="77777777" w:rsidR="00FE32C1" w:rsidRPr="006265AD" w:rsidRDefault="00FE32C1" w:rsidP="0089609E">
            <w:pPr>
              <w:spacing w:line="240" w:lineRule="auto"/>
              <w:jc w:val="center"/>
              <w:rPr>
                <w:rFonts w:ascii="Lato Light" w:eastAsia="Calibri" w:hAnsi="Lato Light" w:cs="Arial"/>
                <w:b/>
                <w:sz w:val="18"/>
                <w:szCs w:val="18"/>
              </w:rPr>
            </w:pPr>
          </w:p>
        </w:tc>
        <w:tc>
          <w:tcPr>
            <w:tcW w:w="2459" w:type="dxa"/>
            <w:shd w:val="clear" w:color="auto" w:fill="auto"/>
            <w:vAlign w:val="center"/>
          </w:tcPr>
          <w:p w14:paraId="2EB7F1EF"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consommation ann</w:t>
            </w:r>
            <w:r>
              <w:rPr>
                <w:rFonts w:ascii="Lato Light" w:eastAsia="Calibri" w:hAnsi="Lato Light" w:cs="Arial"/>
                <w:sz w:val="18"/>
                <w:szCs w:val="18"/>
              </w:rPr>
              <w:t>uelle normalisée de gaz naturel en dessous</w:t>
            </w:r>
            <w:r w:rsidRPr="006265AD">
              <w:rPr>
                <w:rFonts w:ascii="Lato Light" w:eastAsia="Calibri" w:hAnsi="Lato Light" w:cs="Arial"/>
                <w:sz w:val="18"/>
                <w:szCs w:val="18"/>
              </w:rPr>
              <w:t xml:space="preserve"> des deux meilleures consommations enregistrées entre 2013 et 2016.</w:t>
            </w:r>
          </w:p>
        </w:tc>
        <w:tc>
          <w:tcPr>
            <w:tcW w:w="2464" w:type="dxa"/>
            <w:shd w:val="clear" w:color="auto" w:fill="auto"/>
            <w:vAlign w:val="center"/>
          </w:tcPr>
          <w:p w14:paraId="61C92707"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normalisée de gaz naturel en kWh/</w:t>
            </w:r>
            <w:r>
              <w:rPr>
                <w:rFonts w:ascii="Lato Light" w:eastAsia="Calibri" w:hAnsi="Lato Light" w:cs="Arial"/>
                <w:sz w:val="18"/>
                <w:szCs w:val="18"/>
              </w:rPr>
              <w:t>m2</w:t>
            </w:r>
            <w:r w:rsidRPr="006265AD">
              <w:rPr>
                <w:rFonts w:ascii="Lato Light" w:eastAsia="Calibri" w:hAnsi="Lato Light" w:cs="Arial"/>
                <w:sz w:val="18"/>
                <w:szCs w:val="18"/>
              </w:rPr>
              <w:t>.</w:t>
            </w:r>
          </w:p>
        </w:tc>
        <w:tc>
          <w:tcPr>
            <w:tcW w:w="1559" w:type="dxa"/>
          </w:tcPr>
          <w:p w14:paraId="7CEB2323" w14:textId="77777777" w:rsidR="00FE32C1" w:rsidRPr="00DC4AAD" w:rsidRDefault="00FE32C1" w:rsidP="0089609E">
            <w:pPr>
              <w:spacing w:line="240" w:lineRule="auto"/>
              <w:jc w:val="left"/>
              <w:rPr>
                <w:rFonts w:ascii="Lato Light" w:eastAsia="Calibri" w:hAnsi="Lato Light" w:cs="Arial"/>
                <w:sz w:val="18"/>
                <w:szCs w:val="18"/>
              </w:rPr>
            </w:pPr>
          </w:p>
          <w:p w14:paraId="63AFEF9F"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59,27 KWh/m2</w:t>
            </w:r>
          </w:p>
          <w:p w14:paraId="6F8894FB" w14:textId="77777777" w:rsidR="00FE32C1" w:rsidRPr="00DC4AAD" w:rsidRDefault="00FE32C1" w:rsidP="0089609E">
            <w:pPr>
              <w:spacing w:line="240" w:lineRule="auto"/>
              <w:jc w:val="left"/>
              <w:rPr>
                <w:rFonts w:ascii="Lato Light" w:eastAsia="Calibri" w:hAnsi="Lato Light" w:cs="Arial"/>
                <w:sz w:val="18"/>
                <w:szCs w:val="18"/>
              </w:rPr>
            </w:pPr>
          </w:p>
          <w:p w14:paraId="65C84270"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-10,5%</w:t>
            </w:r>
          </w:p>
        </w:tc>
        <w:tc>
          <w:tcPr>
            <w:tcW w:w="1509" w:type="dxa"/>
          </w:tcPr>
          <w:p w14:paraId="4EA9BA33" w14:textId="77777777" w:rsidR="00FE32C1" w:rsidRPr="00DC4AAD" w:rsidRDefault="00FE32C1" w:rsidP="0089609E">
            <w:pPr>
              <w:spacing w:line="240" w:lineRule="auto"/>
              <w:jc w:val="left"/>
              <w:rPr>
                <w:rFonts w:ascii="Lato Light" w:eastAsia="Calibri" w:hAnsi="Lato Light" w:cs="Arial"/>
                <w:sz w:val="18"/>
                <w:szCs w:val="18"/>
              </w:rPr>
            </w:pPr>
          </w:p>
          <w:p w14:paraId="60590580"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69,9 KWh/m2</w:t>
            </w:r>
          </w:p>
        </w:tc>
      </w:tr>
      <w:tr w:rsidR="00FE32C1" w:rsidRPr="00456B95" w14:paraId="2A40CE81" w14:textId="77777777" w:rsidTr="0089609E">
        <w:tc>
          <w:tcPr>
            <w:tcW w:w="1031" w:type="dxa"/>
            <w:shd w:val="clear" w:color="auto" w:fill="EAF1DD" w:themeFill="accent3" w:themeFillTint="33"/>
            <w:vAlign w:val="center"/>
          </w:tcPr>
          <w:p w14:paraId="5317D288" w14:textId="77777777" w:rsidR="00FE32C1" w:rsidRPr="006265AD" w:rsidRDefault="00FE32C1" w:rsidP="0089609E">
            <w:pPr>
              <w:spacing w:line="240" w:lineRule="auto"/>
              <w:jc w:val="center"/>
              <w:rPr>
                <w:rFonts w:ascii="Lato Light" w:eastAsia="Calibri" w:hAnsi="Lato Light" w:cs="Arial"/>
                <w:b/>
                <w:sz w:val="18"/>
                <w:szCs w:val="18"/>
              </w:rPr>
            </w:pPr>
          </w:p>
          <w:p w14:paraId="53F49009"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Eau</w:t>
            </w:r>
          </w:p>
          <w:p w14:paraId="684680EF" w14:textId="77777777" w:rsidR="00FE32C1" w:rsidRPr="006265AD" w:rsidRDefault="00FE32C1" w:rsidP="0089609E">
            <w:pPr>
              <w:spacing w:line="240" w:lineRule="auto"/>
              <w:jc w:val="center"/>
              <w:rPr>
                <w:rFonts w:ascii="Lato Light" w:eastAsia="Calibri" w:hAnsi="Lato Light" w:cs="Arial"/>
                <w:b/>
                <w:sz w:val="18"/>
                <w:szCs w:val="18"/>
              </w:rPr>
            </w:pPr>
          </w:p>
        </w:tc>
        <w:tc>
          <w:tcPr>
            <w:tcW w:w="2459" w:type="dxa"/>
            <w:shd w:val="clear" w:color="auto" w:fill="auto"/>
          </w:tcPr>
          <w:p w14:paraId="73CD3E97"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w:t>
            </w:r>
            <w:r>
              <w:rPr>
                <w:rFonts w:ascii="Lato Light" w:eastAsia="Calibri" w:hAnsi="Lato Light" w:cs="Arial"/>
                <w:sz w:val="18"/>
                <w:szCs w:val="18"/>
              </w:rPr>
              <w:t xml:space="preserve">a consommation annuelle totale </w:t>
            </w:r>
            <w:r w:rsidRPr="006265AD">
              <w:rPr>
                <w:rFonts w:ascii="Lato Light" w:eastAsia="Calibri" w:hAnsi="Lato Light" w:cs="Arial"/>
                <w:sz w:val="18"/>
                <w:szCs w:val="18"/>
              </w:rPr>
              <w:t>en dessous de la moyenne des deux meilleures consommations enregistrées entre 2013 et 2016.</w:t>
            </w:r>
          </w:p>
        </w:tc>
        <w:tc>
          <w:tcPr>
            <w:tcW w:w="2464" w:type="dxa"/>
            <w:shd w:val="clear" w:color="auto" w:fill="auto"/>
          </w:tcPr>
          <w:p w14:paraId="23E72B08"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annuelle d’eau en m3/ETP.</w:t>
            </w:r>
          </w:p>
          <w:p w14:paraId="766A9544" w14:textId="77777777" w:rsidR="00FE32C1" w:rsidRPr="006265AD" w:rsidRDefault="00FE32C1" w:rsidP="0089609E">
            <w:pPr>
              <w:spacing w:line="240" w:lineRule="auto"/>
              <w:jc w:val="left"/>
              <w:rPr>
                <w:rFonts w:ascii="Lato Light" w:eastAsia="Calibri" w:hAnsi="Lato Light" w:cs="Arial"/>
                <w:sz w:val="18"/>
                <w:szCs w:val="18"/>
              </w:rPr>
            </w:pPr>
          </w:p>
        </w:tc>
        <w:tc>
          <w:tcPr>
            <w:tcW w:w="1559" w:type="dxa"/>
          </w:tcPr>
          <w:p w14:paraId="71ED36DB"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9,3 m3/ETP</w:t>
            </w:r>
          </w:p>
          <w:p w14:paraId="345E51CA" w14:textId="77777777" w:rsidR="00FE32C1" w:rsidRPr="00DC4AAD" w:rsidRDefault="00FE32C1" w:rsidP="0089609E">
            <w:pPr>
              <w:spacing w:line="240" w:lineRule="auto"/>
              <w:jc w:val="left"/>
              <w:rPr>
                <w:rFonts w:ascii="Lato Light" w:eastAsia="Calibri" w:hAnsi="Lato Light" w:cs="Arial"/>
                <w:sz w:val="18"/>
                <w:szCs w:val="18"/>
              </w:rPr>
            </w:pPr>
          </w:p>
          <w:p w14:paraId="21749152"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-22%</w:t>
            </w:r>
          </w:p>
          <w:p w14:paraId="0FF7AF97" w14:textId="77777777" w:rsidR="00FE32C1" w:rsidRPr="00DC4AAD" w:rsidRDefault="00FE32C1" w:rsidP="0089609E">
            <w:pPr>
              <w:pStyle w:val="Corpsdetexte"/>
              <w:tabs>
                <w:tab w:val="left" w:pos="426"/>
              </w:tabs>
              <w:spacing w:after="120"/>
              <w:rPr>
                <w:rFonts w:ascii="Lato Light" w:eastAsia="Calibri" w:hAnsi="Lato Light" w:cs="Arial"/>
                <w:sz w:val="18"/>
                <w:szCs w:val="18"/>
                <w:lang w:val="fr-BE"/>
              </w:rPr>
            </w:pPr>
          </w:p>
        </w:tc>
        <w:tc>
          <w:tcPr>
            <w:tcW w:w="1509" w:type="dxa"/>
          </w:tcPr>
          <w:p w14:paraId="2C17DB32"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8,6 m3/ETP</w:t>
            </w:r>
          </w:p>
        </w:tc>
      </w:tr>
      <w:tr w:rsidR="00FE32C1" w:rsidRPr="00E97A2A" w14:paraId="1206A3C9" w14:textId="77777777" w:rsidTr="0089609E">
        <w:tc>
          <w:tcPr>
            <w:tcW w:w="1031" w:type="dxa"/>
            <w:shd w:val="clear" w:color="auto" w:fill="EAF1DD" w:themeFill="accent3" w:themeFillTint="33"/>
            <w:vAlign w:val="center"/>
          </w:tcPr>
          <w:p w14:paraId="133EED54" w14:textId="77777777" w:rsidR="00FE32C1" w:rsidRPr="00456B95" w:rsidRDefault="00FE32C1" w:rsidP="0089609E">
            <w:pPr>
              <w:spacing w:line="240" w:lineRule="auto"/>
              <w:jc w:val="center"/>
              <w:rPr>
                <w:rFonts w:ascii="Lato Light" w:eastAsia="Calibri" w:hAnsi="Lato Light" w:cs="Arial"/>
                <w:b/>
                <w:sz w:val="18"/>
                <w:szCs w:val="18"/>
              </w:rPr>
            </w:pPr>
          </w:p>
          <w:p w14:paraId="70236769"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 xml:space="preserve">Papier imprimé </w:t>
            </w:r>
          </w:p>
        </w:tc>
        <w:tc>
          <w:tcPr>
            <w:tcW w:w="2459" w:type="dxa"/>
            <w:shd w:val="clear" w:color="auto" w:fill="auto"/>
            <w:vAlign w:val="center"/>
          </w:tcPr>
          <w:p w14:paraId="19431451"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consommat</w:t>
            </w:r>
            <w:r>
              <w:rPr>
                <w:rFonts w:ascii="Lato Light" w:eastAsia="Calibri" w:hAnsi="Lato Light" w:cs="Arial"/>
                <w:sz w:val="18"/>
                <w:szCs w:val="18"/>
              </w:rPr>
              <w:t>ion annuelle de papier imprimé en dessous</w:t>
            </w:r>
            <w:r w:rsidRPr="006265AD">
              <w:rPr>
                <w:rFonts w:ascii="Lato Light" w:eastAsia="Calibri" w:hAnsi="Lato Light" w:cs="Arial"/>
                <w:sz w:val="18"/>
                <w:szCs w:val="18"/>
              </w:rPr>
              <w:t xml:space="preserve"> de la moyenne des deux meilleures consommations enregistrées entre 2013 et 2016.</w:t>
            </w:r>
          </w:p>
        </w:tc>
        <w:tc>
          <w:tcPr>
            <w:tcW w:w="2464" w:type="dxa"/>
            <w:shd w:val="clear" w:color="auto" w:fill="auto"/>
          </w:tcPr>
          <w:p w14:paraId="3D6F33EE"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 xml:space="preserve"> Quantité de papier en kg/ETP/an.</w:t>
            </w:r>
          </w:p>
          <w:p w14:paraId="6E27F664" w14:textId="77777777" w:rsidR="00FE32C1" w:rsidRPr="006265AD" w:rsidRDefault="00FE32C1" w:rsidP="0089609E">
            <w:pPr>
              <w:spacing w:line="240" w:lineRule="auto"/>
              <w:jc w:val="left"/>
              <w:rPr>
                <w:rFonts w:ascii="Lato Light" w:eastAsia="Calibri" w:hAnsi="Lato Light" w:cs="Arial"/>
                <w:sz w:val="18"/>
                <w:szCs w:val="18"/>
              </w:rPr>
            </w:pPr>
          </w:p>
          <w:p w14:paraId="0E245EBB" w14:textId="77777777" w:rsidR="00FE32C1" w:rsidRPr="006265AD" w:rsidRDefault="00FE32C1" w:rsidP="0089609E">
            <w:pPr>
              <w:spacing w:line="240" w:lineRule="auto"/>
              <w:jc w:val="left"/>
              <w:rPr>
                <w:rFonts w:ascii="Lato Light" w:eastAsia="Calibri" w:hAnsi="Lato Light" w:cs="Arial"/>
                <w:sz w:val="18"/>
                <w:szCs w:val="18"/>
              </w:rPr>
            </w:pPr>
          </w:p>
        </w:tc>
        <w:tc>
          <w:tcPr>
            <w:tcW w:w="1559" w:type="dxa"/>
          </w:tcPr>
          <w:p w14:paraId="2452DDEA"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10417kg</w:t>
            </w:r>
          </w:p>
          <w:p w14:paraId="1A181368"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23,10 kg/ETP</w:t>
            </w:r>
          </w:p>
          <w:p w14:paraId="28AD3581" w14:textId="77777777" w:rsidR="00FE32C1" w:rsidRPr="00DC4AAD" w:rsidRDefault="00FE32C1" w:rsidP="0089609E">
            <w:pPr>
              <w:spacing w:line="240" w:lineRule="auto"/>
              <w:jc w:val="left"/>
              <w:rPr>
                <w:rFonts w:ascii="Lato Light" w:eastAsia="Calibri" w:hAnsi="Lato Light" w:cs="Arial"/>
                <w:sz w:val="18"/>
                <w:szCs w:val="18"/>
              </w:rPr>
            </w:pPr>
          </w:p>
          <w:p w14:paraId="17EA5C99" w14:textId="77777777" w:rsidR="00FE32C1" w:rsidRPr="00DC4AAD" w:rsidRDefault="00FE32C1" w:rsidP="0089609E">
            <w:pPr>
              <w:spacing w:line="240" w:lineRule="auto"/>
              <w:jc w:val="left"/>
              <w:rPr>
                <w:rFonts w:ascii="Lato Light" w:eastAsia="Calibri" w:hAnsi="Lato Light" w:cs="Arial"/>
                <w:sz w:val="18"/>
                <w:szCs w:val="18"/>
              </w:rPr>
            </w:pPr>
          </w:p>
          <w:p w14:paraId="14EF1F0B"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w:t>
            </w:r>
          </w:p>
        </w:tc>
        <w:tc>
          <w:tcPr>
            <w:tcW w:w="1509" w:type="dxa"/>
          </w:tcPr>
          <w:p w14:paraId="3486AB15"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6.237,5kg </w:t>
            </w:r>
          </w:p>
          <w:p w14:paraId="2D5E2669"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7,6Kg par ETP</w:t>
            </w:r>
          </w:p>
          <w:p w14:paraId="0FF4658F" w14:textId="77777777" w:rsidR="00FE32C1" w:rsidRPr="00DC4AAD" w:rsidRDefault="00FE32C1" w:rsidP="0089609E">
            <w:pPr>
              <w:spacing w:line="240" w:lineRule="auto"/>
              <w:jc w:val="left"/>
              <w:rPr>
                <w:rFonts w:ascii="Lato Light" w:eastAsia="Calibri" w:hAnsi="Lato Light" w:cs="Arial"/>
                <w:sz w:val="18"/>
                <w:szCs w:val="18"/>
              </w:rPr>
            </w:pPr>
          </w:p>
          <w:p w14:paraId="2DE8E981" w14:textId="77777777" w:rsidR="00FE32C1" w:rsidRPr="00DC4AAD" w:rsidRDefault="00FE32C1" w:rsidP="0089609E">
            <w:pPr>
              <w:spacing w:line="240" w:lineRule="auto"/>
              <w:jc w:val="left"/>
              <w:rPr>
                <w:rFonts w:ascii="Lato Light" w:eastAsia="Calibri" w:hAnsi="Lato Light" w:cs="Arial"/>
                <w:sz w:val="18"/>
                <w:szCs w:val="18"/>
              </w:rPr>
            </w:pPr>
          </w:p>
          <w:p w14:paraId="5B52C970"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-163%</w:t>
            </w:r>
          </w:p>
        </w:tc>
      </w:tr>
      <w:tr w:rsidR="00FE32C1" w:rsidRPr="00E97A2A" w14:paraId="63F4074D" w14:textId="77777777" w:rsidTr="0089609E">
        <w:trPr>
          <w:trHeight w:val="1128"/>
        </w:trPr>
        <w:tc>
          <w:tcPr>
            <w:tcW w:w="1031" w:type="dxa"/>
            <w:shd w:val="clear" w:color="auto" w:fill="EAF1DD" w:themeFill="accent3" w:themeFillTint="33"/>
            <w:vAlign w:val="center"/>
          </w:tcPr>
          <w:p w14:paraId="23C5FE2F" w14:textId="77777777" w:rsidR="00FE32C1" w:rsidRPr="006265AD" w:rsidRDefault="00FE32C1" w:rsidP="0089609E">
            <w:pPr>
              <w:spacing w:line="240" w:lineRule="auto"/>
              <w:jc w:val="center"/>
              <w:rPr>
                <w:rFonts w:ascii="Lato Light" w:eastAsia="Calibri" w:hAnsi="Lato Light" w:cs="Arial"/>
                <w:b/>
                <w:sz w:val="18"/>
                <w:szCs w:val="18"/>
              </w:rPr>
            </w:pPr>
          </w:p>
          <w:p w14:paraId="7DB51255"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Emissions de CO2 des véhicules de service</w:t>
            </w:r>
          </w:p>
          <w:p w14:paraId="268D4F1A" w14:textId="77777777" w:rsidR="00FE32C1" w:rsidRPr="006265AD" w:rsidRDefault="00FE32C1" w:rsidP="0089609E">
            <w:pPr>
              <w:spacing w:line="240" w:lineRule="auto"/>
              <w:jc w:val="center"/>
              <w:rPr>
                <w:rFonts w:ascii="Lato Light" w:eastAsia="Calibri" w:hAnsi="Lato Light" w:cs="Arial"/>
                <w:b/>
                <w:sz w:val="18"/>
                <w:szCs w:val="18"/>
              </w:rPr>
            </w:pPr>
          </w:p>
        </w:tc>
        <w:tc>
          <w:tcPr>
            <w:tcW w:w="2459" w:type="dxa"/>
            <w:tcBorders>
              <w:bottom w:val="single" w:sz="4" w:space="0" w:color="auto"/>
            </w:tcBorders>
            <w:shd w:val="clear" w:color="auto" w:fill="auto"/>
            <w:vAlign w:val="center"/>
          </w:tcPr>
          <w:p w14:paraId="1620549E"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les émissions annuelles de CO2 émis</w:t>
            </w:r>
            <w:r>
              <w:rPr>
                <w:rFonts w:ascii="Lato Light" w:eastAsia="Calibri" w:hAnsi="Lato Light" w:cs="Arial"/>
                <w:sz w:val="18"/>
                <w:szCs w:val="18"/>
              </w:rPr>
              <w:t>es par les véhicules de service en dessous</w:t>
            </w:r>
            <w:r w:rsidRPr="006265AD">
              <w:rPr>
                <w:rFonts w:ascii="Lato Light" w:eastAsia="Calibri" w:hAnsi="Lato Light" w:cs="Arial"/>
                <w:sz w:val="18"/>
                <w:szCs w:val="18"/>
              </w:rPr>
              <w:t xml:space="preserve"> de la moyenne des </w:t>
            </w:r>
            <w:r w:rsidRPr="003370B7">
              <w:rPr>
                <w:rFonts w:ascii="Lato Light" w:eastAsia="Calibri" w:hAnsi="Lato Light" w:cs="Arial"/>
                <w:sz w:val="18"/>
                <w:szCs w:val="18"/>
              </w:rPr>
              <w:t>deux plus basses</w:t>
            </w:r>
            <w:r w:rsidRPr="006265AD">
              <w:rPr>
                <w:rFonts w:ascii="Lato Light" w:eastAsia="Calibri" w:hAnsi="Lato Light" w:cs="Arial"/>
                <w:sz w:val="18"/>
                <w:szCs w:val="18"/>
              </w:rPr>
              <w:t xml:space="preserve"> émissions de CO2 enregistrées entre 2013 et 2016.</w:t>
            </w:r>
          </w:p>
        </w:tc>
        <w:tc>
          <w:tcPr>
            <w:tcW w:w="2464" w:type="dxa"/>
            <w:shd w:val="clear" w:color="auto" w:fill="auto"/>
          </w:tcPr>
          <w:p w14:paraId="715ADF67"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Consommation moyenne annuelle de carburant par type de véhicule en litres par 100 km</w:t>
            </w:r>
          </w:p>
          <w:p w14:paraId="4639607D" w14:textId="77777777" w:rsidR="00FE32C1" w:rsidRDefault="00FE32C1" w:rsidP="0089609E">
            <w:pPr>
              <w:spacing w:line="240" w:lineRule="auto"/>
              <w:jc w:val="left"/>
              <w:rPr>
                <w:rFonts w:ascii="Lato Light" w:eastAsia="Calibri" w:hAnsi="Lato Light" w:cs="Arial"/>
                <w:sz w:val="18"/>
                <w:szCs w:val="18"/>
              </w:rPr>
            </w:pPr>
          </w:p>
          <w:p w14:paraId="22376ECF"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Nombre de tonnes d’émissions de CO2 par an.</w:t>
            </w:r>
          </w:p>
        </w:tc>
        <w:tc>
          <w:tcPr>
            <w:tcW w:w="3068" w:type="dxa"/>
            <w:gridSpan w:val="2"/>
          </w:tcPr>
          <w:p w14:paraId="43A2B50B" w14:textId="77777777" w:rsidR="00FE32C1" w:rsidRPr="00DC4AAD" w:rsidRDefault="00FE32C1" w:rsidP="0089609E">
            <w:pPr>
              <w:spacing w:line="240" w:lineRule="auto"/>
              <w:jc w:val="left"/>
              <w:rPr>
                <w:rFonts w:ascii="Lato Light" w:eastAsia="Calibri" w:hAnsi="Lato Light" w:cs="Arial"/>
                <w:sz w:val="18"/>
                <w:szCs w:val="18"/>
              </w:rPr>
            </w:pPr>
          </w:p>
          <w:p w14:paraId="54084987"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-23% consommation moyenne annuelle de carburant </w:t>
            </w:r>
          </w:p>
          <w:p w14:paraId="5CF99469" w14:textId="77777777" w:rsidR="00FE32C1" w:rsidRPr="00DC4AAD" w:rsidRDefault="00FE32C1" w:rsidP="0089609E">
            <w:pPr>
              <w:spacing w:line="240" w:lineRule="auto"/>
              <w:jc w:val="left"/>
              <w:rPr>
                <w:rFonts w:ascii="Lato Light" w:eastAsia="Calibri" w:hAnsi="Lato Light" w:cs="Arial"/>
                <w:sz w:val="18"/>
                <w:szCs w:val="18"/>
              </w:rPr>
            </w:pPr>
          </w:p>
          <w:p w14:paraId="6DBF6E36"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 xml:space="preserve">-40% </w:t>
            </w:r>
            <w:r>
              <w:rPr>
                <w:rFonts w:ascii="Lato Light" w:eastAsia="Calibri" w:hAnsi="Lato Light" w:cs="Arial"/>
                <w:sz w:val="18"/>
                <w:szCs w:val="18"/>
              </w:rPr>
              <w:t>é</w:t>
            </w:r>
            <w:r w:rsidRPr="00DC4AAD">
              <w:rPr>
                <w:rFonts w:ascii="Lato Light" w:eastAsia="Calibri" w:hAnsi="Lato Light" w:cs="Arial"/>
                <w:sz w:val="18"/>
                <w:szCs w:val="18"/>
              </w:rPr>
              <w:t>mission</w:t>
            </w:r>
            <w:r>
              <w:rPr>
                <w:rFonts w:ascii="Lato Light" w:eastAsia="Calibri" w:hAnsi="Lato Light" w:cs="Arial"/>
                <w:sz w:val="18"/>
                <w:szCs w:val="18"/>
              </w:rPr>
              <w:t>s</w:t>
            </w:r>
            <w:r w:rsidRPr="00DC4AAD">
              <w:rPr>
                <w:rFonts w:ascii="Lato Light" w:eastAsia="Calibri" w:hAnsi="Lato Light" w:cs="Arial"/>
                <w:sz w:val="18"/>
                <w:szCs w:val="18"/>
              </w:rPr>
              <w:t xml:space="preserve"> CO2</w:t>
            </w:r>
          </w:p>
        </w:tc>
      </w:tr>
      <w:tr w:rsidR="00FE32C1" w:rsidRPr="00E97A2A" w14:paraId="002CCC98" w14:textId="77777777" w:rsidTr="0089609E">
        <w:trPr>
          <w:trHeight w:val="423"/>
        </w:trPr>
        <w:tc>
          <w:tcPr>
            <w:tcW w:w="1031" w:type="dxa"/>
            <w:tcBorders>
              <w:right w:val="single" w:sz="4" w:space="0" w:color="auto"/>
            </w:tcBorders>
            <w:shd w:val="clear" w:color="auto" w:fill="EAF1DD" w:themeFill="accent3" w:themeFillTint="33"/>
            <w:vAlign w:val="center"/>
          </w:tcPr>
          <w:p w14:paraId="23C8EE37"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PMC</w:t>
            </w:r>
          </w:p>
        </w:tc>
        <w:tc>
          <w:tcPr>
            <w:tcW w:w="2459" w:type="dxa"/>
            <w:vMerge w:val="restart"/>
            <w:tcBorders>
              <w:top w:val="single" w:sz="4" w:space="0" w:color="auto"/>
              <w:left w:val="single" w:sz="4" w:space="0" w:color="auto"/>
              <w:right w:val="single" w:sz="4" w:space="0" w:color="auto"/>
            </w:tcBorders>
            <w:shd w:val="clear" w:color="auto" w:fill="auto"/>
            <w:vAlign w:val="center"/>
          </w:tcPr>
          <w:p w14:paraId="6E677444" w14:textId="77777777" w:rsidR="00FE32C1" w:rsidRPr="006265AD" w:rsidRDefault="00FE32C1" w:rsidP="0089609E">
            <w:pPr>
              <w:spacing w:line="240" w:lineRule="auto"/>
              <w:jc w:val="left"/>
              <w:rPr>
                <w:rFonts w:ascii="Lato Light" w:eastAsia="Calibri" w:hAnsi="Lato Light" w:cs="Arial"/>
                <w:sz w:val="18"/>
                <w:szCs w:val="18"/>
              </w:rPr>
            </w:pPr>
          </w:p>
          <w:p w14:paraId="11E44F10"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Maintenir la quanti</w:t>
            </w:r>
            <w:r>
              <w:rPr>
                <w:rFonts w:ascii="Lato Light" w:eastAsia="Calibri" w:hAnsi="Lato Light" w:cs="Arial"/>
                <w:sz w:val="18"/>
                <w:szCs w:val="18"/>
              </w:rPr>
              <w:t>té annuelle de déchets produits en dessous</w:t>
            </w:r>
            <w:r w:rsidRPr="006265AD">
              <w:rPr>
                <w:rFonts w:ascii="Lato Light" w:eastAsia="Calibri" w:hAnsi="Lato Light" w:cs="Arial"/>
                <w:sz w:val="18"/>
                <w:szCs w:val="18"/>
              </w:rPr>
              <w:t xml:space="preserve"> de la moyenne des deux quantités minimales enregistrées entre 2013 et 2016.</w:t>
            </w:r>
          </w:p>
        </w:tc>
        <w:tc>
          <w:tcPr>
            <w:tcW w:w="2464" w:type="dxa"/>
            <w:tcBorders>
              <w:left w:val="single" w:sz="4" w:space="0" w:color="auto"/>
            </w:tcBorders>
            <w:shd w:val="clear" w:color="auto" w:fill="auto"/>
            <w:vAlign w:val="center"/>
          </w:tcPr>
          <w:p w14:paraId="7EB9E41D" w14:textId="77777777" w:rsidR="00FE32C1" w:rsidRPr="006265AD" w:rsidRDefault="00FE32C1" w:rsidP="0089609E">
            <w:pPr>
              <w:spacing w:line="240" w:lineRule="auto"/>
              <w:jc w:val="left"/>
              <w:rPr>
                <w:rFonts w:ascii="Lato Light" w:eastAsia="Calibri" w:hAnsi="Lato Light" w:cs="Arial"/>
                <w:sz w:val="18"/>
                <w:szCs w:val="18"/>
              </w:rPr>
            </w:pPr>
          </w:p>
          <w:p w14:paraId="3C711B6E"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PMC en m³/ETP/an.</w:t>
            </w:r>
          </w:p>
        </w:tc>
        <w:tc>
          <w:tcPr>
            <w:tcW w:w="1559" w:type="dxa"/>
            <w:tcBorders>
              <w:left w:val="single" w:sz="4" w:space="0" w:color="auto"/>
            </w:tcBorders>
          </w:tcPr>
          <w:p w14:paraId="5A361E34"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0.09 m3/ETP</w:t>
            </w:r>
          </w:p>
          <w:p w14:paraId="6931A986" w14:textId="77777777" w:rsidR="00FE32C1" w:rsidRPr="00DC4AAD" w:rsidRDefault="00FE32C1" w:rsidP="0089609E">
            <w:pPr>
              <w:spacing w:line="240" w:lineRule="auto"/>
              <w:jc w:val="left"/>
              <w:rPr>
                <w:rFonts w:ascii="Lato Light" w:eastAsia="Calibri" w:hAnsi="Lato Light" w:cs="Arial"/>
                <w:sz w:val="18"/>
                <w:szCs w:val="18"/>
              </w:rPr>
            </w:pPr>
          </w:p>
          <w:p w14:paraId="31416474"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+80%</w:t>
            </w:r>
          </w:p>
        </w:tc>
        <w:tc>
          <w:tcPr>
            <w:tcW w:w="1509" w:type="dxa"/>
            <w:tcBorders>
              <w:left w:val="single" w:sz="4" w:space="0" w:color="auto"/>
            </w:tcBorders>
          </w:tcPr>
          <w:p w14:paraId="34B789C3"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0,13 m3/ETP</w:t>
            </w:r>
          </w:p>
        </w:tc>
      </w:tr>
      <w:tr w:rsidR="00FE32C1" w:rsidRPr="00E97A2A" w14:paraId="3D8ADC02" w14:textId="77777777" w:rsidTr="0089609E">
        <w:trPr>
          <w:trHeight w:val="423"/>
        </w:trPr>
        <w:tc>
          <w:tcPr>
            <w:tcW w:w="1031" w:type="dxa"/>
            <w:tcBorders>
              <w:right w:val="single" w:sz="4" w:space="0" w:color="auto"/>
            </w:tcBorders>
            <w:shd w:val="clear" w:color="auto" w:fill="EAF1DD" w:themeFill="accent3" w:themeFillTint="33"/>
            <w:vAlign w:val="center"/>
          </w:tcPr>
          <w:p w14:paraId="51B19306"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Carton et papier</w:t>
            </w:r>
          </w:p>
        </w:tc>
        <w:tc>
          <w:tcPr>
            <w:tcW w:w="2459" w:type="dxa"/>
            <w:vMerge/>
            <w:tcBorders>
              <w:left w:val="single" w:sz="4" w:space="0" w:color="auto"/>
              <w:right w:val="single" w:sz="4" w:space="0" w:color="auto"/>
            </w:tcBorders>
            <w:shd w:val="clear" w:color="auto" w:fill="auto"/>
            <w:vAlign w:val="center"/>
          </w:tcPr>
          <w:p w14:paraId="246222AD" w14:textId="77777777" w:rsidR="00FE32C1" w:rsidRPr="006265AD" w:rsidRDefault="00FE32C1" w:rsidP="0089609E">
            <w:pPr>
              <w:spacing w:line="240" w:lineRule="auto"/>
              <w:jc w:val="center"/>
              <w:rPr>
                <w:rFonts w:ascii="Lato Light" w:eastAsia="Calibri" w:hAnsi="Lato Light" w:cs="Arial"/>
                <w:sz w:val="18"/>
                <w:szCs w:val="18"/>
              </w:rPr>
            </w:pPr>
          </w:p>
        </w:tc>
        <w:tc>
          <w:tcPr>
            <w:tcW w:w="2464" w:type="dxa"/>
            <w:tcBorders>
              <w:left w:val="single" w:sz="4" w:space="0" w:color="auto"/>
            </w:tcBorders>
            <w:shd w:val="clear" w:color="auto" w:fill="auto"/>
            <w:vAlign w:val="center"/>
          </w:tcPr>
          <w:p w14:paraId="63D91260" w14:textId="77777777" w:rsidR="00FE32C1" w:rsidRPr="006265AD" w:rsidRDefault="00FE32C1" w:rsidP="0089609E">
            <w:pPr>
              <w:spacing w:line="240" w:lineRule="auto"/>
              <w:jc w:val="left"/>
              <w:rPr>
                <w:rFonts w:ascii="Lato Light" w:eastAsia="Calibri" w:hAnsi="Lato Light" w:cs="Arial"/>
                <w:sz w:val="18"/>
                <w:szCs w:val="18"/>
              </w:rPr>
            </w:pPr>
          </w:p>
          <w:p w14:paraId="19A2CA50"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Carton et papier en Kg/ETP/an.</w:t>
            </w:r>
          </w:p>
        </w:tc>
        <w:tc>
          <w:tcPr>
            <w:tcW w:w="1559" w:type="dxa"/>
            <w:tcBorders>
              <w:left w:val="single" w:sz="4" w:space="0" w:color="auto"/>
            </w:tcBorders>
          </w:tcPr>
          <w:p w14:paraId="153825F3"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18.35 kg/ETP</w:t>
            </w:r>
          </w:p>
          <w:p w14:paraId="26148850" w14:textId="77777777" w:rsidR="00FE32C1" w:rsidRPr="00DC4AAD" w:rsidRDefault="00FE32C1" w:rsidP="0089609E">
            <w:pPr>
              <w:spacing w:line="240" w:lineRule="auto"/>
              <w:jc w:val="left"/>
              <w:rPr>
                <w:rFonts w:ascii="Lato Light" w:eastAsia="Calibri" w:hAnsi="Lato Light" w:cs="Arial"/>
                <w:sz w:val="18"/>
                <w:szCs w:val="18"/>
              </w:rPr>
            </w:pPr>
          </w:p>
          <w:p w14:paraId="7CBE1EE7"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-14%</w:t>
            </w:r>
          </w:p>
        </w:tc>
        <w:tc>
          <w:tcPr>
            <w:tcW w:w="1509" w:type="dxa"/>
            <w:tcBorders>
              <w:left w:val="single" w:sz="4" w:space="0" w:color="auto"/>
            </w:tcBorders>
          </w:tcPr>
          <w:p w14:paraId="24B48CD0"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48,10 kg/ETP</w:t>
            </w:r>
          </w:p>
        </w:tc>
      </w:tr>
      <w:tr w:rsidR="00FE32C1" w:rsidRPr="00E97A2A" w14:paraId="4C3FCCC2" w14:textId="77777777" w:rsidTr="0089609E">
        <w:trPr>
          <w:trHeight w:val="558"/>
        </w:trPr>
        <w:tc>
          <w:tcPr>
            <w:tcW w:w="1031" w:type="dxa"/>
            <w:tcBorders>
              <w:right w:val="single" w:sz="4" w:space="0" w:color="auto"/>
            </w:tcBorders>
            <w:shd w:val="clear" w:color="auto" w:fill="EAF1DD" w:themeFill="accent3" w:themeFillTint="33"/>
            <w:vAlign w:val="center"/>
          </w:tcPr>
          <w:p w14:paraId="13270768"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Verre</w:t>
            </w:r>
          </w:p>
        </w:tc>
        <w:tc>
          <w:tcPr>
            <w:tcW w:w="2459" w:type="dxa"/>
            <w:vMerge/>
            <w:tcBorders>
              <w:left w:val="single" w:sz="4" w:space="0" w:color="auto"/>
              <w:right w:val="single" w:sz="4" w:space="0" w:color="auto"/>
            </w:tcBorders>
            <w:shd w:val="clear" w:color="auto" w:fill="auto"/>
            <w:vAlign w:val="center"/>
          </w:tcPr>
          <w:p w14:paraId="5B53C99E" w14:textId="77777777" w:rsidR="00FE32C1" w:rsidRPr="00E97A2A" w:rsidRDefault="00FE32C1" w:rsidP="0089609E">
            <w:pPr>
              <w:spacing w:line="240" w:lineRule="auto"/>
              <w:jc w:val="center"/>
              <w:rPr>
                <w:rFonts w:ascii="Lato Light" w:eastAsia="Calibri" w:hAnsi="Lato Light" w:cs="Arial"/>
                <w:szCs w:val="20"/>
              </w:rPr>
            </w:pPr>
          </w:p>
        </w:tc>
        <w:tc>
          <w:tcPr>
            <w:tcW w:w="2464" w:type="dxa"/>
            <w:tcBorders>
              <w:left w:val="single" w:sz="4" w:space="0" w:color="auto"/>
            </w:tcBorders>
            <w:shd w:val="clear" w:color="auto" w:fill="auto"/>
            <w:vAlign w:val="center"/>
          </w:tcPr>
          <w:p w14:paraId="386A8C03"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de verre en kg/ETP/an.</w:t>
            </w:r>
          </w:p>
        </w:tc>
        <w:tc>
          <w:tcPr>
            <w:tcW w:w="1559" w:type="dxa"/>
            <w:tcBorders>
              <w:left w:val="single" w:sz="4" w:space="0" w:color="auto"/>
            </w:tcBorders>
          </w:tcPr>
          <w:p w14:paraId="6A8A3238"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 kg/ETP</w:t>
            </w:r>
          </w:p>
          <w:p w14:paraId="52B57418" w14:textId="77777777" w:rsidR="00FE32C1" w:rsidRPr="00DC4AAD" w:rsidRDefault="00FE32C1" w:rsidP="0089609E">
            <w:pPr>
              <w:spacing w:line="240" w:lineRule="auto"/>
              <w:jc w:val="left"/>
              <w:rPr>
                <w:rFonts w:ascii="Lato Light" w:eastAsia="Calibri" w:hAnsi="Lato Light" w:cs="Arial"/>
                <w:sz w:val="18"/>
                <w:szCs w:val="18"/>
              </w:rPr>
            </w:pPr>
          </w:p>
          <w:p w14:paraId="1633B030"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+230%</w:t>
            </w:r>
          </w:p>
        </w:tc>
        <w:tc>
          <w:tcPr>
            <w:tcW w:w="1509" w:type="dxa"/>
            <w:tcBorders>
              <w:left w:val="single" w:sz="4" w:space="0" w:color="auto"/>
            </w:tcBorders>
          </w:tcPr>
          <w:p w14:paraId="57FAD164"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10,8kg/ETP</w:t>
            </w:r>
          </w:p>
        </w:tc>
      </w:tr>
      <w:tr w:rsidR="00FE32C1" w:rsidRPr="00E97A2A" w14:paraId="6C36B096" w14:textId="77777777" w:rsidTr="0089609E">
        <w:trPr>
          <w:trHeight w:val="558"/>
        </w:trPr>
        <w:tc>
          <w:tcPr>
            <w:tcW w:w="1031" w:type="dxa"/>
            <w:tcBorders>
              <w:right w:val="single" w:sz="4" w:space="0" w:color="auto"/>
            </w:tcBorders>
            <w:shd w:val="clear" w:color="auto" w:fill="EAF1DD" w:themeFill="accent3" w:themeFillTint="33"/>
            <w:vAlign w:val="center"/>
          </w:tcPr>
          <w:p w14:paraId="469F09BD" w14:textId="77777777" w:rsidR="00FE32C1" w:rsidRPr="006265AD" w:rsidRDefault="00FE32C1" w:rsidP="0089609E">
            <w:pPr>
              <w:spacing w:line="240" w:lineRule="auto"/>
              <w:jc w:val="center"/>
              <w:rPr>
                <w:rFonts w:ascii="Lato Light" w:eastAsia="Calibri" w:hAnsi="Lato Light" w:cs="Arial"/>
                <w:b/>
                <w:sz w:val="18"/>
                <w:szCs w:val="18"/>
              </w:rPr>
            </w:pPr>
            <w:r w:rsidRPr="006265AD">
              <w:rPr>
                <w:rFonts w:ascii="Lato Light" w:eastAsia="Calibri" w:hAnsi="Lato Light" w:cs="Arial"/>
                <w:b/>
                <w:sz w:val="18"/>
                <w:szCs w:val="18"/>
              </w:rPr>
              <w:t>Résiduels</w:t>
            </w:r>
          </w:p>
        </w:tc>
        <w:tc>
          <w:tcPr>
            <w:tcW w:w="2459" w:type="dxa"/>
            <w:vMerge/>
            <w:tcBorders>
              <w:left w:val="single" w:sz="4" w:space="0" w:color="auto"/>
              <w:bottom w:val="single" w:sz="4" w:space="0" w:color="auto"/>
              <w:right w:val="single" w:sz="4" w:space="0" w:color="auto"/>
            </w:tcBorders>
            <w:shd w:val="clear" w:color="auto" w:fill="auto"/>
            <w:vAlign w:val="center"/>
          </w:tcPr>
          <w:p w14:paraId="5E457AA4" w14:textId="77777777" w:rsidR="00FE32C1" w:rsidRPr="00E97A2A" w:rsidRDefault="00FE32C1" w:rsidP="0089609E">
            <w:pPr>
              <w:spacing w:line="240" w:lineRule="auto"/>
              <w:jc w:val="center"/>
              <w:rPr>
                <w:rFonts w:ascii="Lato Light" w:eastAsia="Calibri" w:hAnsi="Lato Light" w:cs="Arial"/>
                <w:szCs w:val="20"/>
              </w:rPr>
            </w:pPr>
          </w:p>
        </w:tc>
        <w:tc>
          <w:tcPr>
            <w:tcW w:w="2464" w:type="dxa"/>
            <w:tcBorders>
              <w:left w:val="single" w:sz="4" w:space="0" w:color="auto"/>
            </w:tcBorders>
            <w:shd w:val="clear" w:color="auto" w:fill="auto"/>
            <w:vAlign w:val="center"/>
          </w:tcPr>
          <w:p w14:paraId="2A7EBD65" w14:textId="77777777" w:rsidR="00FE32C1" w:rsidRPr="006265AD" w:rsidRDefault="00FE32C1" w:rsidP="0089609E">
            <w:pPr>
              <w:spacing w:line="240" w:lineRule="auto"/>
              <w:jc w:val="left"/>
              <w:rPr>
                <w:rFonts w:ascii="Lato Light" w:eastAsia="Calibri" w:hAnsi="Lato Light" w:cs="Arial"/>
                <w:sz w:val="18"/>
                <w:szCs w:val="18"/>
              </w:rPr>
            </w:pPr>
            <w:r w:rsidRPr="006265AD">
              <w:rPr>
                <w:rFonts w:ascii="Lato Light" w:eastAsia="Calibri" w:hAnsi="Lato Light" w:cs="Arial"/>
                <w:sz w:val="18"/>
                <w:szCs w:val="18"/>
              </w:rPr>
              <w:t>Quantité de déchets résiduels en kg/ETP/an</w:t>
            </w:r>
          </w:p>
        </w:tc>
        <w:tc>
          <w:tcPr>
            <w:tcW w:w="1559" w:type="dxa"/>
            <w:tcBorders>
              <w:left w:val="single" w:sz="4" w:space="0" w:color="auto"/>
            </w:tcBorders>
          </w:tcPr>
          <w:p w14:paraId="5B34A109"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39,15 kg/ETP</w:t>
            </w:r>
          </w:p>
          <w:p w14:paraId="0D12ABD7" w14:textId="77777777" w:rsidR="00FE32C1" w:rsidRPr="00DC4AAD" w:rsidRDefault="00FE32C1" w:rsidP="0089609E">
            <w:pPr>
              <w:spacing w:line="240" w:lineRule="auto"/>
              <w:jc w:val="left"/>
              <w:rPr>
                <w:rFonts w:ascii="Lato Light" w:eastAsia="Calibri" w:hAnsi="Lato Light" w:cs="Arial"/>
                <w:sz w:val="18"/>
                <w:szCs w:val="18"/>
              </w:rPr>
            </w:pPr>
          </w:p>
          <w:p w14:paraId="20571B38"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+26%</w:t>
            </w:r>
          </w:p>
        </w:tc>
        <w:tc>
          <w:tcPr>
            <w:tcW w:w="1509" w:type="dxa"/>
            <w:tcBorders>
              <w:left w:val="single" w:sz="4" w:space="0" w:color="auto"/>
            </w:tcBorders>
          </w:tcPr>
          <w:p w14:paraId="48BBEB17" w14:textId="77777777" w:rsidR="00FE32C1" w:rsidRPr="00DC4AAD" w:rsidRDefault="00FE32C1" w:rsidP="0089609E">
            <w:pPr>
              <w:spacing w:line="240" w:lineRule="auto"/>
              <w:jc w:val="left"/>
              <w:rPr>
                <w:rFonts w:ascii="Lato Light" w:eastAsia="Calibri" w:hAnsi="Lato Light" w:cs="Arial"/>
                <w:sz w:val="18"/>
                <w:szCs w:val="18"/>
              </w:rPr>
            </w:pPr>
            <w:r w:rsidRPr="00DC4AAD">
              <w:rPr>
                <w:rFonts w:ascii="Lato Light" w:eastAsia="Calibri" w:hAnsi="Lato Light" w:cs="Arial"/>
                <w:sz w:val="18"/>
                <w:szCs w:val="18"/>
              </w:rPr>
              <w:t>126 kg/ETP</w:t>
            </w:r>
          </w:p>
        </w:tc>
      </w:tr>
    </w:tbl>
    <w:p w14:paraId="09216587" w14:textId="77777777" w:rsidR="00FE32C1" w:rsidRPr="00E97A2A" w:rsidRDefault="00FE32C1" w:rsidP="00FE32C1">
      <w:pPr>
        <w:pStyle w:val="Corpsdetexte"/>
        <w:tabs>
          <w:tab w:val="left" w:pos="284"/>
        </w:tabs>
        <w:spacing w:after="120"/>
        <w:rPr>
          <w:rFonts w:ascii="Lato Light" w:hAnsi="Lato Light" w:cs="Arial"/>
          <w:i/>
          <w:sz w:val="20"/>
          <w:szCs w:val="20"/>
          <w:lang w:val="fr-FR"/>
        </w:rPr>
      </w:pPr>
    </w:p>
    <w:p w14:paraId="6140A968" w14:textId="77777777" w:rsidR="00FE32C1" w:rsidRPr="003370B7" w:rsidRDefault="00FE32C1" w:rsidP="00FE32C1">
      <w:pPr>
        <w:spacing w:after="120" w:line="240" w:lineRule="auto"/>
        <w:rPr>
          <w:rFonts w:ascii="Lato Light" w:hAnsi="Lato Light"/>
          <w:szCs w:val="20"/>
        </w:rPr>
      </w:pPr>
      <w:r>
        <w:rPr>
          <w:rFonts w:ascii="Lato Light" w:hAnsi="Lato Light"/>
          <w:szCs w:val="20"/>
        </w:rPr>
        <w:lastRenderedPageBreak/>
        <w:t xml:space="preserve">Tous les détails concernant nos consommations de l’année 2019 se retrouvent dans déclaration environnementale 2020. Nous y </w:t>
      </w:r>
      <w:r w:rsidRPr="003370B7">
        <w:rPr>
          <w:rFonts w:ascii="Lato Light" w:hAnsi="Lato Light"/>
          <w:szCs w:val="20"/>
        </w:rPr>
        <w:t xml:space="preserve">détaillons également les actions entreprises et à mener pour améliorer notre performance environnementale. </w:t>
      </w:r>
    </w:p>
    <w:p w14:paraId="08AFF1EC" w14:textId="77777777" w:rsidR="00FE32C1" w:rsidRPr="003370B7" w:rsidRDefault="00FE32C1" w:rsidP="00FE32C1">
      <w:pPr>
        <w:spacing w:after="120" w:line="240" w:lineRule="auto"/>
        <w:rPr>
          <w:rFonts w:ascii="Lato Light" w:hAnsi="Lato Light"/>
          <w:szCs w:val="20"/>
        </w:rPr>
      </w:pPr>
      <w:r w:rsidRPr="003370B7">
        <w:rPr>
          <w:rFonts w:ascii="Lato Light" w:hAnsi="Lato Light"/>
          <w:szCs w:val="20"/>
        </w:rPr>
        <w:t>Néanmoins, nous attirons votre attention sur les éléments suivants :</w:t>
      </w:r>
    </w:p>
    <w:p w14:paraId="60E096DE" w14:textId="77777777" w:rsidR="00FE32C1" w:rsidRPr="003370B7" w:rsidRDefault="00FE32C1" w:rsidP="00FE32C1">
      <w:pPr>
        <w:pStyle w:val="Corpsdetexte"/>
        <w:tabs>
          <w:tab w:val="left" w:pos="426"/>
        </w:tabs>
        <w:spacing w:after="120"/>
        <w:rPr>
          <w:rFonts w:ascii="Lato Light" w:hAnsi="Lato Light" w:cs="Arial"/>
          <w:b/>
          <w:color w:val="000000" w:themeColor="text1"/>
          <w:sz w:val="20"/>
          <w:szCs w:val="20"/>
          <w:u w:val="single"/>
          <w:lang w:val="fr-BE"/>
        </w:rPr>
      </w:pPr>
      <w:r w:rsidRPr="003370B7">
        <w:rPr>
          <w:rFonts w:ascii="Lato Light" w:hAnsi="Lato Light" w:cs="Arial"/>
          <w:b/>
          <w:color w:val="000000" w:themeColor="text1"/>
          <w:sz w:val="20"/>
          <w:szCs w:val="20"/>
          <w:u w:val="single"/>
          <w:lang w:val="fr-BE" w:eastAsia="fr-BE"/>
        </w:rPr>
        <w:t>Papier</w:t>
      </w:r>
    </w:p>
    <w:p w14:paraId="23089BF7" w14:textId="77777777" w:rsidR="00FE32C1" w:rsidRPr="003370B7" w:rsidRDefault="00FE32C1" w:rsidP="00FE32C1">
      <w:pPr>
        <w:pStyle w:val="Corpsdetexte"/>
        <w:spacing w:after="120"/>
        <w:rPr>
          <w:rFonts w:ascii="Lato Light" w:hAnsi="Lato Light" w:cs="Arial"/>
          <w:color w:val="000000" w:themeColor="text1"/>
          <w:sz w:val="20"/>
          <w:szCs w:val="20"/>
          <w:lang w:val="fr-FR"/>
        </w:rPr>
      </w:pPr>
      <w:r w:rsidRPr="003370B7">
        <w:rPr>
          <w:rFonts w:ascii="Lato Light" w:hAnsi="Lato Light" w:cs="Arial"/>
          <w:color w:val="000000" w:themeColor="text1"/>
          <w:sz w:val="20"/>
          <w:szCs w:val="20"/>
          <w:lang w:val="fr-FR"/>
        </w:rPr>
        <w:t>La consommation en papier par ETP a augmenté par rapport à 2018 au City Atrium et considérablement diminué aux NGII et NGIII. Toutefois, plusieurs facteurs ne nous permettent pas de nous prononcer de façon objective sur la consommation de papier :</w:t>
      </w:r>
    </w:p>
    <w:p w14:paraId="1C5419FD" w14:textId="77777777" w:rsidR="00FE32C1" w:rsidRPr="003370B7" w:rsidRDefault="00FE32C1" w:rsidP="00FE32C1">
      <w:pPr>
        <w:pStyle w:val="Corpsdetexte"/>
        <w:numPr>
          <w:ilvl w:val="0"/>
          <w:numId w:val="22"/>
        </w:numPr>
        <w:spacing w:after="120"/>
        <w:rPr>
          <w:rFonts w:ascii="Lato Light" w:hAnsi="Lato Light" w:cs="Arial"/>
          <w:sz w:val="20"/>
          <w:szCs w:val="20"/>
          <w:lang w:val="fr-FR"/>
        </w:rPr>
      </w:pPr>
      <w:r w:rsidRPr="003370B7">
        <w:rPr>
          <w:rFonts w:ascii="Lato Light" w:hAnsi="Lato Light" w:cs="Arial"/>
          <w:sz w:val="20"/>
          <w:szCs w:val="20"/>
          <w:lang w:val="fr-FR"/>
        </w:rPr>
        <w:t>Nous ne disposons pas des données relatives à l’indicateur « Pourcentage de papier imprimé en recto-verso ».</w:t>
      </w:r>
    </w:p>
    <w:p w14:paraId="6175CEC8" w14:textId="77777777" w:rsidR="00FE32C1" w:rsidRPr="003370B7" w:rsidRDefault="00FE32C1" w:rsidP="00FE32C1">
      <w:pPr>
        <w:pStyle w:val="Corpsdetexte"/>
        <w:numPr>
          <w:ilvl w:val="0"/>
          <w:numId w:val="22"/>
        </w:numPr>
        <w:spacing w:after="120"/>
        <w:rPr>
          <w:rFonts w:ascii="Lato Light" w:hAnsi="Lato Light" w:cs="Arial"/>
          <w:sz w:val="20"/>
          <w:szCs w:val="20"/>
          <w:lang w:val="fr-FR"/>
        </w:rPr>
      </w:pPr>
      <w:r w:rsidRPr="003370B7">
        <w:rPr>
          <w:rFonts w:ascii="Lato Light" w:hAnsi="Lato Light" w:cs="Arial"/>
          <w:sz w:val="20"/>
          <w:szCs w:val="20"/>
          <w:lang w:val="fr-FR"/>
        </w:rPr>
        <w:t xml:space="preserve">Nous nous sommes basés uniquement sur les données relatives à l’achat de papier par S2 et sur celles communiquées par l’Imprimerie. </w:t>
      </w:r>
    </w:p>
    <w:p w14:paraId="7F8AC09E" w14:textId="77777777" w:rsidR="00FE32C1" w:rsidRPr="003370B7" w:rsidRDefault="00FE32C1" w:rsidP="00FE32C1">
      <w:pPr>
        <w:pStyle w:val="Corpsdetexte"/>
        <w:spacing w:after="120"/>
        <w:rPr>
          <w:rFonts w:ascii="Lato Light" w:hAnsi="Lato Light" w:cs="Arial"/>
          <w:sz w:val="20"/>
          <w:szCs w:val="20"/>
          <w:lang w:val="fr-FR"/>
        </w:rPr>
      </w:pPr>
      <w:r w:rsidRPr="003370B7">
        <w:rPr>
          <w:rFonts w:ascii="Lato Light" w:hAnsi="Lato Light" w:cs="Arial"/>
          <w:sz w:val="20"/>
          <w:szCs w:val="20"/>
          <w:lang w:val="fr-FR"/>
        </w:rPr>
        <w:t xml:space="preserve">Dans le cadre de la mise en place d’un nouveau système de monitoring des imprimantes par S3, il serait utile de prévoir une solution permettant d’évaluer les consommables des imprimantes. </w:t>
      </w:r>
    </w:p>
    <w:p w14:paraId="090C782B" w14:textId="77777777" w:rsidR="00FE32C1" w:rsidRPr="003370B7" w:rsidRDefault="00FE32C1" w:rsidP="00FE32C1">
      <w:pPr>
        <w:pStyle w:val="Corpsdetexte"/>
        <w:spacing w:after="120"/>
        <w:rPr>
          <w:rFonts w:ascii="Lato Light" w:hAnsi="Lato Light" w:cs="Arial"/>
          <w:sz w:val="20"/>
          <w:szCs w:val="20"/>
          <w:lang w:val="fr-FR"/>
        </w:rPr>
      </w:pPr>
    </w:p>
    <w:p w14:paraId="3E6ACC62" w14:textId="77777777" w:rsidR="00FE32C1" w:rsidRPr="003370B7" w:rsidRDefault="00FE32C1" w:rsidP="00FE32C1">
      <w:pPr>
        <w:pStyle w:val="Corpsdetexte"/>
        <w:tabs>
          <w:tab w:val="left" w:pos="426"/>
        </w:tabs>
        <w:spacing w:after="120"/>
        <w:rPr>
          <w:rFonts w:ascii="Lato Light" w:hAnsi="Lato Light" w:cs="Arial"/>
          <w:b/>
          <w:color w:val="000000" w:themeColor="text1"/>
          <w:sz w:val="20"/>
          <w:szCs w:val="20"/>
          <w:u w:val="single"/>
          <w:lang w:val="fr-BE" w:eastAsia="fr-BE"/>
        </w:rPr>
      </w:pPr>
      <w:r w:rsidRPr="003370B7">
        <w:rPr>
          <w:rFonts w:ascii="Lato Light" w:hAnsi="Lato Light" w:cs="Arial"/>
          <w:b/>
          <w:color w:val="000000" w:themeColor="text1"/>
          <w:sz w:val="20"/>
          <w:szCs w:val="20"/>
          <w:u w:val="single"/>
          <w:lang w:val="fr-BE" w:eastAsia="fr-BE"/>
        </w:rPr>
        <w:t>Déchets</w:t>
      </w:r>
    </w:p>
    <w:p w14:paraId="222F9F60" w14:textId="77777777" w:rsidR="00FE32C1" w:rsidRPr="003370B7" w:rsidRDefault="00FE32C1" w:rsidP="00FE32C1">
      <w:pPr>
        <w:spacing w:after="120" w:line="240" w:lineRule="auto"/>
        <w:rPr>
          <w:rFonts w:ascii="Lato Light" w:hAnsi="Lato Light"/>
          <w:szCs w:val="20"/>
          <w:lang w:val="fr-FR"/>
        </w:rPr>
      </w:pPr>
      <w:r w:rsidRPr="003370B7">
        <w:rPr>
          <w:rFonts w:ascii="Lato Light" w:hAnsi="Lato Light"/>
          <w:szCs w:val="20"/>
          <w:lang w:val="fr-FR"/>
        </w:rPr>
        <w:t>L’analyse du cycle 2017-2020, nous permet de constater que nous n’avons pas atteint nos objectifs et nous devons dès lors renforcer nos actions pour réduire nos déchets.</w:t>
      </w:r>
    </w:p>
    <w:p w14:paraId="1801DC33" w14:textId="77777777" w:rsidR="00FE32C1" w:rsidRPr="003370B7" w:rsidRDefault="00FE32C1" w:rsidP="00FE32C1">
      <w:pPr>
        <w:spacing w:after="120" w:line="240" w:lineRule="auto"/>
        <w:rPr>
          <w:rFonts w:ascii="Lato Light" w:hAnsi="Lato Light"/>
          <w:szCs w:val="20"/>
          <w:lang w:val="fr-FR"/>
        </w:rPr>
      </w:pPr>
      <w:r w:rsidRPr="003370B7">
        <w:rPr>
          <w:rFonts w:ascii="Lato Light" w:hAnsi="Lato Light"/>
          <w:szCs w:val="20"/>
          <w:lang w:val="fr-FR"/>
        </w:rPr>
        <w:t xml:space="preserve">Par ailleurs, les données disponibles pour l’année 2020 montrent en effet une nouvelle augmentation. Cela est inexplicable au vu de la faible occupation du bâtiment. Suite à une analyse de nos données, nous avons constaté que les données relatives aux déchets repris par </w:t>
      </w:r>
      <w:proofErr w:type="spellStart"/>
      <w:r w:rsidRPr="003370B7">
        <w:rPr>
          <w:rFonts w:ascii="Lato Light" w:hAnsi="Lato Light"/>
          <w:szCs w:val="20"/>
          <w:lang w:val="fr-FR"/>
        </w:rPr>
        <w:t>Renewi</w:t>
      </w:r>
      <w:proofErr w:type="spellEnd"/>
      <w:r w:rsidRPr="003370B7">
        <w:rPr>
          <w:rFonts w:ascii="Lato Light" w:hAnsi="Lato Light"/>
          <w:szCs w:val="20"/>
          <w:lang w:val="fr-FR"/>
        </w:rPr>
        <w:t xml:space="preserve"> ne sont pas fiables (quantité "forfaitaire" non représentative des quantités réelles notamment pour les PMC). La modification du contrat est dès lors fortement recommandée à l’avenir pour tenir compte des quantités réelles. </w:t>
      </w:r>
    </w:p>
    <w:p w14:paraId="1A695E75" w14:textId="77777777" w:rsidR="00FE32C1" w:rsidRPr="003370B7" w:rsidRDefault="00FE32C1" w:rsidP="00FE32C1">
      <w:pPr>
        <w:spacing w:after="120" w:line="240" w:lineRule="auto"/>
        <w:rPr>
          <w:rFonts w:ascii="Lato Light" w:hAnsi="Lato Light"/>
          <w:szCs w:val="20"/>
          <w:lang w:val="fr-FR"/>
        </w:rPr>
      </w:pPr>
      <w:r w:rsidRPr="003370B7">
        <w:rPr>
          <w:rFonts w:ascii="Lato Light" w:hAnsi="Lato Light"/>
          <w:szCs w:val="20"/>
          <w:lang w:val="fr-FR"/>
        </w:rPr>
        <w:t>Afin de disposer rapidement de données fiables, nous avons décidé de :</w:t>
      </w:r>
    </w:p>
    <w:p w14:paraId="57595E62" w14:textId="77777777" w:rsidR="00FE32C1" w:rsidRPr="003370B7" w:rsidRDefault="00FE32C1" w:rsidP="00FE32C1">
      <w:pPr>
        <w:pStyle w:val="Corpsdetexte"/>
        <w:numPr>
          <w:ilvl w:val="0"/>
          <w:numId w:val="22"/>
        </w:numPr>
        <w:spacing w:after="120"/>
        <w:rPr>
          <w:rFonts w:ascii="Lato Light" w:hAnsi="Lato Light"/>
          <w:sz w:val="20"/>
          <w:szCs w:val="20"/>
          <w:lang w:val="fr-FR"/>
        </w:rPr>
      </w:pPr>
      <w:r w:rsidRPr="003370B7">
        <w:rPr>
          <w:rFonts w:ascii="Lato Light" w:hAnsi="Lato Light"/>
          <w:sz w:val="20"/>
          <w:szCs w:val="20"/>
          <w:lang w:val="fr-FR"/>
        </w:rPr>
        <w:t xml:space="preserve">Mettre en place </w:t>
      </w:r>
      <w:r w:rsidRPr="003370B7">
        <w:rPr>
          <w:rFonts w:ascii="Lato Light" w:hAnsi="Lato Light"/>
          <w:b/>
          <w:bCs/>
          <w:sz w:val="20"/>
          <w:szCs w:val="20"/>
          <w:lang w:val="fr-FR"/>
        </w:rPr>
        <w:t>un système de suivi</w:t>
      </w:r>
      <w:r w:rsidRPr="003370B7">
        <w:rPr>
          <w:rFonts w:ascii="Lato Light" w:hAnsi="Lato Light"/>
          <w:sz w:val="20"/>
          <w:szCs w:val="20"/>
          <w:lang w:val="fr-FR"/>
        </w:rPr>
        <w:t xml:space="preserve"> et de monitoring</w:t>
      </w:r>
      <w:r>
        <w:rPr>
          <w:rFonts w:ascii="Lato Light" w:hAnsi="Lato Light"/>
          <w:sz w:val="20"/>
          <w:szCs w:val="20"/>
          <w:lang w:val="fr-FR"/>
        </w:rPr>
        <w:t xml:space="preserve"> </w:t>
      </w:r>
      <w:r w:rsidRPr="003370B7">
        <w:rPr>
          <w:rFonts w:ascii="Lato Light" w:hAnsi="Lato Light"/>
          <w:sz w:val="20"/>
          <w:szCs w:val="20"/>
          <w:lang w:val="fr-FR"/>
        </w:rPr>
        <w:t>mensuel des indicateurs déchets sur base d’un décompte manuel du nombre de sacs par nos agents.</w:t>
      </w:r>
      <w:r>
        <w:rPr>
          <w:rFonts w:ascii="Lato Light" w:hAnsi="Lato Light"/>
          <w:sz w:val="20"/>
          <w:szCs w:val="20"/>
          <w:lang w:val="fr-FR"/>
        </w:rPr>
        <w:t xml:space="preserve"> </w:t>
      </w:r>
      <w:r w:rsidRPr="003370B7">
        <w:rPr>
          <w:rFonts w:ascii="Lato Light" w:hAnsi="Lato Light"/>
          <w:sz w:val="20"/>
          <w:szCs w:val="20"/>
          <w:lang w:val="fr-FR"/>
        </w:rPr>
        <w:t xml:space="preserve">L’objectif est de comptabiliser régulièrement les quantités de déchets produits par type de déchets, en couvrant tous les types de déchets. </w:t>
      </w:r>
    </w:p>
    <w:p w14:paraId="1A86B211" w14:textId="77777777" w:rsidR="00FE32C1" w:rsidRPr="003370B7" w:rsidRDefault="00FE32C1" w:rsidP="00FE32C1">
      <w:pPr>
        <w:spacing w:after="120" w:line="240" w:lineRule="auto"/>
        <w:rPr>
          <w:rFonts w:ascii="Lato Light" w:hAnsi="Lato Light"/>
          <w:szCs w:val="20"/>
          <w:lang w:val="fr-FR"/>
        </w:rPr>
      </w:pPr>
      <w:r w:rsidRPr="003370B7">
        <w:rPr>
          <w:rFonts w:ascii="Lato Light" w:hAnsi="Lato Light"/>
          <w:szCs w:val="20"/>
          <w:lang w:val="fr-FR"/>
        </w:rPr>
        <w:t xml:space="preserve">Afin de réduire nos déchets, nous avons décidé de : </w:t>
      </w:r>
    </w:p>
    <w:p w14:paraId="3C69EF32" w14:textId="77777777" w:rsidR="00FE32C1" w:rsidRPr="003370B7" w:rsidRDefault="00FE32C1" w:rsidP="00FE32C1">
      <w:pPr>
        <w:pStyle w:val="Paragraphedeliste"/>
        <w:numPr>
          <w:ilvl w:val="0"/>
          <w:numId w:val="22"/>
        </w:numPr>
        <w:spacing w:after="120" w:line="240" w:lineRule="auto"/>
        <w:rPr>
          <w:rFonts w:ascii="Lato Light" w:hAnsi="Lato Light"/>
          <w:szCs w:val="20"/>
          <w:lang w:val="fr-FR"/>
        </w:rPr>
      </w:pPr>
      <w:r w:rsidRPr="003370B7">
        <w:rPr>
          <w:rFonts w:ascii="Lato Light" w:hAnsi="Lato Light"/>
          <w:szCs w:val="20"/>
          <w:lang w:val="fr-FR"/>
        </w:rPr>
        <w:t xml:space="preserve">Renforcer notre </w:t>
      </w:r>
      <w:r w:rsidRPr="003370B7">
        <w:rPr>
          <w:rFonts w:ascii="Lato Light" w:hAnsi="Lato Light"/>
          <w:b/>
          <w:bCs/>
          <w:szCs w:val="20"/>
          <w:lang w:val="fr-FR"/>
        </w:rPr>
        <w:t xml:space="preserve">politique de prévention </w:t>
      </w:r>
      <w:r w:rsidRPr="003370B7">
        <w:rPr>
          <w:rFonts w:ascii="Lato Light" w:hAnsi="Lato Light"/>
          <w:szCs w:val="20"/>
          <w:lang w:val="fr-FR"/>
        </w:rPr>
        <w:t xml:space="preserve">en communiquant d’avantage sur notre politique environnementale, non seulement auprès de nos agents, mais aussi auprès des collaborateurs des parties intéressées utilisant nos infrastructures. </w:t>
      </w:r>
    </w:p>
    <w:p w14:paraId="470A33C5" w14:textId="77777777" w:rsidR="00FE32C1" w:rsidRPr="003370B7" w:rsidRDefault="00FE32C1" w:rsidP="00FE32C1">
      <w:pPr>
        <w:pStyle w:val="Paragraphedeliste"/>
        <w:numPr>
          <w:ilvl w:val="0"/>
          <w:numId w:val="22"/>
        </w:numPr>
        <w:spacing w:after="120" w:line="240" w:lineRule="auto"/>
        <w:rPr>
          <w:rFonts w:ascii="Lato Light" w:hAnsi="Lato Light"/>
          <w:szCs w:val="20"/>
          <w:lang w:val="fr-FR"/>
        </w:rPr>
      </w:pPr>
      <w:r w:rsidRPr="003370B7">
        <w:rPr>
          <w:rFonts w:ascii="Lato Light" w:hAnsi="Lato Light"/>
          <w:szCs w:val="20"/>
          <w:lang w:val="fr-FR"/>
        </w:rPr>
        <w:t xml:space="preserve">Renforcer les procédures et les archives sans support papier ; assurer la durabilité des équipements  et des fournitures, renforcer la réutilisation du mobilier et des équipements de bureau (par exemple, prévoir des services de nettoyage, de réparation et d’entretien de notre mobilier et de nos équipements pour en prolonger la durée de vie); encourager le personnel à utiliser des verres réutilisables plutôt que des verres à usage unique; encourager des fontaines à eau (sans verres en plastique). </w:t>
      </w:r>
    </w:p>
    <w:p w14:paraId="6D70E7E7" w14:textId="77777777" w:rsidR="00FE32C1" w:rsidRPr="003864CA" w:rsidRDefault="00FE32C1" w:rsidP="00FE32C1">
      <w:pPr>
        <w:pStyle w:val="Corpsdetexte"/>
        <w:spacing w:after="120"/>
        <w:rPr>
          <w:rFonts w:ascii="Lato Light" w:hAnsi="Lato Light"/>
          <w:sz w:val="20"/>
          <w:szCs w:val="20"/>
          <w:lang w:val="fr-FR"/>
        </w:rPr>
      </w:pPr>
      <w:r w:rsidRPr="00BA6B8A">
        <w:rPr>
          <w:rFonts w:ascii="Lato Light" w:hAnsi="Lato Light"/>
          <w:sz w:val="20"/>
          <w:szCs w:val="20"/>
          <w:lang w:val="fr-FR"/>
        </w:rPr>
        <w:t>Enfin, une réflexion globale sur nos service</w:t>
      </w:r>
      <w:r>
        <w:rPr>
          <w:rFonts w:ascii="Lato Light" w:hAnsi="Lato Light"/>
          <w:sz w:val="20"/>
          <w:szCs w:val="20"/>
          <w:lang w:val="fr-FR"/>
        </w:rPr>
        <w:t>s</w:t>
      </w:r>
      <w:r w:rsidRPr="00BA6B8A">
        <w:rPr>
          <w:rFonts w:ascii="Lato Light" w:hAnsi="Lato Light"/>
          <w:sz w:val="20"/>
          <w:szCs w:val="20"/>
          <w:lang w:val="fr-FR"/>
        </w:rPr>
        <w:t xml:space="preserve"> de cantine </w:t>
      </w:r>
      <w:r>
        <w:rPr>
          <w:rFonts w:ascii="Lato Light" w:hAnsi="Lato Light"/>
          <w:sz w:val="20"/>
          <w:szCs w:val="20"/>
          <w:lang w:val="fr-FR"/>
        </w:rPr>
        <w:t xml:space="preserve">devra être entamée </w:t>
      </w:r>
      <w:r w:rsidRPr="00BA6B8A">
        <w:rPr>
          <w:rFonts w:ascii="Lato Light" w:hAnsi="Lato Light"/>
          <w:sz w:val="20"/>
          <w:szCs w:val="20"/>
          <w:lang w:val="fr-FR"/>
        </w:rPr>
        <w:t>pour qu’ils puissent répondre à nos objectifs de durabilité. Compte tenu du contexte sanitaire et de la faible utilisation actuelle de notre cantine par nos agents, nous n</w:t>
      </w:r>
      <w:r>
        <w:rPr>
          <w:rFonts w:ascii="Lato Light" w:hAnsi="Lato Light"/>
          <w:sz w:val="20"/>
          <w:szCs w:val="20"/>
          <w:lang w:val="fr-FR"/>
        </w:rPr>
        <w:t xml:space="preserve">e </w:t>
      </w:r>
      <w:r w:rsidRPr="00BA6B8A">
        <w:rPr>
          <w:rFonts w:ascii="Lato Light" w:hAnsi="Lato Light"/>
          <w:sz w:val="20"/>
          <w:szCs w:val="20"/>
          <w:lang w:val="fr-FR"/>
        </w:rPr>
        <w:t xml:space="preserve">sommes pas encore en mesure de définir des indicateurs précis. La mise en place d’une politique de réduction des déchets alimentaires sera de toute évidence l’élément clé de notre future gestion de ces services. </w:t>
      </w:r>
    </w:p>
    <w:p w14:paraId="746EE50B" w14:textId="77777777" w:rsidR="00FE32C1" w:rsidRDefault="00FE32C1" w:rsidP="001A5C28">
      <w:pPr>
        <w:pStyle w:val="Corpsdetexte"/>
        <w:spacing w:after="120"/>
        <w:ind w:left="720"/>
        <w:rPr>
          <w:rFonts w:ascii="Lato Light" w:hAnsi="Lato Light" w:cs="Arial"/>
          <w:b/>
          <w:smallCaps/>
          <w:sz w:val="20"/>
          <w:szCs w:val="20"/>
          <w:lang w:val="fr-BE" w:eastAsia="fr-BE"/>
        </w:rPr>
      </w:pPr>
    </w:p>
    <w:p w14:paraId="699D0C80" w14:textId="48F578A5" w:rsidR="00A73D04" w:rsidRDefault="001A5C28" w:rsidP="00A73D04">
      <w:pPr>
        <w:pStyle w:val="Corpsdetexte"/>
        <w:numPr>
          <w:ilvl w:val="0"/>
          <w:numId w:val="21"/>
        </w:numPr>
        <w:spacing w:after="120"/>
        <w:rPr>
          <w:rFonts w:ascii="Lato Light" w:hAnsi="Lato Light" w:cs="Arial"/>
          <w:b/>
          <w:smallCaps/>
          <w:sz w:val="20"/>
          <w:szCs w:val="20"/>
          <w:lang w:val="fr-BE" w:eastAsia="fr-BE"/>
        </w:rPr>
      </w:pPr>
      <w:r w:rsidRPr="001A5C28">
        <w:rPr>
          <w:rFonts w:ascii="Lato Light" w:hAnsi="Lato Light" w:cs="Arial"/>
          <w:b/>
          <w:smallCaps/>
          <w:sz w:val="20"/>
          <w:szCs w:val="20"/>
          <w:lang w:val="fr-BE" w:eastAsia="fr-BE"/>
        </w:rPr>
        <w:t>les informations relatives aux performances environnementales</w:t>
      </w:r>
    </w:p>
    <w:p w14:paraId="0C222C3C" w14:textId="77777777" w:rsidR="00A73D04" w:rsidRDefault="00A73D04" w:rsidP="00A73D04">
      <w:pPr>
        <w:pStyle w:val="Corpsdetexte"/>
        <w:spacing w:after="120"/>
        <w:ind w:left="720"/>
        <w:rPr>
          <w:rFonts w:ascii="Lato Light" w:hAnsi="Lato Light" w:cs="Arial"/>
          <w:b/>
          <w:smallCaps/>
          <w:sz w:val="20"/>
          <w:szCs w:val="20"/>
          <w:lang w:val="fr-BE" w:eastAsia="fr-BE"/>
        </w:rPr>
      </w:pPr>
    </w:p>
    <w:p w14:paraId="3AA40C3D" w14:textId="2F870379" w:rsidR="00A73D04" w:rsidRPr="00A73D04" w:rsidRDefault="00A73D04" w:rsidP="00A73D04">
      <w:pPr>
        <w:pStyle w:val="Corpsdetexte"/>
        <w:numPr>
          <w:ilvl w:val="1"/>
          <w:numId w:val="21"/>
        </w:numPr>
        <w:spacing w:after="120"/>
        <w:rPr>
          <w:rFonts w:ascii="Lato Light" w:hAnsi="Lato Light" w:cs="Arial"/>
          <w:b/>
          <w:smallCaps/>
          <w:sz w:val="20"/>
          <w:szCs w:val="20"/>
          <w:lang w:val="fr-BE" w:eastAsia="fr-BE"/>
        </w:rPr>
      </w:pPr>
      <w:r w:rsidRPr="00A73D04">
        <w:rPr>
          <w:rFonts w:ascii="Lato Light" w:hAnsi="Lato Light" w:cs="Arial"/>
          <w:b/>
          <w:sz w:val="20"/>
          <w:szCs w:val="20"/>
          <w:lang w:val="fr-BE" w:eastAsia="fr-BE"/>
        </w:rPr>
        <w:t xml:space="preserve">Résultats d’audits </w:t>
      </w:r>
    </w:p>
    <w:p w14:paraId="637A8403" w14:textId="068BC227" w:rsidR="00DF52D3" w:rsidRPr="00A73D04" w:rsidRDefault="00DF52D3" w:rsidP="00A73D04">
      <w:pPr>
        <w:spacing w:after="120" w:line="240" w:lineRule="auto"/>
        <w:rPr>
          <w:rFonts w:ascii="Lato Light" w:hAnsi="Lato Light"/>
          <w:szCs w:val="20"/>
          <w:u w:val="single"/>
        </w:rPr>
      </w:pPr>
      <w:r w:rsidRPr="00A73D04">
        <w:rPr>
          <w:rFonts w:ascii="Lato Light" w:hAnsi="Lato Light"/>
          <w:szCs w:val="20"/>
          <w:u w:val="single"/>
        </w:rPr>
        <w:t>Audits externes</w:t>
      </w:r>
    </w:p>
    <w:p w14:paraId="6E273FBA" w14:textId="77777777" w:rsidR="006326AD" w:rsidRPr="006326AD" w:rsidRDefault="006326AD" w:rsidP="00B520E6">
      <w:pPr>
        <w:spacing w:after="120" w:line="240" w:lineRule="auto"/>
        <w:rPr>
          <w:rFonts w:ascii="Lato Light" w:hAnsi="Lato Light"/>
          <w:szCs w:val="20"/>
        </w:rPr>
      </w:pPr>
      <w:r w:rsidRPr="006326AD">
        <w:rPr>
          <w:rFonts w:ascii="Lato Light" w:hAnsi="Lato Light"/>
          <w:szCs w:val="20"/>
        </w:rPr>
        <w:lastRenderedPageBreak/>
        <w:t>Pour pouvoir s’enregistrer dans l’EMAS, les organisations doivent démontrer qu’elles respectent les dispositions légales. Du fait de cette exigence, les vérifications EMAS s’apparentent toujours à un contrôle de conformité. Il s’agit d’un contrôle qui est exécuté par un vérificateur environnemental indépendant et externe</w:t>
      </w:r>
      <w:r>
        <w:rPr>
          <w:rFonts w:ascii="Lato Light" w:hAnsi="Lato Light"/>
          <w:szCs w:val="20"/>
        </w:rPr>
        <w:t xml:space="preserve">. </w:t>
      </w:r>
    </w:p>
    <w:p w14:paraId="72C4BE33" w14:textId="77777777" w:rsidR="00C34F99" w:rsidRPr="003370B7" w:rsidRDefault="00691C18" w:rsidP="00B520E6">
      <w:pPr>
        <w:spacing w:after="120" w:line="240" w:lineRule="auto"/>
        <w:rPr>
          <w:rFonts w:ascii="Lato Light" w:hAnsi="Lato Light"/>
          <w:szCs w:val="20"/>
        </w:rPr>
      </w:pPr>
      <w:r w:rsidRPr="00806728">
        <w:rPr>
          <w:rFonts w:ascii="Lato Light" w:hAnsi="Lato Light"/>
          <w:szCs w:val="20"/>
        </w:rPr>
        <w:t xml:space="preserve">L’audit </w:t>
      </w:r>
      <w:r w:rsidR="00821EB0" w:rsidRPr="00806728">
        <w:rPr>
          <w:rFonts w:ascii="Lato Light" w:hAnsi="Lato Light"/>
          <w:szCs w:val="20"/>
        </w:rPr>
        <w:t xml:space="preserve">de </w:t>
      </w:r>
      <w:r w:rsidR="00821EB0" w:rsidRPr="003370B7">
        <w:rPr>
          <w:rFonts w:ascii="Lato Light" w:hAnsi="Lato Light"/>
          <w:szCs w:val="20"/>
        </w:rPr>
        <w:t>re</w:t>
      </w:r>
      <w:r w:rsidR="00806728" w:rsidRPr="003370B7">
        <w:rPr>
          <w:rFonts w:ascii="Lato Light" w:hAnsi="Lato Light"/>
          <w:szCs w:val="20"/>
        </w:rPr>
        <w:t>-</w:t>
      </w:r>
      <w:r w:rsidR="00821EB0" w:rsidRPr="003370B7">
        <w:rPr>
          <w:rFonts w:ascii="Lato Light" w:hAnsi="Lato Light"/>
          <w:szCs w:val="20"/>
        </w:rPr>
        <w:t>certification</w:t>
      </w:r>
      <w:r w:rsidR="003370B7">
        <w:rPr>
          <w:rFonts w:ascii="Lato Light" w:hAnsi="Lato Light"/>
          <w:szCs w:val="20"/>
        </w:rPr>
        <w:t xml:space="preserve"> </w:t>
      </w:r>
      <w:r w:rsidR="00D94497" w:rsidRPr="003370B7">
        <w:rPr>
          <w:rFonts w:ascii="Lato Light" w:hAnsi="Lato Light"/>
          <w:szCs w:val="20"/>
        </w:rPr>
        <w:t>EMAS :</w:t>
      </w:r>
      <w:r w:rsidR="009211C9" w:rsidRPr="003370B7">
        <w:rPr>
          <w:rFonts w:ascii="Lato Light" w:hAnsi="Lato Light"/>
          <w:szCs w:val="20"/>
        </w:rPr>
        <w:t xml:space="preserve"> </w:t>
      </w:r>
      <w:r w:rsidR="00806728" w:rsidRPr="003370B7">
        <w:rPr>
          <w:rFonts w:ascii="Lato Light" w:hAnsi="Lato Light"/>
          <w:szCs w:val="20"/>
        </w:rPr>
        <w:t xml:space="preserve">2018, ISO </w:t>
      </w:r>
      <w:r w:rsidR="00D94497" w:rsidRPr="003370B7">
        <w:rPr>
          <w:rFonts w:ascii="Lato Light" w:hAnsi="Lato Light"/>
          <w:szCs w:val="20"/>
        </w:rPr>
        <w:t>14001 :</w:t>
      </w:r>
      <w:r w:rsidR="00806728" w:rsidRPr="003370B7">
        <w:rPr>
          <w:rFonts w:ascii="Lato Light" w:hAnsi="Lato Light"/>
          <w:szCs w:val="20"/>
        </w:rPr>
        <w:t>2015</w:t>
      </w:r>
      <w:r w:rsidRPr="003370B7">
        <w:rPr>
          <w:rFonts w:ascii="Lato Light" w:hAnsi="Lato Light"/>
          <w:szCs w:val="20"/>
        </w:rPr>
        <w:t xml:space="preserve"> a été réalisé </w:t>
      </w:r>
      <w:r w:rsidR="00C34F99" w:rsidRPr="003370B7">
        <w:rPr>
          <w:rFonts w:ascii="Lato Light" w:hAnsi="Lato Light"/>
          <w:szCs w:val="20"/>
        </w:rPr>
        <w:t>en février 2021</w:t>
      </w:r>
      <w:r w:rsidRPr="003370B7">
        <w:rPr>
          <w:rFonts w:ascii="Lato Light" w:hAnsi="Lato Light"/>
          <w:szCs w:val="20"/>
        </w:rPr>
        <w:t xml:space="preserve">. </w:t>
      </w:r>
    </w:p>
    <w:p w14:paraId="00C19FA5" w14:textId="56DDA9BE" w:rsidR="004648A5" w:rsidRPr="003370B7" w:rsidRDefault="004648A5" w:rsidP="004648A5">
      <w:pPr>
        <w:spacing w:after="120" w:line="240" w:lineRule="auto"/>
        <w:rPr>
          <w:rFonts w:ascii="Lato Light" w:hAnsi="Lato Light"/>
          <w:szCs w:val="20"/>
        </w:rPr>
      </w:pPr>
      <w:r w:rsidRPr="003370B7">
        <w:rPr>
          <w:rFonts w:ascii="Lato Light" w:hAnsi="Lato Light"/>
          <w:szCs w:val="20"/>
        </w:rPr>
        <w:t>Lors de cet audit, 5</w:t>
      </w:r>
      <w:r w:rsidR="00F67E2D">
        <w:rPr>
          <w:rFonts w:ascii="Lato Light" w:hAnsi="Lato Light"/>
          <w:szCs w:val="20"/>
        </w:rPr>
        <w:t xml:space="preserve"> </w:t>
      </w:r>
      <w:r w:rsidR="00D94497" w:rsidRPr="003370B7">
        <w:rPr>
          <w:rFonts w:ascii="Lato Light" w:hAnsi="Lato Light"/>
          <w:szCs w:val="20"/>
        </w:rPr>
        <w:t>non-conformités</w:t>
      </w:r>
      <w:r w:rsidRPr="003370B7">
        <w:rPr>
          <w:rFonts w:ascii="Lato Light" w:hAnsi="Lato Light"/>
          <w:szCs w:val="20"/>
        </w:rPr>
        <w:t xml:space="preserve"> ont été détectées par l’auditeur : </w:t>
      </w:r>
    </w:p>
    <w:p w14:paraId="1F162CD3" w14:textId="77777777" w:rsidR="004648A5" w:rsidRPr="003370B7" w:rsidRDefault="004648A5" w:rsidP="004648A5">
      <w:pPr>
        <w:spacing w:after="120" w:line="240" w:lineRule="auto"/>
        <w:ind w:left="720"/>
        <w:rPr>
          <w:rFonts w:ascii="Lato Light" w:hAnsi="Lato Light"/>
          <w:szCs w:val="20"/>
        </w:rPr>
      </w:pPr>
      <w:r w:rsidRPr="003370B7">
        <w:rPr>
          <w:rFonts w:ascii="Lato Light" w:hAnsi="Lato Light"/>
          <w:szCs w:val="20"/>
        </w:rPr>
        <w:t>- la revue de Direction n’est pas complète et n’a pas été validée ;</w:t>
      </w:r>
    </w:p>
    <w:p w14:paraId="30C250C1" w14:textId="77777777" w:rsidR="004648A5" w:rsidRDefault="004648A5" w:rsidP="004648A5">
      <w:pPr>
        <w:spacing w:after="120" w:line="240" w:lineRule="auto"/>
        <w:ind w:left="720"/>
        <w:rPr>
          <w:rFonts w:ascii="Lato Light" w:hAnsi="Lato Light"/>
          <w:szCs w:val="20"/>
        </w:rPr>
      </w:pPr>
      <w:r w:rsidRPr="003370B7">
        <w:rPr>
          <w:rFonts w:ascii="Lato Light" w:hAnsi="Lato Light"/>
          <w:szCs w:val="20"/>
        </w:rPr>
        <w:t>- les objectifs 2021 et 2024 n’ont</w:t>
      </w:r>
      <w:r>
        <w:rPr>
          <w:rFonts w:ascii="Lato Light" w:hAnsi="Lato Light"/>
          <w:szCs w:val="20"/>
        </w:rPr>
        <w:t xml:space="preserve"> pas été validés par le Comité de Direction ;</w:t>
      </w:r>
    </w:p>
    <w:p w14:paraId="29A0C0A3" w14:textId="72A5F341" w:rsidR="004648A5" w:rsidRDefault="004648A5" w:rsidP="004648A5">
      <w:pPr>
        <w:spacing w:after="120" w:line="240" w:lineRule="auto"/>
        <w:ind w:left="720"/>
        <w:rPr>
          <w:rFonts w:ascii="Lato Light" w:hAnsi="Lato Light"/>
          <w:szCs w:val="20"/>
        </w:rPr>
      </w:pPr>
      <w:r>
        <w:rPr>
          <w:rFonts w:ascii="Lato Light" w:hAnsi="Lato Light"/>
          <w:szCs w:val="20"/>
        </w:rPr>
        <w:t>- l</w:t>
      </w:r>
      <w:r w:rsidRPr="006544E4">
        <w:rPr>
          <w:rFonts w:ascii="Lato Light" w:hAnsi="Lato Light"/>
          <w:szCs w:val="20"/>
        </w:rPr>
        <w:t xml:space="preserve">es bâtiments NGII et NGIII n'ont pas de permis </w:t>
      </w:r>
      <w:r w:rsidR="00E14231">
        <w:rPr>
          <w:rFonts w:ascii="Lato Light" w:hAnsi="Lato Light"/>
          <w:szCs w:val="20"/>
        </w:rPr>
        <w:t xml:space="preserve">d’environnement </w:t>
      </w:r>
      <w:r w:rsidRPr="006544E4">
        <w:rPr>
          <w:rFonts w:ascii="Lato Light" w:hAnsi="Lato Light"/>
          <w:szCs w:val="20"/>
        </w:rPr>
        <w:t>valide</w:t>
      </w:r>
      <w:r>
        <w:rPr>
          <w:rFonts w:ascii="Lato Light" w:hAnsi="Lato Light"/>
          <w:szCs w:val="20"/>
        </w:rPr>
        <w:t> ;</w:t>
      </w:r>
    </w:p>
    <w:p w14:paraId="170AF81C" w14:textId="77777777" w:rsidR="004648A5" w:rsidRDefault="004648A5" w:rsidP="004648A5">
      <w:pPr>
        <w:spacing w:after="120" w:line="240" w:lineRule="auto"/>
        <w:ind w:left="720"/>
        <w:rPr>
          <w:rFonts w:ascii="Lato Light" w:hAnsi="Lato Light"/>
          <w:szCs w:val="20"/>
        </w:rPr>
      </w:pPr>
      <w:r>
        <w:rPr>
          <w:rFonts w:ascii="Lato Light" w:hAnsi="Lato Light"/>
          <w:szCs w:val="20"/>
        </w:rPr>
        <w:t xml:space="preserve">- </w:t>
      </w:r>
      <w:r w:rsidR="00CB71CD">
        <w:rPr>
          <w:rFonts w:ascii="Lato Light" w:hAnsi="Lato Light"/>
          <w:szCs w:val="20"/>
        </w:rPr>
        <w:t>l</w:t>
      </w:r>
      <w:r w:rsidRPr="006B4BE2">
        <w:rPr>
          <w:rFonts w:ascii="Lato Light" w:hAnsi="Lato Light"/>
          <w:szCs w:val="20"/>
        </w:rPr>
        <w:t>'évaluation de la conformité réglementaire est incomplète</w:t>
      </w:r>
      <w:r>
        <w:rPr>
          <w:rFonts w:ascii="Lato Light" w:hAnsi="Lato Light"/>
          <w:szCs w:val="20"/>
        </w:rPr>
        <w:t> ;</w:t>
      </w:r>
    </w:p>
    <w:p w14:paraId="1ADCFF90" w14:textId="77777777" w:rsidR="004648A5" w:rsidRDefault="004648A5" w:rsidP="00E56156">
      <w:pPr>
        <w:spacing w:after="120" w:line="240" w:lineRule="auto"/>
        <w:ind w:left="720"/>
        <w:rPr>
          <w:rFonts w:ascii="Lato Light" w:hAnsi="Lato Light"/>
          <w:szCs w:val="20"/>
        </w:rPr>
      </w:pPr>
      <w:r>
        <w:rPr>
          <w:rFonts w:ascii="Lato Light" w:hAnsi="Lato Light"/>
          <w:szCs w:val="20"/>
        </w:rPr>
        <w:t>- l</w:t>
      </w:r>
      <w:r w:rsidRPr="00C82AC9">
        <w:rPr>
          <w:rFonts w:ascii="Lato Light" w:hAnsi="Lato Light"/>
          <w:szCs w:val="20"/>
        </w:rPr>
        <w:t>e stockage des produits inflammables n'est pas conforme aux exigences légales.</w:t>
      </w:r>
    </w:p>
    <w:p w14:paraId="2B44E7AE" w14:textId="77777777" w:rsidR="004648A5" w:rsidRPr="003370B7" w:rsidRDefault="004648A5" w:rsidP="004648A5">
      <w:pPr>
        <w:spacing w:after="120" w:line="240" w:lineRule="auto"/>
        <w:rPr>
          <w:rFonts w:ascii="Lato Light" w:hAnsi="Lato Light"/>
          <w:szCs w:val="20"/>
        </w:rPr>
      </w:pPr>
      <w:r w:rsidRPr="003370B7">
        <w:rPr>
          <w:rFonts w:ascii="Lato Light" w:hAnsi="Lato Light"/>
          <w:szCs w:val="20"/>
        </w:rPr>
        <w:t>L</w:t>
      </w:r>
      <w:r w:rsidR="00375FB7" w:rsidRPr="003370B7">
        <w:rPr>
          <w:rFonts w:ascii="Lato Light" w:hAnsi="Lato Light"/>
          <w:szCs w:val="20"/>
        </w:rPr>
        <w:t>’audit a montré que l</w:t>
      </w:r>
      <w:r w:rsidRPr="003370B7">
        <w:rPr>
          <w:rFonts w:ascii="Lato Light" w:hAnsi="Lato Light"/>
          <w:szCs w:val="20"/>
        </w:rPr>
        <w:t>e SME n'a pas été suivi et manque d'une dynamique d'amélioration continue. Les remarques formulées lors des deux</w:t>
      </w:r>
      <w:r w:rsidR="009211C9" w:rsidRPr="003370B7">
        <w:rPr>
          <w:rFonts w:ascii="Lato Light" w:hAnsi="Lato Light"/>
          <w:szCs w:val="20"/>
        </w:rPr>
        <w:t xml:space="preserve"> </w:t>
      </w:r>
      <w:r w:rsidRPr="003370B7">
        <w:rPr>
          <w:rFonts w:ascii="Lato Light" w:hAnsi="Lato Light"/>
          <w:szCs w:val="20"/>
        </w:rPr>
        <w:t xml:space="preserve">audits externes précédents n'ont pas été </w:t>
      </w:r>
      <w:r w:rsidR="009211C9" w:rsidRPr="003370B7">
        <w:rPr>
          <w:rFonts w:ascii="Lato Light" w:hAnsi="Lato Light"/>
          <w:szCs w:val="20"/>
        </w:rPr>
        <w:t>prises en compte</w:t>
      </w:r>
      <w:r w:rsidRPr="003370B7">
        <w:rPr>
          <w:rFonts w:ascii="Lato Light" w:hAnsi="Lato Light"/>
          <w:szCs w:val="20"/>
        </w:rPr>
        <w:t>. La communication interne est insuffisante et inefficace. Les services évaluent correctement leurs impacts</w:t>
      </w:r>
      <w:r w:rsidR="009211C9" w:rsidRPr="003370B7">
        <w:rPr>
          <w:rFonts w:ascii="Lato Light" w:hAnsi="Lato Light"/>
          <w:szCs w:val="20"/>
        </w:rPr>
        <w:t xml:space="preserve"> </w:t>
      </w:r>
      <w:r w:rsidRPr="003370B7">
        <w:rPr>
          <w:rFonts w:ascii="Lato Light" w:hAnsi="Lato Light"/>
          <w:szCs w:val="20"/>
        </w:rPr>
        <w:t>significatifs et des mesures sont prises concernant les missions. Le suivi du SME par l'ensemble du personnel est</w:t>
      </w:r>
      <w:r w:rsidR="009211C9" w:rsidRPr="003370B7">
        <w:rPr>
          <w:rFonts w:ascii="Lato Light" w:hAnsi="Lato Light"/>
          <w:szCs w:val="20"/>
        </w:rPr>
        <w:t xml:space="preserve"> </w:t>
      </w:r>
      <w:r w:rsidRPr="003370B7">
        <w:rPr>
          <w:rFonts w:ascii="Lato Light" w:hAnsi="Lato Light"/>
          <w:szCs w:val="20"/>
        </w:rPr>
        <w:t>inégal, et le système documentaire semble peu adapté aux besoins de l'orga</w:t>
      </w:r>
      <w:r w:rsidR="00C059AA" w:rsidRPr="003370B7">
        <w:rPr>
          <w:rFonts w:ascii="Lato Light" w:hAnsi="Lato Light"/>
          <w:szCs w:val="20"/>
        </w:rPr>
        <w:t xml:space="preserve">nisation. </w:t>
      </w:r>
    </w:p>
    <w:p w14:paraId="0D78CE6D" w14:textId="77777777" w:rsidR="000A0CCF" w:rsidRPr="003370B7" w:rsidRDefault="00691C18" w:rsidP="00B520E6">
      <w:pPr>
        <w:spacing w:after="120" w:line="240" w:lineRule="auto"/>
        <w:rPr>
          <w:rFonts w:ascii="Lato Light" w:hAnsi="Lato Light"/>
          <w:szCs w:val="20"/>
        </w:rPr>
      </w:pPr>
      <w:r w:rsidRPr="003370B7">
        <w:rPr>
          <w:rFonts w:ascii="Lato Light" w:hAnsi="Lato Light"/>
          <w:szCs w:val="20"/>
        </w:rPr>
        <w:t>En vue de la mise en conformité de notre SME</w:t>
      </w:r>
      <w:r w:rsidR="001D248E" w:rsidRPr="003370B7">
        <w:rPr>
          <w:rFonts w:ascii="Lato Light" w:hAnsi="Lato Light"/>
          <w:szCs w:val="20"/>
        </w:rPr>
        <w:t xml:space="preserve">, </w:t>
      </w:r>
      <w:r w:rsidR="00792025" w:rsidRPr="003370B7">
        <w:rPr>
          <w:rFonts w:ascii="Lato Light" w:hAnsi="Lato Light"/>
          <w:szCs w:val="20"/>
        </w:rPr>
        <w:t xml:space="preserve">nous avons prévu </w:t>
      </w:r>
      <w:r w:rsidR="003B62A5" w:rsidRPr="003370B7">
        <w:rPr>
          <w:rFonts w:ascii="Lato Light" w:hAnsi="Lato Light"/>
          <w:szCs w:val="20"/>
        </w:rPr>
        <w:t>la tenue d’un audit de suivi supplémentaire à brève échéance (post-audit)</w:t>
      </w:r>
      <w:r w:rsidR="001D248E" w:rsidRPr="003370B7">
        <w:rPr>
          <w:rFonts w:ascii="Lato Light" w:hAnsi="Lato Light"/>
          <w:szCs w:val="20"/>
        </w:rPr>
        <w:t>.</w:t>
      </w:r>
    </w:p>
    <w:p w14:paraId="6E93DD03" w14:textId="77777777" w:rsidR="00B02E74" w:rsidRPr="003370B7" w:rsidRDefault="00241D43" w:rsidP="00B520E6">
      <w:pPr>
        <w:spacing w:after="120" w:line="240" w:lineRule="auto"/>
        <w:rPr>
          <w:rFonts w:ascii="Lato Light" w:hAnsi="Lato Light"/>
          <w:szCs w:val="20"/>
        </w:rPr>
      </w:pPr>
      <w:r w:rsidRPr="003370B7">
        <w:rPr>
          <w:rFonts w:ascii="Lato Light" w:hAnsi="Lato Light"/>
          <w:szCs w:val="20"/>
        </w:rPr>
        <w:t xml:space="preserve">Lors de l’audit </w:t>
      </w:r>
      <w:r w:rsidR="00B02E74" w:rsidRPr="003370B7">
        <w:rPr>
          <w:rFonts w:ascii="Lato Light" w:hAnsi="Lato Light"/>
          <w:szCs w:val="20"/>
        </w:rPr>
        <w:t>de re-certification de février 2021, il est apparu que nous procédons</w:t>
      </w:r>
      <w:r w:rsidR="009078F5" w:rsidRPr="003370B7">
        <w:rPr>
          <w:rFonts w:ascii="Lato Light" w:hAnsi="Lato Light"/>
          <w:szCs w:val="20"/>
        </w:rPr>
        <w:t xml:space="preserve"> à la vérification externe </w:t>
      </w:r>
      <w:r w:rsidR="002855EF" w:rsidRPr="003370B7">
        <w:rPr>
          <w:rFonts w:ascii="Lato Light" w:hAnsi="Lato Light"/>
          <w:szCs w:val="20"/>
        </w:rPr>
        <w:t>tro</w:t>
      </w:r>
      <w:r w:rsidR="00FD0D80" w:rsidRPr="003370B7">
        <w:rPr>
          <w:rFonts w:ascii="Lato Light" w:hAnsi="Lato Light"/>
          <w:szCs w:val="20"/>
        </w:rPr>
        <w:t>p tard par rapport à l’année relative aux données</w:t>
      </w:r>
      <w:r w:rsidR="00E13AB8" w:rsidRPr="003370B7">
        <w:rPr>
          <w:rFonts w:ascii="Lato Light" w:hAnsi="Lato Light"/>
          <w:szCs w:val="20"/>
        </w:rPr>
        <w:t xml:space="preserve"> (par exemple, en 2021 nous avons </w:t>
      </w:r>
      <w:r w:rsidR="00685EDA" w:rsidRPr="003370B7">
        <w:rPr>
          <w:rFonts w:ascii="Lato Light" w:hAnsi="Lato Light"/>
          <w:szCs w:val="20"/>
        </w:rPr>
        <w:t>vérifié</w:t>
      </w:r>
      <w:r w:rsidR="00E13AB8" w:rsidRPr="003370B7">
        <w:rPr>
          <w:rFonts w:ascii="Lato Light" w:hAnsi="Lato Light"/>
          <w:szCs w:val="20"/>
        </w:rPr>
        <w:t xml:space="preserve"> les données relatives à l’année 2019</w:t>
      </w:r>
      <w:r w:rsidR="00685EDA" w:rsidRPr="003370B7">
        <w:rPr>
          <w:rFonts w:ascii="Lato Light" w:hAnsi="Lato Light"/>
          <w:szCs w:val="20"/>
        </w:rPr>
        <w:t>)</w:t>
      </w:r>
      <w:r w:rsidR="00F90147" w:rsidRPr="003370B7">
        <w:rPr>
          <w:rFonts w:ascii="Lato Light" w:hAnsi="Lato Light"/>
          <w:szCs w:val="20"/>
        </w:rPr>
        <w:t>. Cela</w:t>
      </w:r>
      <w:r w:rsidR="009211C9" w:rsidRPr="003370B7">
        <w:rPr>
          <w:rFonts w:ascii="Lato Light" w:hAnsi="Lato Light"/>
          <w:szCs w:val="20"/>
        </w:rPr>
        <w:t xml:space="preserve"> </w:t>
      </w:r>
      <w:r w:rsidR="00D54B5E" w:rsidRPr="003370B7">
        <w:rPr>
          <w:rFonts w:ascii="Lato Light" w:hAnsi="Lato Light"/>
          <w:szCs w:val="20"/>
        </w:rPr>
        <w:t xml:space="preserve">entraine des difficultés et des retards dans la mise en place des éventuelles actions correctives et impacte l’efficacité de notre SME. Par ailleurs, cela engendre </w:t>
      </w:r>
      <w:r w:rsidR="00F90147" w:rsidRPr="003370B7">
        <w:rPr>
          <w:rFonts w:ascii="Lato Light" w:hAnsi="Lato Light"/>
          <w:szCs w:val="20"/>
        </w:rPr>
        <w:t xml:space="preserve">également un retard dans la publication de </w:t>
      </w:r>
      <w:r w:rsidR="00BD5D99" w:rsidRPr="003370B7">
        <w:rPr>
          <w:rFonts w:ascii="Lato Light" w:hAnsi="Lato Light"/>
          <w:szCs w:val="20"/>
        </w:rPr>
        <w:t>la</w:t>
      </w:r>
      <w:r w:rsidR="00F90147" w:rsidRPr="003370B7">
        <w:rPr>
          <w:rFonts w:ascii="Lato Light" w:hAnsi="Lato Light"/>
          <w:szCs w:val="20"/>
        </w:rPr>
        <w:t xml:space="preserve"> déclaration environnementale. </w:t>
      </w:r>
    </w:p>
    <w:p w14:paraId="3992A122" w14:textId="6B2E4446" w:rsidR="00E56156" w:rsidRDefault="00F90147" w:rsidP="00B520E6">
      <w:pPr>
        <w:spacing w:after="120" w:line="240" w:lineRule="auto"/>
        <w:rPr>
          <w:rFonts w:ascii="Lato Light" w:hAnsi="Lato Light"/>
          <w:szCs w:val="20"/>
        </w:rPr>
      </w:pPr>
      <w:r w:rsidRPr="003370B7">
        <w:rPr>
          <w:rFonts w:ascii="Lato Light" w:hAnsi="Lato Light"/>
          <w:szCs w:val="20"/>
        </w:rPr>
        <w:t>A</w:t>
      </w:r>
      <w:r w:rsidR="009E42A7" w:rsidRPr="003370B7">
        <w:rPr>
          <w:rFonts w:ascii="Lato Light" w:hAnsi="Lato Light"/>
          <w:szCs w:val="20"/>
        </w:rPr>
        <w:t xml:space="preserve">fin </w:t>
      </w:r>
      <w:r w:rsidRPr="003370B7">
        <w:rPr>
          <w:rFonts w:ascii="Lato Light" w:hAnsi="Lato Light"/>
          <w:szCs w:val="20"/>
        </w:rPr>
        <w:t xml:space="preserve">de corriger </w:t>
      </w:r>
      <w:r w:rsidR="00245D50" w:rsidRPr="003370B7">
        <w:rPr>
          <w:rFonts w:ascii="Lato Light" w:hAnsi="Lato Light"/>
          <w:szCs w:val="20"/>
        </w:rPr>
        <w:t>cela</w:t>
      </w:r>
      <w:r w:rsidR="005C073A" w:rsidRPr="003370B7">
        <w:rPr>
          <w:rFonts w:ascii="Lato Light" w:hAnsi="Lato Light"/>
          <w:szCs w:val="20"/>
        </w:rPr>
        <w:t xml:space="preserve"> et </w:t>
      </w:r>
      <w:r w:rsidR="009E42A7" w:rsidRPr="003370B7">
        <w:rPr>
          <w:rFonts w:ascii="Lato Light" w:hAnsi="Lato Light"/>
          <w:szCs w:val="20"/>
        </w:rPr>
        <w:t>d’améliorer notre système de management environnement</w:t>
      </w:r>
      <w:r w:rsidR="00F1726C" w:rsidRPr="003370B7">
        <w:rPr>
          <w:rFonts w:ascii="Lato Light" w:hAnsi="Lato Light"/>
          <w:szCs w:val="20"/>
        </w:rPr>
        <w:t>al</w:t>
      </w:r>
      <w:r w:rsidR="009E42A7" w:rsidRPr="003370B7">
        <w:rPr>
          <w:rFonts w:ascii="Lato Light" w:hAnsi="Lato Light"/>
          <w:szCs w:val="20"/>
        </w:rPr>
        <w:t xml:space="preserve">, </w:t>
      </w:r>
      <w:r w:rsidR="009840B2" w:rsidRPr="003370B7">
        <w:rPr>
          <w:rFonts w:ascii="Lato Light" w:hAnsi="Lato Light"/>
          <w:szCs w:val="20"/>
        </w:rPr>
        <w:t>n</w:t>
      </w:r>
      <w:r w:rsidR="00006874" w:rsidRPr="003370B7">
        <w:rPr>
          <w:rFonts w:ascii="Lato Light" w:hAnsi="Lato Light"/>
          <w:szCs w:val="20"/>
        </w:rPr>
        <w:t xml:space="preserve">ous proposons </w:t>
      </w:r>
      <w:r w:rsidR="00D94497" w:rsidRPr="003370B7">
        <w:rPr>
          <w:rFonts w:ascii="Lato Light" w:hAnsi="Lato Light"/>
          <w:szCs w:val="20"/>
        </w:rPr>
        <w:t>de</w:t>
      </w:r>
      <w:r w:rsidR="009211C9" w:rsidRPr="003370B7">
        <w:rPr>
          <w:rFonts w:ascii="Lato Light" w:hAnsi="Lato Light"/>
          <w:szCs w:val="20"/>
        </w:rPr>
        <w:t xml:space="preserve"> </w:t>
      </w:r>
      <w:r w:rsidR="00006874" w:rsidRPr="003370B7">
        <w:rPr>
          <w:rFonts w:ascii="Lato Light" w:hAnsi="Lato Light"/>
          <w:szCs w:val="20"/>
        </w:rPr>
        <w:t>revoir le rythme</w:t>
      </w:r>
      <w:r w:rsidR="009211C9" w:rsidRPr="003370B7">
        <w:rPr>
          <w:rFonts w:ascii="Lato Light" w:hAnsi="Lato Light"/>
          <w:szCs w:val="20"/>
        </w:rPr>
        <w:t xml:space="preserve"> </w:t>
      </w:r>
      <w:r w:rsidR="00772A40" w:rsidRPr="003370B7">
        <w:rPr>
          <w:rFonts w:ascii="Lato Light" w:hAnsi="Lato Light"/>
          <w:szCs w:val="20"/>
        </w:rPr>
        <w:t>de</w:t>
      </w:r>
      <w:r w:rsidR="00BD5D99" w:rsidRPr="003370B7">
        <w:rPr>
          <w:rFonts w:ascii="Lato Light" w:hAnsi="Lato Light"/>
          <w:szCs w:val="20"/>
        </w:rPr>
        <w:t xml:space="preserve">s </w:t>
      </w:r>
      <w:r w:rsidR="00A2056B" w:rsidRPr="003370B7">
        <w:rPr>
          <w:rFonts w:ascii="Lato Light" w:hAnsi="Lato Light"/>
          <w:szCs w:val="20"/>
        </w:rPr>
        <w:t>vérifications externes</w:t>
      </w:r>
      <w:r w:rsidR="001B536B" w:rsidRPr="003370B7">
        <w:rPr>
          <w:rFonts w:ascii="Lato Light" w:hAnsi="Lato Light"/>
          <w:szCs w:val="20"/>
        </w:rPr>
        <w:t xml:space="preserve">. A cette fin, un audit de surveillance sera </w:t>
      </w:r>
      <w:r w:rsidR="00D94497" w:rsidRPr="003370B7">
        <w:rPr>
          <w:rFonts w:ascii="Lato Light" w:hAnsi="Lato Light"/>
          <w:szCs w:val="20"/>
        </w:rPr>
        <w:t>organisé</w:t>
      </w:r>
      <w:r w:rsidR="009211C9" w:rsidRPr="003370B7">
        <w:rPr>
          <w:rFonts w:ascii="Lato Light" w:hAnsi="Lato Light"/>
          <w:szCs w:val="20"/>
        </w:rPr>
        <w:t xml:space="preserve"> </w:t>
      </w:r>
      <w:r w:rsidR="00FF25D6" w:rsidRPr="003370B7">
        <w:rPr>
          <w:rFonts w:ascii="Lato Light" w:hAnsi="Lato Light"/>
          <w:szCs w:val="20"/>
        </w:rPr>
        <w:t>en novembre</w:t>
      </w:r>
      <w:r w:rsidR="0032589B" w:rsidRPr="003370B7">
        <w:rPr>
          <w:rFonts w:ascii="Lato Light" w:hAnsi="Lato Light"/>
          <w:szCs w:val="20"/>
        </w:rPr>
        <w:t xml:space="preserve"> 2021</w:t>
      </w:r>
      <w:r w:rsidR="005C073A" w:rsidRPr="003370B7">
        <w:rPr>
          <w:rFonts w:ascii="Lato Light" w:hAnsi="Lato Light"/>
          <w:szCs w:val="20"/>
        </w:rPr>
        <w:t xml:space="preserve"> pour vérifier les données de l’année 2020</w:t>
      </w:r>
      <w:r w:rsidR="006E3301" w:rsidRPr="003370B7">
        <w:rPr>
          <w:rFonts w:ascii="Lato Light" w:hAnsi="Lato Light"/>
          <w:szCs w:val="20"/>
        </w:rPr>
        <w:t>.</w:t>
      </w:r>
      <w:r w:rsidR="0032589B" w:rsidRPr="003370B7">
        <w:rPr>
          <w:rFonts w:ascii="Lato Light" w:hAnsi="Lato Light"/>
          <w:szCs w:val="20"/>
        </w:rPr>
        <w:t xml:space="preserve"> Ensuite, </w:t>
      </w:r>
      <w:r w:rsidR="005C073A" w:rsidRPr="003370B7">
        <w:rPr>
          <w:rFonts w:ascii="Lato Light" w:hAnsi="Lato Light"/>
          <w:szCs w:val="20"/>
        </w:rPr>
        <w:t>chaque année</w:t>
      </w:r>
      <w:r w:rsidR="00867FF0" w:rsidRPr="003370B7">
        <w:rPr>
          <w:rFonts w:ascii="Lato Light" w:hAnsi="Lato Light"/>
          <w:szCs w:val="20"/>
        </w:rPr>
        <w:t>,</w:t>
      </w:r>
      <w:r w:rsidR="00035799" w:rsidRPr="003370B7">
        <w:rPr>
          <w:rFonts w:ascii="Lato Light" w:hAnsi="Lato Light"/>
          <w:szCs w:val="20"/>
        </w:rPr>
        <w:t xml:space="preserve"> </w:t>
      </w:r>
      <w:r w:rsidR="0032589B" w:rsidRPr="003370B7">
        <w:rPr>
          <w:rFonts w:ascii="Lato Light" w:hAnsi="Lato Light"/>
          <w:szCs w:val="20"/>
        </w:rPr>
        <w:t xml:space="preserve">l’audit externe aura lieu en juin pour </w:t>
      </w:r>
      <w:r w:rsidR="009268D5" w:rsidRPr="003370B7">
        <w:rPr>
          <w:rFonts w:ascii="Lato Light" w:hAnsi="Lato Light"/>
          <w:szCs w:val="20"/>
        </w:rPr>
        <w:t xml:space="preserve">vérifier les données </w:t>
      </w:r>
      <w:r w:rsidR="009078F5" w:rsidRPr="003370B7">
        <w:rPr>
          <w:rFonts w:ascii="Lato Light" w:hAnsi="Lato Light"/>
          <w:szCs w:val="20"/>
        </w:rPr>
        <w:t xml:space="preserve">relatives à </w:t>
      </w:r>
      <w:r w:rsidR="009268D5" w:rsidRPr="003370B7">
        <w:rPr>
          <w:rFonts w:ascii="Lato Light" w:hAnsi="Lato Light"/>
          <w:szCs w:val="20"/>
        </w:rPr>
        <w:t>l’année précédente.</w:t>
      </w:r>
      <w:r w:rsidR="009268D5">
        <w:rPr>
          <w:rFonts w:ascii="Lato Light" w:hAnsi="Lato Light"/>
          <w:szCs w:val="20"/>
        </w:rPr>
        <w:t xml:space="preserve"> </w:t>
      </w:r>
    </w:p>
    <w:p w14:paraId="68FE2F15" w14:textId="77777777" w:rsidR="00FE3296" w:rsidRDefault="00FE3296" w:rsidP="00B520E6">
      <w:pPr>
        <w:spacing w:after="120" w:line="240" w:lineRule="auto"/>
        <w:rPr>
          <w:rFonts w:ascii="Lato Light" w:hAnsi="Lato Light"/>
          <w:szCs w:val="20"/>
        </w:rPr>
      </w:pPr>
    </w:p>
    <w:tbl>
      <w:tblPr>
        <w:tblStyle w:val="Grilledutableau"/>
        <w:tblW w:w="0" w:type="auto"/>
        <w:tblInd w:w="108" w:type="dxa"/>
        <w:tblLook w:val="04A0" w:firstRow="1" w:lastRow="0" w:firstColumn="1" w:lastColumn="0" w:noHBand="0" w:noVBand="1"/>
      </w:tblPr>
      <w:tblGrid>
        <w:gridCol w:w="4400"/>
        <w:gridCol w:w="4509"/>
      </w:tblGrid>
      <w:tr w:rsidR="0099084C" w14:paraId="2B522134" w14:textId="77777777" w:rsidTr="00232393">
        <w:tc>
          <w:tcPr>
            <w:tcW w:w="8909" w:type="dxa"/>
            <w:gridSpan w:val="2"/>
            <w:shd w:val="clear" w:color="auto" w:fill="EAF1DD" w:themeFill="accent3" w:themeFillTint="33"/>
          </w:tcPr>
          <w:p w14:paraId="493C59E9" w14:textId="77777777" w:rsidR="0099084C" w:rsidRDefault="0099084C" w:rsidP="00B520E6">
            <w:pPr>
              <w:spacing w:after="120" w:line="240" w:lineRule="auto"/>
              <w:rPr>
                <w:rFonts w:ascii="Lato Light" w:hAnsi="Lato Light"/>
                <w:szCs w:val="20"/>
              </w:rPr>
            </w:pPr>
            <w:r>
              <w:rPr>
                <w:rFonts w:ascii="Lato Light" w:hAnsi="Lato Light"/>
                <w:szCs w:val="20"/>
              </w:rPr>
              <w:t>Planning des audits</w:t>
            </w:r>
            <w:r w:rsidR="001E7532">
              <w:rPr>
                <w:rFonts w:ascii="Lato Light" w:hAnsi="Lato Light"/>
                <w:szCs w:val="20"/>
              </w:rPr>
              <w:t xml:space="preserve"> externes</w:t>
            </w:r>
            <w:r>
              <w:rPr>
                <w:rFonts w:ascii="Lato Light" w:hAnsi="Lato Light"/>
                <w:szCs w:val="20"/>
              </w:rPr>
              <w:t xml:space="preserve"> à veni</w:t>
            </w:r>
            <w:r w:rsidR="001E7532">
              <w:rPr>
                <w:rFonts w:ascii="Lato Light" w:hAnsi="Lato Light"/>
                <w:szCs w:val="20"/>
              </w:rPr>
              <w:t>r :</w:t>
            </w:r>
          </w:p>
        </w:tc>
      </w:tr>
      <w:tr w:rsidR="00E16EDB" w14:paraId="7798DFE7" w14:textId="77777777" w:rsidTr="00232393">
        <w:tc>
          <w:tcPr>
            <w:tcW w:w="4400" w:type="dxa"/>
          </w:tcPr>
          <w:p w14:paraId="08D08E67"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suivi supplémentaire (post-audit)</w:t>
            </w:r>
          </w:p>
        </w:tc>
        <w:tc>
          <w:tcPr>
            <w:tcW w:w="4509" w:type="dxa"/>
          </w:tcPr>
          <w:p w14:paraId="43F3B5F9" w14:textId="77777777" w:rsidR="00E16EDB" w:rsidRDefault="00E16EDB" w:rsidP="00B520E6">
            <w:pPr>
              <w:spacing w:after="120" w:line="240" w:lineRule="auto"/>
              <w:rPr>
                <w:rFonts w:ascii="Lato Light" w:hAnsi="Lato Light"/>
                <w:szCs w:val="20"/>
              </w:rPr>
            </w:pPr>
            <w:r w:rsidRPr="00FA6CB5">
              <w:rPr>
                <w:rFonts w:ascii="Lato Light" w:hAnsi="Lato Light"/>
                <w:szCs w:val="20"/>
              </w:rPr>
              <w:t>juin 2021</w:t>
            </w:r>
          </w:p>
        </w:tc>
      </w:tr>
      <w:tr w:rsidR="00E16EDB" w14:paraId="2E575502" w14:textId="77777777" w:rsidTr="00232393">
        <w:tc>
          <w:tcPr>
            <w:tcW w:w="4400" w:type="dxa"/>
          </w:tcPr>
          <w:p w14:paraId="3ED2A7F0"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surveillance (données 2020)</w:t>
            </w:r>
          </w:p>
        </w:tc>
        <w:tc>
          <w:tcPr>
            <w:tcW w:w="4509" w:type="dxa"/>
          </w:tcPr>
          <w:p w14:paraId="32818851" w14:textId="77777777" w:rsidR="00E16EDB" w:rsidRDefault="00E16EDB" w:rsidP="00B520E6">
            <w:pPr>
              <w:spacing w:after="120" w:line="240" w:lineRule="auto"/>
              <w:rPr>
                <w:rFonts w:ascii="Lato Light" w:hAnsi="Lato Light"/>
                <w:szCs w:val="20"/>
              </w:rPr>
            </w:pPr>
            <w:r w:rsidRPr="00FA6CB5">
              <w:rPr>
                <w:rFonts w:ascii="Lato Light" w:hAnsi="Lato Light"/>
                <w:szCs w:val="20"/>
              </w:rPr>
              <w:t>novembre 2021</w:t>
            </w:r>
          </w:p>
        </w:tc>
      </w:tr>
      <w:tr w:rsidR="00E16EDB" w14:paraId="605B59ED" w14:textId="77777777" w:rsidTr="00232393">
        <w:tc>
          <w:tcPr>
            <w:tcW w:w="4400" w:type="dxa"/>
          </w:tcPr>
          <w:p w14:paraId="6764EF70" w14:textId="77777777" w:rsidR="00E16EDB" w:rsidRDefault="00E16EDB" w:rsidP="00B520E6">
            <w:pPr>
              <w:spacing w:after="120" w:line="240" w:lineRule="auto"/>
              <w:rPr>
                <w:rFonts w:ascii="Lato Light" w:hAnsi="Lato Light"/>
                <w:szCs w:val="20"/>
              </w:rPr>
            </w:pPr>
            <w:r w:rsidRPr="00FA6CB5">
              <w:rPr>
                <w:rFonts w:ascii="Lato Light" w:hAnsi="Lato Light"/>
                <w:szCs w:val="20"/>
              </w:rPr>
              <w:t>Audit de surveillance</w:t>
            </w:r>
            <w:r w:rsidR="00035799">
              <w:rPr>
                <w:rFonts w:ascii="Lato Light" w:hAnsi="Lato Light"/>
                <w:szCs w:val="20"/>
              </w:rPr>
              <w:t xml:space="preserve"> {données 2021}</w:t>
            </w:r>
          </w:p>
        </w:tc>
        <w:tc>
          <w:tcPr>
            <w:tcW w:w="4509" w:type="dxa"/>
          </w:tcPr>
          <w:p w14:paraId="264280FE" w14:textId="77777777" w:rsidR="00E16EDB" w:rsidRDefault="00E16EDB" w:rsidP="00B520E6">
            <w:pPr>
              <w:spacing w:after="120" w:line="240" w:lineRule="auto"/>
              <w:rPr>
                <w:rFonts w:ascii="Lato Light" w:hAnsi="Lato Light"/>
                <w:szCs w:val="20"/>
              </w:rPr>
            </w:pPr>
            <w:r>
              <w:rPr>
                <w:rFonts w:ascii="Lato Light" w:hAnsi="Lato Light"/>
                <w:szCs w:val="20"/>
              </w:rPr>
              <w:t>juin 2022</w:t>
            </w:r>
          </w:p>
        </w:tc>
      </w:tr>
    </w:tbl>
    <w:p w14:paraId="2B95C825" w14:textId="77777777" w:rsidR="009268D5" w:rsidRDefault="009268D5" w:rsidP="00B520E6">
      <w:pPr>
        <w:spacing w:after="120" w:line="240" w:lineRule="auto"/>
        <w:rPr>
          <w:rFonts w:ascii="Lato Light" w:hAnsi="Lato Light"/>
          <w:szCs w:val="20"/>
        </w:rPr>
      </w:pPr>
    </w:p>
    <w:p w14:paraId="2C2BEE43" w14:textId="77777777" w:rsidR="00DF52D3" w:rsidRPr="00DF52D3" w:rsidRDefault="00DF52D3" w:rsidP="0032736B">
      <w:pPr>
        <w:autoSpaceDE w:val="0"/>
        <w:autoSpaceDN w:val="0"/>
        <w:adjustRightInd w:val="0"/>
        <w:spacing w:after="120" w:line="240" w:lineRule="auto"/>
        <w:rPr>
          <w:rFonts w:ascii="Lato Light" w:hAnsi="Lato Light" w:cs="Arial"/>
          <w:szCs w:val="20"/>
          <w:u w:val="single"/>
          <w:lang w:val="fr-FR"/>
        </w:rPr>
      </w:pPr>
      <w:r w:rsidRPr="00DF52D3">
        <w:rPr>
          <w:rFonts w:ascii="Lato Light" w:hAnsi="Lato Light" w:cs="Arial"/>
          <w:szCs w:val="20"/>
          <w:u w:val="single"/>
          <w:lang w:val="fr-FR"/>
        </w:rPr>
        <w:t>Audits internes</w:t>
      </w:r>
    </w:p>
    <w:p w14:paraId="2C604A5F" w14:textId="77777777" w:rsidR="00867FF0" w:rsidRPr="003370B7" w:rsidRDefault="005A3387" w:rsidP="0032736B">
      <w:pPr>
        <w:autoSpaceDE w:val="0"/>
        <w:autoSpaceDN w:val="0"/>
        <w:adjustRightInd w:val="0"/>
        <w:spacing w:after="120" w:line="240" w:lineRule="auto"/>
        <w:rPr>
          <w:rFonts w:ascii="Lato Light" w:hAnsi="Lato Light" w:cs="Arial"/>
          <w:szCs w:val="20"/>
          <w:lang w:val="fr-FR"/>
        </w:rPr>
      </w:pPr>
      <w:r w:rsidRPr="00E97A2A">
        <w:rPr>
          <w:rFonts w:ascii="Lato Light" w:hAnsi="Lato Light" w:cs="Arial"/>
          <w:szCs w:val="20"/>
          <w:lang w:val="fr-FR"/>
        </w:rPr>
        <w:t xml:space="preserve">Le règlement EMAS prévoit que l'intégralité du SME, c'est-à-dire tous les services en relation avec le </w:t>
      </w:r>
      <w:r w:rsidRPr="003370B7">
        <w:rPr>
          <w:rFonts w:ascii="Lato Light" w:hAnsi="Lato Light" w:cs="Arial"/>
          <w:szCs w:val="20"/>
          <w:lang w:val="fr-FR"/>
        </w:rPr>
        <w:t>système de management environnemental, fasse l'objet d'un audit interne au minimum une fois sur une période de trois ans, soit la durée d'un cycle d'enregistrement EMAS.</w:t>
      </w:r>
    </w:p>
    <w:p w14:paraId="0511E3AD" w14:textId="77777777" w:rsidR="00C973D0" w:rsidRPr="003370B7" w:rsidRDefault="00757D1D" w:rsidP="0032736B">
      <w:pPr>
        <w:autoSpaceDE w:val="0"/>
        <w:autoSpaceDN w:val="0"/>
        <w:adjustRightInd w:val="0"/>
        <w:spacing w:after="120" w:line="240" w:lineRule="auto"/>
        <w:rPr>
          <w:rFonts w:ascii="Lato Light" w:hAnsi="Lato Light"/>
          <w:szCs w:val="20"/>
        </w:rPr>
      </w:pPr>
      <w:r w:rsidRPr="003370B7">
        <w:rPr>
          <w:rFonts w:ascii="Lato Light" w:hAnsi="Lato Light"/>
          <w:szCs w:val="20"/>
        </w:rPr>
        <w:t xml:space="preserve">Aucun audit interne n'a été réalisé en 2020. </w:t>
      </w:r>
      <w:r w:rsidR="00653FCD" w:rsidRPr="003370B7">
        <w:rPr>
          <w:rFonts w:ascii="Lato Light" w:hAnsi="Lato Light"/>
          <w:szCs w:val="20"/>
        </w:rPr>
        <w:t>Ceci est partiellement explicable par l'inoccupation des bâtiments</w:t>
      </w:r>
      <w:r w:rsidR="00035799" w:rsidRPr="003370B7">
        <w:rPr>
          <w:rFonts w:ascii="Lato Light" w:hAnsi="Lato Light"/>
          <w:szCs w:val="20"/>
        </w:rPr>
        <w:t xml:space="preserve"> </w:t>
      </w:r>
      <w:r w:rsidR="00653FCD" w:rsidRPr="003370B7">
        <w:rPr>
          <w:rFonts w:ascii="Lato Light" w:hAnsi="Lato Light"/>
          <w:szCs w:val="20"/>
        </w:rPr>
        <w:t xml:space="preserve">suite au </w:t>
      </w:r>
      <w:proofErr w:type="spellStart"/>
      <w:r w:rsidR="00653FCD" w:rsidRPr="003370B7">
        <w:rPr>
          <w:rFonts w:ascii="Lato Light" w:hAnsi="Lato Light"/>
          <w:szCs w:val="20"/>
        </w:rPr>
        <w:t>Covid</w:t>
      </w:r>
      <w:proofErr w:type="spellEnd"/>
      <w:r w:rsidR="00653FCD" w:rsidRPr="003370B7">
        <w:rPr>
          <w:rFonts w:ascii="Lato Light" w:hAnsi="Lato Light"/>
          <w:szCs w:val="20"/>
        </w:rPr>
        <w:t xml:space="preserve"> qui complique la réalisation des audits. </w:t>
      </w:r>
      <w:r w:rsidR="00703CCB" w:rsidRPr="003370B7">
        <w:rPr>
          <w:rFonts w:ascii="Lato Light" w:hAnsi="Lato Light"/>
          <w:szCs w:val="20"/>
        </w:rPr>
        <w:t>Par ailleurs, f</w:t>
      </w:r>
      <w:r w:rsidR="00A80608" w:rsidRPr="003370B7">
        <w:rPr>
          <w:rFonts w:ascii="Lato Light" w:hAnsi="Lato Light"/>
          <w:szCs w:val="20"/>
        </w:rPr>
        <w:t>orce est de constater que l</w:t>
      </w:r>
      <w:r w:rsidRPr="003370B7">
        <w:rPr>
          <w:rFonts w:ascii="Lato Light" w:hAnsi="Lato Light"/>
          <w:szCs w:val="20"/>
        </w:rPr>
        <w:t>e nombre d'auditeurs disponible</w:t>
      </w:r>
      <w:r w:rsidR="00703CCB" w:rsidRPr="003370B7">
        <w:rPr>
          <w:rFonts w:ascii="Lato Light" w:hAnsi="Lato Light"/>
          <w:szCs w:val="20"/>
        </w:rPr>
        <w:t>s</w:t>
      </w:r>
      <w:r w:rsidRPr="003370B7">
        <w:rPr>
          <w:rFonts w:ascii="Lato Light" w:hAnsi="Lato Light"/>
          <w:szCs w:val="20"/>
        </w:rPr>
        <w:t xml:space="preserve"> a chuté avec le départ de plusieurs</w:t>
      </w:r>
      <w:r w:rsidR="00035799" w:rsidRPr="003370B7">
        <w:rPr>
          <w:rFonts w:ascii="Lato Light" w:hAnsi="Lato Light"/>
          <w:szCs w:val="20"/>
        </w:rPr>
        <w:t xml:space="preserve"> d’entre eux</w:t>
      </w:r>
      <w:r w:rsidRPr="003370B7">
        <w:rPr>
          <w:rFonts w:ascii="Lato Light" w:hAnsi="Lato Light"/>
          <w:szCs w:val="20"/>
        </w:rPr>
        <w:t xml:space="preserve">. </w:t>
      </w:r>
    </w:p>
    <w:p w14:paraId="1A580A10" w14:textId="0724594D" w:rsidR="00754FE8" w:rsidRPr="003370B7" w:rsidRDefault="00703CCB" w:rsidP="00B520E6">
      <w:pPr>
        <w:autoSpaceDE w:val="0"/>
        <w:autoSpaceDN w:val="0"/>
        <w:adjustRightInd w:val="0"/>
        <w:spacing w:after="120" w:line="240" w:lineRule="auto"/>
        <w:jc w:val="left"/>
        <w:rPr>
          <w:rFonts w:ascii="Lato Light" w:hAnsi="Lato Light"/>
          <w:szCs w:val="20"/>
        </w:rPr>
      </w:pPr>
      <w:r w:rsidRPr="003370B7">
        <w:rPr>
          <w:rFonts w:ascii="Lato Light" w:hAnsi="Lato Light"/>
          <w:szCs w:val="20"/>
        </w:rPr>
        <w:t xml:space="preserve">Nous avons </w:t>
      </w:r>
      <w:r w:rsidR="002C4A7B" w:rsidRPr="003370B7">
        <w:rPr>
          <w:rFonts w:ascii="Lato Light" w:hAnsi="Lato Light"/>
          <w:szCs w:val="20"/>
        </w:rPr>
        <w:t>rédigé un programme d’audit</w:t>
      </w:r>
      <w:r w:rsidR="00C046B7" w:rsidRPr="003370B7">
        <w:rPr>
          <w:rFonts w:ascii="Lato Light" w:hAnsi="Lato Light"/>
          <w:szCs w:val="20"/>
        </w:rPr>
        <w:t>s</w:t>
      </w:r>
      <w:r w:rsidR="002C4A7B" w:rsidRPr="003370B7">
        <w:rPr>
          <w:rFonts w:ascii="Lato Light" w:hAnsi="Lato Light"/>
          <w:szCs w:val="20"/>
        </w:rPr>
        <w:t xml:space="preserve"> internes 2021-2023 (voir annexe </w:t>
      </w:r>
      <w:r w:rsidR="001140C4">
        <w:rPr>
          <w:rFonts w:ascii="Lato Light" w:hAnsi="Lato Light"/>
          <w:szCs w:val="20"/>
        </w:rPr>
        <w:t>5</w:t>
      </w:r>
      <w:r w:rsidR="002C4A7B" w:rsidRPr="003370B7">
        <w:rPr>
          <w:rFonts w:ascii="Lato Light" w:hAnsi="Lato Light"/>
          <w:szCs w:val="20"/>
        </w:rPr>
        <w:t xml:space="preserve">). </w:t>
      </w:r>
    </w:p>
    <w:p w14:paraId="3E86D3B7" w14:textId="77777777" w:rsidR="003F1F31" w:rsidRDefault="00754FE8" w:rsidP="00FF457E">
      <w:pPr>
        <w:autoSpaceDE w:val="0"/>
        <w:autoSpaceDN w:val="0"/>
        <w:adjustRightInd w:val="0"/>
        <w:spacing w:after="120" w:line="240" w:lineRule="auto"/>
        <w:rPr>
          <w:rFonts w:ascii="Lato Light" w:hAnsi="Lato Light"/>
          <w:szCs w:val="20"/>
        </w:rPr>
      </w:pPr>
      <w:r w:rsidRPr="003370B7">
        <w:rPr>
          <w:rFonts w:ascii="Lato Light" w:hAnsi="Lato Light"/>
          <w:szCs w:val="20"/>
        </w:rPr>
        <w:t>A</w:t>
      </w:r>
      <w:r w:rsidR="00C973D0" w:rsidRPr="003370B7">
        <w:rPr>
          <w:rFonts w:ascii="Lato Light" w:hAnsi="Lato Light"/>
          <w:szCs w:val="20"/>
        </w:rPr>
        <w:t>fin de procéder à une refon</w:t>
      </w:r>
      <w:r w:rsidR="00476179" w:rsidRPr="003370B7">
        <w:rPr>
          <w:rFonts w:ascii="Lato Light" w:hAnsi="Lato Light"/>
          <w:szCs w:val="20"/>
        </w:rPr>
        <w:t>t</w:t>
      </w:r>
      <w:r w:rsidR="00C973D0" w:rsidRPr="003370B7">
        <w:rPr>
          <w:rFonts w:ascii="Lato Light" w:hAnsi="Lato Light"/>
          <w:szCs w:val="20"/>
        </w:rPr>
        <w:t>e de notre système de managemen</w:t>
      </w:r>
      <w:r w:rsidR="00476179" w:rsidRPr="003370B7">
        <w:rPr>
          <w:rFonts w:ascii="Lato Light" w:hAnsi="Lato Light"/>
          <w:szCs w:val="20"/>
        </w:rPr>
        <w:t>t, n</w:t>
      </w:r>
      <w:r w:rsidR="00757D1D" w:rsidRPr="003370B7">
        <w:rPr>
          <w:rFonts w:ascii="Lato Light" w:hAnsi="Lato Light"/>
          <w:szCs w:val="20"/>
        </w:rPr>
        <w:t xml:space="preserve">ous </w:t>
      </w:r>
      <w:r w:rsidRPr="003370B7">
        <w:rPr>
          <w:rFonts w:ascii="Lato Light" w:hAnsi="Lato Light"/>
          <w:szCs w:val="20"/>
        </w:rPr>
        <w:t xml:space="preserve">proposons </w:t>
      </w:r>
      <w:r w:rsidR="00B520E6" w:rsidRPr="003370B7">
        <w:rPr>
          <w:rFonts w:ascii="Lato Light" w:hAnsi="Lato Light"/>
          <w:szCs w:val="20"/>
        </w:rPr>
        <w:t>d’organiser</w:t>
      </w:r>
      <w:r w:rsidR="00035799" w:rsidRPr="003370B7">
        <w:rPr>
          <w:rFonts w:ascii="Lato Light" w:hAnsi="Lato Light"/>
          <w:szCs w:val="20"/>
        </w:rPr>
        <w:t xml:space="preserve"> </w:t>
      </w:r>
      <w:r w:rsidR="000F4E52" w:rsidRPr="003370B7">
        <w:rPr>
          <w:rFonts w:ascii="Lato Light" w:hAnsi="Lato Light"/>
          <w:szCs w:val="20"/>
        </w:rPr>
        <w:t>un audit interne</w:t>
      </w:r>
      <w:r w:rsidR="00035799" w:rsidRPr="003370B7">
        <w:rPr>
          <w:rFonts w:ascii="Lato Light" w:hAnsi="Lato Light"/>
          <w:szCs w:val="20"/>
        </w:rPr>
        <w:t xml:space="preserve"> </w:t>
      </w:r>
      <w:r w:rsidR="009B462F" w:rsidRPr="003370B7">
        <w:rPr>
          <w:rFonts w:ascii="Lato Light" w:hAnsi="Lato Light"/>
          <w:szCs w:val="20"/>
        </w:rPr>
        <w:t>dans le courant du mois d’avril 2021</w:t>
      </w:r>
      <w:r w:rsidR="00476179" w:rsidRPr="003370B7">
        <w:rPr>
          <w:rFonts w:ascii="Lato Light" w:hAnsi="Lato Light"/>
          <w:szCs w:val="20"/>
        </w:rPr>
        <w:t xml:space="preserve">. Cet audit </w:t>
      </w:r>
      <w:r w:rsidR="00C01D96" w:rsidRPr="003370B7">
        <w:rPr>
          <w:rFonts w:ascii="Lato Light" w:hAnsi="Lato Light"/>
          <w:szCs w:val="20"/>
        </w:rPr>
        <w:t xml:space="preserve">permettra de </w:t>
      </w:r>
      <w:r w:rsidR="009268D5" w:rsidRPr="003370B7">
        <w:rPr>
          <w:rFonts w:ascii="Lato Light" w:hAnsi="Lato Light"/>
          <w:szCs w:val="20"/>
        </w:rPr>
        <w:t xml:space="preserve">mettre en lumière les points à revoir et à améliorer. </w:t>
      </w:r>
      <w:r w:rsidR="00506808" w:rsidRPr="003370B7">
        <w:rPr>
          <w:rFonts w:ascii="Lato Light" w:hAnsi="Lato Light"/>
          <w:szCs w:val="20"/>
        </w:rPr>
        <w:t>Nous considérons cette étape comme essentielle en vue d’apporter les corrections nécessaire</w:t>
      </w:r>
      <w:r w:rsidR="00E54E32" w:rsidRPr="003370B7">
        <w:rPr>
          <w:rFonts w:ascii="Lato Light" w:hAnsi="Lato Light"/>
          <w:szCs w:val="20"/>
        </w:rPr>
        <w:t>s</w:t>
      </w:r>
      <w:r w:rsidR="0034161E" w:rsidRPr="003370B7">
        <w:rPr>
          <w:rFonts w:ascii="Lato Light" w:hAnsi="Lato Light"/>
          <w:szCs w:val="20"/>
        </w:rPr>
        <w:t xml:space="preserve">. </w:t>
      </w:r>
      <w:r w:rsidR="003056AD" w:rsidRPr="003370B7">
        <w:rPr>
          <w:rFonts w:ascii="Lato Light" w:hAnsi="Lato Light"/>
          <w:szCs w:val="20"/>
        </w:rPr>
        <w:t xml:space="preserve">Pour la réalisation de cet audit, nous comptons nous appuyer sur les </w:t>
      </w:r>
      <w:r w:rsidR="00266D84" w:rsidRPr="003370B7">
        <w:rPr>
          <w:rFonts w:ascii="Lato Light" w:hAnsi="Lato Light"/>
          <w:szCs w:val="20"/>
        </w:rPr>
        <w:t xml:space="preserve">forces internes </w:t>
      </w:r>
      <w:r w:rsidR="00266D84" w:rsidRPr="003370B7">
        <w:rPr>
          <w:rFonts w:ascii="Lato Light" w:hAnsi="Lato Light"/>
          <w:szCs w:val="20"/>
        </w:rPr>
        <w:lastRenderedPageBreak/>
        <w:t xml:space="preserve">existantes ainsi que sur le réseau fédéral EMAS. Sur le long terme, </w:t>
      </w:r>
      <w:r w:rsidR="00011D62" w:rsidRPr="003370B7">
        <w:rPr>
          <w:rFonts w:ascii="Lato Light" w:hAnsi="Lato Light"/>
          <w:szCs w:val="20"/>
        </w:rPr>
        <w:t>nous organiserons des formations spécifiques pour récréer un p</w:t>
      </w:r>
      <w:r w:rsidR="003370B7" w:rsidRPr="003370B7">
        <w:rPr>
          <w:rFonts w:ascii="Lato Light" w:hAnsi="Lato Light"/>
          <w:szCs w:val="20"/>
        </w:rPr>
        <w:t>oo</w:t>
      </w:r>
      <w:r w:rsidR="00011D62" w:rsidRPr="003370B7">
        <w:rPr>
          <w:rFonts w:ascii="Lato Light" w:hAnsi="Lato Light"/>
          <w:szCs w:val="20"/>
        </w:rPr>
        <w:t>l d’auditeurs EMAS.</w:t>
      </w:r>
      <w:r w:rsidR="00011D62">
        <w:rPr>
          <w:rFonts w:ascii="Lato Light" w:hAnsi="Lato Light"/>
          <w:szCs w:val="20"/>
        </w:rPr>
        <w:t xml:space="preserve"> </w:t>
      </w:r>
    </w:p>
    <w:p w14:paraId="5574ED65" w14:textId="77777777" w:rsidR="005A3387" w:rsidRDefault="005A3387" w:rsidP="00B474E1">
      <w:pPr>
        <w:autoSpaceDE w:val="0"/>
        <w:autoSpaceDN w:val="0"/>
        <w:adjustRightInd w:val="0"/>
        <w:spacing w:after="120" w:line="240" w:lineRule="auto"/>
        <w:jc w:val="left"/>
        <w:rPr>
          <w:rFonts w:ascii="Lato Light" w:hAnsi="Lato Light"/>
          <w:szCs w:val="20"/>
        </w:rPr>
      </w:pPr>
    </w:p>
    <w:p w14:paraId="01C41456" w14:textId="77777777" w:rsidR="005A3387" w:rsidRPr="006057B4" w:rsidRDefault="005A3387" w:rsidP="006057B4">
      <w:pPr>
        <w:pStyle w:val="Corpsdetexte"/>
        <w:numPr>
          <w:ilvl w:val="1"/>
          <w:numId w:val="21"/>
        </w:numPr>
        <w:spacing w:after="120"/>
        <w:rPr>
          <w:rFonts w:ascii="Lato Light" w:hAnsi="Lato Light" w:cs="Arial"/>
          <w:b/>
          <w:sz w:val="20"/>
          <w:szCs w:val="20"/>
          <w:lang w:val="fr-BE" w:eastAsia="fr-BE"/>
        </w:rPr>
      </w:pPr>
      <w:r w:rsidRPr="006057B4">
        <w:rPr>
          <w:rFonts w:ascii="Lato Light" w:hAnsi="Lato Light" w:cs="Arial"/>
          <w:b/>
          <w:sz w:val="20"/>
          <w:szCs w:val="20"/>
          <w:lang w:val="fr-BE" w:eastAsia="fr-BE"/>
        </w:rPr>
        <w:t>Le respect de nos obligations de conformité</w:t>
      </w:r>
    </w:p>
    <w:p w14:paraId="5A4CD625" w14:textId="77777777" w:rsidR="00A23D2D" w:rsidRPr="003370B7" w:rsidRDefault="007C3054" w:rsidP="007C3054">
      <w:pPr>
        <w:pStyle w:val="Corpsdetexte"/>
        <w:tabs>
          <w:tab w:val="left" w:pos="284"/>
        </w:tabs>
        <w:spacing w:after="120"/>
        <w:rPr>
          <w:rFonts w:ascii="Lato Light" w:hAnsi="Lato Light"/>
          <w:sz w:val="20"/>
          <w:szCs w:val="20"/>
          <w:lang w:val="fr-BE"/>
        </w:rPr>
      </w:pPr>
      <w:r w:rsidRPr="00A23D2D">
        <w:rPr>
          <w:rFonts w:ascii="Lato Light" w:hAnsi="Lato Light"/>
          <w:sz w:val="20"/>
          <w:szCs w:val="20"/>
          <w:lang w:val="fr-BE"/>
        </w:rPr>
        <w:t xml:space="preserve">Le SPF Economie est tenu de se conformer à diverses réglementations environnementales applicables aux niveaux local, national et européen. Celles-ci établissent les exigences légales contraignantes que le SPF Economie s’est engagé à respecter dans le cadre </w:t>
      </w:r>
      <w:r w:rsidRPr="003370B7">
        <w:rPr>
          <w:rFonts w:ascii="Lato Light" w:hAnsi="Lato Light"/>
          <w:sz w:val="20"/>
          <w:szCs w:val="20"/>
          <w:lang w:val="fr-BE"/>
        </w:rPr>
        <w:t xml:space="preserve">du SME. </w:t>
      </w:r>
    </w:p>
    <w:p w14:paraId="50C03E68" w14:textId="77777777" w:rsidR="00C23A0B" w:rsidRPr="003370B7" w:rsidRDefault="007C3054" w:rsidP="007C3054">
      <w:pPr>
        <w:pStyle w:val="Corpsdetexte"/>
        <w:tabs>
          <w:tab w:val="left" w:pos="284"/>
        </w:tabs>
        <w:spacing w:after="120"/>
        <w:rPr>
          <w:rFonts w:ascii="Lato Light" w:hAnsi="Lato Light"/>
          <w:sz w:val="20"/>
          <w:szCs w:val="20"/>
          <w:lang w:val="fr-BE"/>
        </w:rPr>
      </w:pPr>
      <w:r w:rsidRPr="003370B7">
        <w:rPr>
          <w:rFonts w:ascii="Lato Light" w:hAnsi="Lato Light"/>
          <w:sz w:val="20"/>
          <w:szCs w:val="20"/>
          <w:lang w:val="fr-BE"/>
        </w:rPr>
        <w:t>Pour satisfaire à ces prescriptions</w:t>
      </w:r>
      <w:r w:rsidR="0048497B" w:rsidRPr="003370B7">
        <w:rPr>
          <w:rFonts w:ascii="Lato Light" w:hAnsi="Lato Light"/>
          <w:sz w:val="20"/>
          <w:szCs w:val="20"/>
          <w:lang w:val="fr-BE"/>
        </w:rPr>
        <w:t xml:space="preserve"> et compte tenu des remarques des derniers audits</w:t>
      </w:r>
      <w:r w:rsidRPr="003370B7">
        <w:rPr>
          <w:rFonts w:ascii="Lato Light" w:hAnsi="Lato Light"/>
          <w:sz w:val="20"/>
          <w:szCs w:val="20"/>
          <w:lang w:val="fr-BE"/>
        </w:rPr>
        <w:t>,</w:t>
      </w:r>
      <w:r w:rsidR="00035799" w:rsidRPr="003370B7">
        <w:rPr>
          <w:rFonts w:ascii="Lato Light" w:hAnsi="Lato Light"/>
          <w:sz w:val="20"/>
          <w:szCs w:val="20"/>
          <w:lang w:val="fr-BE"/>
        </w:rPr>
        <w:t xml:space="preserve"> </w:t>
      </w:r>
      <w:r w:rsidR="00C23A0B" w:rsidRPr="003370B7">
        <w:rPr>
          <w:rFonts w:ascii="Lato Light" w:hAnsi="Lato Light"/>
          <w:sz w:val="20"/>
          <w:szCs w:val="20"/>
          <w:lang w:val="fr-BE"/>
        </w:rPr>
        <w:t>le CEMAS</w:t>
      </w:r>
      <w:r w:rsidR="001E6792" w:rsidRPr="003370B7">
        <w:rPr>
          <w:rFonts w:ascii="Lato Light" w:hAnsi="Lato Light"/>
          <w:sz w:val="20"/>
          <w:szCs w:val="20"/>
          <w:lang w:val="fr-BE"/>
        </w:rPr>
        <w:t xml:space="preserve"> a mis </w:t>
      </w:r>
      <w:r w:rsidR="00D94497" w:rsidRPr="003370B7">
        <w:rPr>
          <w:rFonts w:ascii="Lato Light" w:hAnsi="Lato Light"/>
          <w:sz w:val="20"/>
          <w:szCs w:val="20"/>
          <w:lang w:val="fr-BE"/>
        </w:rPr>
        <w:t>à</w:t>
      </w:r>
      <w:r w:rsidR="00EA75EF" w:rsidRPr="003370B7">
        <w:rPr>
          <w:rFonts w:ascii="Lato Light" w:hAnsi="Lato Light"/>
          <w:sz w:val="20"/>
          <w:szCs w:val="20"/>
          <w:lang w:val="fr-BE"/>
        </w:rPr>
        <w:t xml:space="preserve"> jour</w:t>
      </w:r>
      <w:r w:rsidR="00C23A0B" w:rsidRPr="003370B7">
        <w:rPr>
          <w:rFonts w:ascii="Lato Light" w:hAnsi="Lato Light"/>
          <w:sz w:val="20"/>
          <w:szCs w:val="20"/>
          <w:lang w:val="fr-BE"/>
        </w:rPr>
        <w:t xml:space="preserve"> en </w:t>
      </w:r>
      <w:r w:rsidR="00EA75EF" w:rsidRPr="003370B7">
        <w:rPr>
          <w:rFonts w:ascii="Lato Light" w:hAnsi="Lato Light"/>
          <w:sz w:val="20"/>
          <w:szCs w:val="20"/>
          <w:lang w:val="fr-BE"/>
        </w:rPr>
        <w:t>janvier 2021</w:t>
      </w:r>
      <w:r w:rsidRPr="003370B7">
        <w:rPr>
          <w:rFonts w:ascii="Lato Light" w:hAnsi="Lato Light"/>
          <w:sz w:val="20"/>
          <w:szCs w:val="20"/>
          <w:lang w:val="fr-BE"/>
        </w:rPr>
        <w:t xml:space="preserve"> un registre global des règlements environnementaux.</w:t>
      </w:r>
    </w:p>
    <w:p w14:paraId="7A26FB03" w14:textId="77777777" w:rsidR="00C23A0B" w:rsidRPr="003370B7" w:rsidRDefault="007C3054" w:rsidP="007C3054">
      <w:pPr>
        <w:pStyle w:val="Corpsdetexte"/>
        <w:tabs>
          <w:tab w:val="left" w:pos="284"/>
        </w:tabs>
        <w:spacing w:after="120"/>
        <w:rPr>
          <w:rFonts w:ascii="Lato Light" w:hAnsi="Lato Light"/>
          <w:sz w:val="20"/>
          <w:szCs w:val="20"/>
          <w:lang w:val="fr-BE"/>
        </w:rPr>
      </w:pPr>
      <w:r w:rsidRPr="003370B7">
        <w:rPr>
          <w:rFonts w:ascii="Lato Light" w:hAnsi="Lato Light"/>
          <w:sz w:val="20"/>
          <w:szCs w:val="20"/>
          <w:lang w:val="fr-BE"/>
        </w:rPr>
        <w:t>Ce registre reprend– sans cependant s’y limiter– les éléments suivants :</w:t>
      </w:r>
    </w:p>
    <w:p w14:paraId="44789D1F" w14:textId="77777777" w:rsidR="00C84662" w:rsidRPr="003370B7" w:rsidRDefault="007C3054" w:rsidP="0022442E">
      <w:pPr>
        <w:pStyle w:val="Corpsdetexte"/>
        <w:numPr>
          <w:ilvl w:val="0"/>
          <w:numId w:val="32"/>
        </w:numPr>
        <w:tabs>
          <w:tab w:val="left" w:pos="284"/>
        </w:tabs>
        <w:spacing w:after="120"/>
        <w:rPr>
          <w:rFonts w:ascii="Lato Light" w:hAnsi="Lato Light"/>
          <w:sz w:val="20"/>
          <w:szCs w:val="20"/>
          <w:lang w:val="fr-BE"/>
        </w:rPr>
      </w:pPr>
      <w:r w:rsidRPr="003370B7">
        <w:rPr>
          <w:rFonts w:ascii="Lato Light" w:hAnsi="Lato Light"/>
          <w:sz w:val="20"/>
          <w:szCs w:val="20"/>
          <w:lang w:val="fr-BE"/>
        </w:rPr>
        <w:t xml:space="preserve">les permis environnementaux; </w:t>
      </w:r>
    </w:p>
    <w:p w14:paraId="623091FD" w14:textId="77777777" w:rsidR="00C84662"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 xml:space="preserve">les règlements relatifs au recyclage, au tri et à l’élimination des déchets ; </w:t>
      </w:r>
    </w:p>
    <w:p w14:paraId="7C5D8E0B" w14:textId="77777777" w:rsidR="00C84662"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les règlements relatifs aux émissions de polluants atmosphériques</w:t>
      </w:r>
      <w:r w:rsidR="00C84662">
        <w:rPr>
          <w:rFonts w:ascii="Lato Light" w:hAnsi="Lato Light"/>
          <w:sz w:val="20"/>
          <w:szCs w:val="20"/>
          <w:lang w:val="fr-BE"/>
        </w:rPr>
        <w:t> ;</w:t>
      </w:r>
    </w:p>
    <w:p w14:paraId="2C1F34DB" w14:textId="77777777" w:rsidR="00DF282B" w:rsidRDefault="007C3054" w:rsidP="0022442E">
      <w:pPr>
        <w:pStyle w:val="Corpsdetexte"/>
        <w:numPr>
          <w:ilvl w:val="0"/>
          <w:numId w:val="32"/>
        </w:numPr>
        <w:tabs>
          <w:tab w:val="left" w:pos="284"/>
        </w:tabs>
        <w:spacing w:after="120"/>
        <w:rPr>
          <w:rFonts w:ascii="Lato Light" w:hAnsi="Lato Light"/>
          <w:sz w:val="20"/>
          <w:szCs w:val="20"/>
          <w:lang w:val="fr-BE"/>
        </w:rPr>
      </w:pPr>
      <w:r w:rsidRPr="00A23D2D">
        <w:rPr>
          <w:rFonts w:ascii="Lato Light" w:hAnsi="Lato Light"/>
          <w:sz w:val="20"/>
          <w:szCs w:val="20"/>
          <w:lang w:val="fr-BE"/>
        </w:rPr>
        <w:t>les règlements relatifs à l'efficacité énergétique, à la gestion de l'énergie, à l’entretien des bâtiments et à l'utilisation de réfrigérants</w:t>
      </w:r>
      <w:r w:rsidR="00DF282B">
        <w:rPr>
          <w:rFonts w:ascii="Lato Light" w:hAnsi="Lato Light"/>
          <w:sz w:val="20"/>
          <w:szCs w:val="20"/>
          <w:lang w:val="fr-BE"/>
        </w:rPr>
        <w:t>.</w:t>
      </w:r>
    </w:p>
    <w:p w14:paraId="443B8EF3" w14:textId="52ACA399" w:rsidR="0003300A" w:rsidRDefault="00E33117" w:rsidP="0003300A">
      <w:pPr>
        <w:pStyle w:val="Corpsdetexte"/>
        <w:tabs>
          <w:tab w:val="left" w:pos="284"/>
        </w:tabs>
        <w:spacing w:after="120"/>
        <w:rPr>
          <w:rFonts w:ascii="Lato Light" w:hAnsi="Lato Light" w:cs="Arial"/>
          <w:sz w:val="20"/>
          <w:szCs w:val="20"/>
          <w:lang w:val="fr-FR"/>
        </w:rPr>
      </w:pPr>
      <w:r w:rsidRPr="003F087B">
        <w:rPr>
          <w:rFonts w:ascii="Lato Light" w:hAnsi="Lato Light" w:cs="Arial"/>
          <w:sz w:val="20"/>
          <w:szCs w:val="20"/>
          <w:lang w:val="fr-FR"/>
        </w:rPr>
        <w:t xml:space="preserve">Pour chaque </w:t>
      </w:r>
      <w:r w:rsidR="003F087B" w:rsidRPr="003F087B">
        <w:rPr>
          <w:rFonts w:ascii="Lato Light" w:hAnsi="Lato Light" w:cs="Arial"/>
          <w:sz w:val="20"/>
          <w:szCs w:val="20"/>
          <w:lang w:val="fr-FR"/>
        </w:rPr>
        <w:t xml:space="preserve">réglementation, </w:t>
      </w:r>
      <w:r w:rsidR="00D94497" w:rsidRPr="003F087B">
        <w:rPr>
          <w:rFonts w:ascii="Lato Light" w:hAnsi="Lato Light" w:cs="Arial"/>
          <w:sz w:val="20"/>
          <w:szCs w:val="20"/>
          <w:lang w:val="fr-FR"/>
        </w:rPr>
        <w:t>des fiches récapitulatives</w:t>
      </w:r>
      <w:r w:rsidRPr="003F087B">
        <w:rPr>
          <w:rFonts w:ascii="Lato Light" w:hAnsi="Lato Light" w:cs="Arial"/>
          <w:sz w:val="20"/>
          <w:szCs w:val="20"/>
          <w:lang w:val="fr-FR"/>
        </w:rPr>
        <w:t xml:space="preserve"> ont été créées</w:t>
      </w:r>
      <w:r w:rsidR="003F087B" w:rsidRPr="003F087B">
        <w:rPr>
          <w:rFonts w:ascii="Lato Light" w:hAnsi="Lato Light" w:cs="Arial"/>
          <w:sz w:val="20"/>
          <w:szCs w:val="20"/>
          <w:lang w:val="fr-FR"/>
        </w:rPr>
        <w:t xml:space="preserve">. </w:t>
      </w:r>
      <w:r w:rsidR="00932016">
        <w:rPr>
          <w:rFonts w:ascii="Lato Light" w:hAnsi="Lato Light" w:cs="Arial"/>
          <w:sz w:val="20"/>
          <w:szCs w:val="20"/>
          <w:lang w:val="fr-FR"/>
        </w:rPr>
        <w:t>Néanmoins, l</w:t>
      </w:r>
      <w:r w:rsidR="003F087B" w:rsidRPr="003F087B">
        <w:rPr>
          <w:rFonts w:ascii="Lato Light" w:hAnsi="Lato Light" w:cs="Arial"/>
          <w:sz w:val="20"/>
          <w:szCs w:val="20"/>
          <w:lang w:val="fr-FR"/>
        </w:rPr>
        <w:t>es exigences européennes ne sont pas encore intégrées au registre</w:t>
      </w:r>
      <w:r w:rsidR="00932016">
        <w:rPr>
          <w:rFonts w:ascii="Lato Light" w:hAnsi="Lato Light" w:cs="Arial"/>
          <w:sz w:val="20"/>
          <w:szCs w:val="20"/>
          <w:lang w:val="fr-FR"/>
        </w:rPr>
        <w:t xml:space="preserve"> et a</w:t>
      </w:r>
      <w:r w:rsidR="003F087B" w:rsidRPr="003F087B">
        <w:rPr>
          <w:rFonts w:ascii="Lato Light" w:hAnsi="Lato Light" w:cs="Arial"/>
          <w:sz w:val="20"/>
          <w:szCs w:val="20"/>
          <w:lang w:val="fr-FR"/>
        </w:rPr>
        <w:t xml:space="preserve">ucun audit exhaustif de conformité aux exigences applicables n'a été effectué. </w:t>
      </w:r>
      <w:r w:rsidR="00932016">
        <w:rPr>
          <w:rFonts w:ascii="Lato Light" w:hAnsi="Lato Light" w:cs="Arial"/>
          <w:sz w:val="20"/>
          <w:szCs w:val="20"/>
          <w:lang w:val="fr-FR"/>
        </w:rPr>
        <w:t xml:space="preserve">Le CEMAS procédera à cet audit </w:t>
      </w:r>
      <w:r w:rsidR="0022442E">
        <w:rPr>
          <w:rFonts w:ascii="Lato Light" w:hAnsi="Lato Light" w:cs="Arial"/>
          <w:sz w:val="20"/>
          <w:szCs w:val="20"/>
          <w:lang w:val="fr-FR"/>
        </w:rPr>
        <w:t>au courant du mois d</w:t>
      </w:r>
      <w:r w:rsidR="00942D29">
        <w:rPr>
          <w:rFonts w:ascii="Lato Light" w:hAnsi="Lato Light" w:cs="Arial"/>
          <w:sz w:val="20"/>
          <w:szCs w:val="20"/>
          <w:lang w:val="fr-FR"/>
        </w:rPr>
        <w:t xml:space="preserve">’avril </w:t>
      </w:r>
      <w:r w:rsidR="0022442E">
        <w:rPr>
          <w:rFonts w:ascii="Lato Light" w:hAnsi="Lato Light" w:cs="Arial"/>
          <w:sz w:val="20"/>
          <w:szCs w:val="20"/>
          <w:lang w:val="fr-FR"/>
        </w:rPr>
        <w:t xml:space="preserve"> 2021. </w:t>
      </w:r>
    </w:p>
    <w:p w14:paraId="3BE7CE81" w14:textId="77777777" w:rsidR="005A3387" w:rsidRPr="003370B7" w:rsidRDefault="005A3387" w:rsidP="0003300A">
      <w:pPr>
        <w:pStyle w:val="Corpsdetexte"/>
        <w:tabs>
          <w:tab w:val="left" w:pos="284"/>
        </w:tabs>
        <w:spacing w:after="120"/>
        <w:rPr>
          <w:rFonts w:ascii="Lato Light" w:hAnsi="Lato Light" w:cs="Arial"/>
          <w:sz w:val="20"/>
          <w:szCs w:val="20"/>
          <w:lang w:val="fr-FR"/>
        </w:rPr>
      </w:pPr>
      <w:r w:rsidRPr="00E97A2A">
        <w:rPr>
          <w:rFonts w:ascii="Lato Light" w:hAnsi="Lato Light" w:cs="Arial"/>
          <w:sz w:val="20"/>
          <w:szCs w:val="20"/>
          <w:lang w:val="fr-FR"/>
        </w:rPr>
        <w:t xml:space="preserve">Le « </w:t>
      </w:r>
      <w:r w:rsidRPr="003370B7">
        <w:rPr>
          <w:rFonts w:ascii="Lato Light" w:hAnsi="Lato Light" w:cs="Arial"/>
          <w:sz w:val="20"/>
          <w:szCs w:val="20"/>
          <w:lang w:val="fr-FR"/>
        </w:rPr>
        <w:t>registre des non-conformités, des points d'attention, des opportunités d'amélioration et des plaintes</w:t>
      </w:r>
      <w:r w:rsidR="0032736B" w:rsidRPr="003370B7">
        <w:rPr>
          <w:rFonts w:ascii="Lato Light" w:hAnsi="Lato Light" w:cs="Arial"/>
          <w:sz w:val="20"/>
          <w:szCs w:val="20"/>
          <w:lang w:val="fr-FR"/>
        </w:rPr>
        <w:t xml:space="preserve"> » </w:t>
      </w:r>
      <w:r w:rsidRPr="003370B7">
        <w:rPr>
          <w:rFonts w:ascii="Lato Light" w:hAnsi="Lato Light" w:cs="Arial"/>
          <w:sz w:val="20"/>
          <w:szCs w:val="20"/>
          <w:lang w:val="fr-FR"/>
        </w:rPr>
        <w:t>est complété et mis à jour.</w:t>
      </w:r>
    </w:p>
    <w:p w14:paraId="46E9F69E" w14:textId="77777777" w:rsidR="005A3387" w:rsidRPr="003370B7" w:rsidRDefault="005A3387" w:rsidP="005A3387">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 xml:space="preserve">La certification de la Performance Energétique des Bâtiments (PEB) </w:t>
      </w:r>
      <w:r w:rsidR="00594B3D" w:rsidRPr="003370B7">
        <w:rPr>
          <w:rFonts w:ascii="Lato Light" w:hAnsi="Lato Light" w:cs="Arial"/>
          <w:sz w:val="20"/>
          <w:szCs w:val="20"/>
          <w:lang w:val="fr-FR"/>
        </w:rPr>
        <w:t xml:space="preserve">pour </w:t>
      </w:r>
      <w:r w:rsidR="00DF52D3" w:rsidRPr="003370B7">
        <w:rPr>
          <w:rFonts w:ascii="Lato Light" w:hAnsi="Lato Light" w:cs="Arial"/>
          <w:sz w:val="20"/>
          <w:szCs w:val="20"/>
          <w:lang w:val="fr-FR"/>
        </w:rPr>
        <w:t xml:space="preserve">nos bâtiments </w:t>
      </w:r>
      <w:r w:rsidR="00594B3D" w:rsidRPr="003370B7">
        <w:rPr>
          <w:rFonts w:ascii="Lato Light" w:hAnsi="Lato Light" w:cs="Arial"/>
          <w:sz w:val="20"/>
          <w:szCs w:val="20"/>
          <w:lang w:val="fr-FR"/>
        </w:rPr>
        <w:t>est en ordre</w:t>
      </w:r>
      <w:r w:rsidRPr="003370B7">
        <w:rPr>
          <w:rFonts w:ascii="Lato Light" w:hAnsi="Lato Light" w:cs="Arial"/>
          <w:sz w:val="20"/>
          <w:szCs w:val="20"/>
          <w:lang w:val="fr-FR"/>
        </w:rPr>
        <w:t>.</w:t>
      </w:r>
    </w:p>
    <w:p w14:paraId="18A6D761" w14:textId="77777777" w:rsidR="005A3387" w:rsidRPr="003370B7" w:rsidRDefault="005A3387" w:rsidP="005A3387">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Le Permis d’environnement pour le City Atrium est en ordre</w:t>
      </w:r>
      <w:r w:rsidR="008572F7" w:rsidRPr="003370B7">
        <w:rPr>
          <w:rFonts w:ascii="Lato Light" w:hAnsi="Lato Light" w:cs="Arial"/>
          <w:sz w:val="20"/>
          <w:szCs w:val="20"/>
          <w:lang w:val="fr-FR"/>
        </w:rPr>
        <w:t xml:space="preserve"> (2/5/2016)</w:t>
      </w:r>
      <w:r w:rsidRPr="003370B7">
        <w:rPr>
          <w:rFonts w:ascii="Lato Light" w:hAnsi="Lato Light" w:cs="Arial"/>
          <w:sz w:val="20"/>
          <w:szCs w:val="20"/>
          <w:lang w:val="fr-FR"/>
        </w:rPr>
        <w:t xml:space="preserve">, </w:t>
      </w:r>
      <w:r w:rsidR="00D94497" w:rsidRPr="003370B7">
        <w:rPr>
          <w:rFonts w:ascii="Lato Light" w:hAnsi="Lato Light" w:cs="Arial"/>
          <w:sz w:val="20"/>
          <w:szCs w:val="20"/>
          <w:lang w:val="fr-FR"/>
        </w:rPr>
        <w:t>en revanche</w:t>
      </w:r>
      <w:r w:rsidRPr="003370B7">
        <w:rPr>
          <w:rFonts w:ascii="Lato Light" w:hAnsi="Lato Light" w:cs="Arial"/>
          <w:sz w:val="20"/>
          <w:szCs w:val="20"/>
          <w:lang w:val="fr-FR"/>
        </w:rPr>
        <w:t xml:space="preserve">, </w:t>
      </w:r>
      <w:r w:rsidR="008572F7" w:rsidRPr="003370B7">
        <w:rPr>
          <w:rFonts w:ascii="Lato Light" w:hAnsi="Lato Light" w:cs="Arial"/>
          <w:sz w:val="20"/>
          <w:szCs w:val="20"/>
          <w:lang w:val="fr-FR"/>
        </w:rPr>
        <w:t xml:space="preserve">les permis </w:t>
      </w:r>
      <w:r w:rsidR="00BA64DB" w:rsidRPr="003370B7">
        <w:rPr>
          <w:rFonts w:ascii="Lato Light" w:hAnsi="Lato Light" w:cs="Arial"/>
          <w:sz w:val="20"/>
          <w:szCs w:val="20"/>
          <w:lang w:val="fr-FR"/>
        </w:rPr>
        <w:t xml:space="preserve">du NGII et NGIII ont expiré depuis 2020 et le renouvellement est en cours. Une décision est attendue pour le 22/3/2021.Ce retard est partiellement explicable </w:t>
      </w:r>
      <w:r w:rsidR="00550AF8" w:rsidRPr="003370B7">
        <w:rPr>
          <w:rFonts w:ascii="Lato Light" w:hAnsi="Lato Light" w:cs="Arial"/>
          <w:sz w:val="20"/>
          <w:szCs w:val="20"/>
          <w:lang w:val="fr-FR"/>
        </w:rPr>
        <w:t xml:space="preserve">par la situation sanitaire </w:t>
      </w:r>
      <w:r w:rsidR="007C3C11" w:rsidRPr="003370B7">
        <w:rPr>
          <w:rFonts w:ascii="Lato Light" w:hAnsi="Lato Light" w:cs="Arial"/>
          <w:sz w:val="20"/>
          <w:szCs w:val="20"/>
          <w:lang w:val="fr-FR"/>
        </w:rPr>
        <w:t xml:space="preserve">actuelle. </w:t>
      </w:r>
    </w:p>
    <w:p w14:paraId="53A15EC2" w14:textId="77777777" w:rsidR="005A3387" w:rsidRPr="003370B7" w:rsidRDefault="00144BA0" w:rsidP="00CE7DF8">
      <w:pPr>
        <w:pStyle w:val="Corpsdetexte"/>
        <w:tabs>
          <w:tab w:val="left" w:pos="284"/>
        </w:tabs>
        <w:spacing w:after="120"/>
        <w:rPr>
          <w:rFonts w:ascii="Lato Light" w:hAnsi="Lato Light" w:cs="Arial"/>
          <w:sz w:val="20"/>
          <w:szCs w:val="20"/>
          <w:lang w:val="fr-FR"/>
        </w:rPr>
      </w:pPr>
      <w:r w:rsidRPr="003370B7">
        <w:rPr>
          <w:rFonts w:ascii="Lato Light" w:hAnsi="Lato Light" w:cs="Arial"/>
          <w:sz w:val="20"/>
          <w:szCs w:val="20"/>
          <w:lang w:val="fr-FR"/>
        </w:rPr>
        <w:t>Enfin, pour éviter que cette situation</w:t>
      </w:r>
      <w:r w:rsidR="00035799" w:rsidRPr="003370B7">
        <w:rPr>
          <w:rFonts w:ascii="Lato Light" w:hAnsi="Lato Light" w:cs="Arial"/>
          <w:sz w:val="20"/>
          <w:szCs w:val="20"/>
          <w:lang w:val="fr-FR"/>
        </w:rPr>
        <w:t xml:space="preserve"> ne</w:t>
      </w:r>
      <w:r w:rsidRPr="003370B7">
        <w:rPr>
          <w:rFonts w:ascii="Lato Light" w:hAnsi="Lato Light" w:cs="Arial"/>
          <w:sz w:val="20"/>
          <w:szCs w:val="20"/>
          <w:lang w:val="fr-FR"/>
        </w:rPr>
        <w:t xml:space="preserve"> se reproduise à l’avenir, nous avons mis en place une procédure spécifique et un rappel </w:t>
      </w:r>
      <w:r w:rsidR="00EC2E8F" w:rsidRPr="003370B7">
        <w:rPr>
          <w:rFonts w:ascii="Lato Light" w:hAnsi="Lato Light" w:cs="Arial"/>
          <w:sz w:val="20"/>
          <w:szCs w:val="20"/>
          <w:lang w:val="fr-FR"/>
        </w:rPr>
        <w:t>automatique 18 mois avant l’expiration</w:t>
      </w:r>
      <w:r w:rsidR="00271370" w:rsidRPr="003370B7">
        <w:rPr>
          <w:rFonts w:ascii="Lato Light" w:hAnsi="Lato Light" w:cs="Arial"/>
          <w:sz w:val="20"/>
          <w:szCs w:val="20"/>
          <w:lang w:val="fr-FR"/>
        </w:rPr>
        <w:t xml:space="preserve"> des permis pour entamer</w:t>
      </w:r>
      <w:r w:rsidR="00035799" w:rsidRPr="003370B7">
        <w:rPr>
          <w:rFonts w:ascii="Lato Light" w:hAnsi="Lato Light" w:cs="Arial"/>
          <w:sz w:val="20"/>
          <w:szCs w:val="20"/>
          <w:lang w:val="fr-FR"/>
        </w:rPr>
        <w:t>,</w:t>
      </w:r>
      <w:r w:rsidR="00271370" w:rsidRPr="003370B7">
        <w:rPr>
          <w:rFonts w:ascii="Lato Light" w:hAnsi="Lato Light" w:cs="Arial"/>
          <w:sz w:val="20"/>
          <w:szCs w:val="20"/>
          <w:lang w:val="fr-FR"/>
        </w:rPr>
        <w:t xml:space="preserve"> avec le propriétaire</w:t>
      </w:r>
      <w:r w:rsidR="00035799" w:rsidRPr="003370B7">
        <w:rPr>
          <w:rFonts w:ascii="Lato Light" w:hAnsi="Lato Light" w:cs="Arial"/>
          <w:sz w:val="20"/>
          <w:szCs w:val="20"/>
          <w:lang w:val="fr-FR"/>
        </w:rPr>
        <w:t>,</w:t>
      </w:r>
      <w:r w:rsidR="00271370" w:rsidRPr="003370B7">
        <w:rPr>
          <w:rFonts w:ascii="Lato Light" w:hAnsi="Lato Light" w:cs="Arial"/>
          <w:sz w:val="20"/>
          <w:szCs w:val="20"/>
          <w:lang w:val="fr-FR"/>
        </w:rPr>
        <w:t xml:space="preserve"> les démarches nécessaires. </w:t>
      </w:r>
    </w:p>
    <w:p w14:paraId="3AC980A8" w14:textId="77777777" w:rsidR="006F4222" w:rsidRDefault="006F4222" w:rsidP="001F14E2">
      <w:pPr>
        <w:pStyle w:val="Corpsdetexte"/>
        <w:spacing w:after="120"/>
        <w:rPr>
          <w:rFonts w:ascii="Lato Light" w:hAnsi="Lato Light" w:cs="Arial"/>
          <w:b/>
          <w:sz w:val="20"/>
          <w:szCs w:val="20"/>
          <w:lang w:val="fr-BE" w:eastAsia="fr-BE"/>
        </w:rPr>
      </w:pPr>
    </w:p>
    <w:p w14:paraId="7FFD7E53" w14:textId="43B8CBCC" w:rsidR="001A5C28" w:rsidRPr="006057B4" w:rsidRDefault="00FB2FF7" w:rsidP="006057B4">
      <w:pPr>
        <w:pStyle w:val="Corpsdetexte"/>
        <w:numPr>
          <w:ilvl w:val="1"/>
          <w:numId w:val="21"/>
        </w:numPr>
        <w:spacing w:after="120"/>
        <w:rPr>
          <w:rFonts w:ascii="Lato Light" w:hAnsi="Lato Light" w:cs="Arial"/>
          <w:b/>
          <w:sz w:val="20"/>
          <w:szCs w:val="20"/>
          <w:lang w:val="fr-BE" w:eastAsia="fr-BE"/>
        </w:rPr>
      </w:pPr>
      <w:r>
        <w:rPr>
          <w:rFonts w:ascii="Lato Light" w:hAnsi="Lato Light" w:cs="Arial"/>
          <w:b/>
          <w:sz w:val="20"/>
          <w:szCs w:val="20"/>
          <w:lang w:val="fr-BE" w:eastAsia="fr-BE"/>
        </w:rPr>
        <w:t>Non-conformités et mesures correctives</w:t>
      </w:r>
    </w:p>
    <w:p w14:paraId="3AE4353B" w14:textId="77777777" w:rsidR="001A5C28" w:rsidRPr="003370B7" w:rsidRDefault="001A5C28" w:rsidP="001A5C28">
      <w:pPr>
        <w:pStyle w:val="Corpsdetexte"/>
        <w:spacing w:after="120"/>
        <w:rPr>
          <w:rFonts w:ascii="Lato Light" w:hAnsi="Lato Light"/>
          <w:szCs w:val="20"/>
          <w:lang w:val="fr-BE"/>
        </w:rPr>
      </w:pPr>
      <w:r w:rsidRPr="003370B7">
        <w:rPr>
          <w:rFonts w:ascii="Lato Light" w:hAnsi="Lato Light"/>
          <w:szCs w:val="20"/>
          <w:lang w:val="fr-BE"/>
        </w:rPr>
        <w:t xml:space="preserve">À la suite des non-conformités détectées lors du dernier audit, des actions correctives ont été mises en place et validées par l’auditeur. </w:t>
      </w:r>
    </w:p>
    <w:p w14:paraId="5B1F6906" w14:textId="77777777" w:rsidR="00C347FF" w:rsidRDefault="001A5C28" w:rsidP="00C347FF">
      <w:pPr>
        <w:pStyle w:val="Corpsdetexte"/>
        <w:spacing w:before="120"/>
        <w:rPr>
          <w:rFonts w:ascii="Lato Light" w:hAnsi="Lato Light"/>
          <w:szCs w:val="20"/>
          <w:lang w:val="fr-BE"/>
        </w:rPr>
      </w:pPr>
      <w:r w:rsidRPr="003370B7">
        <w:rPr>
          <w:rFonts w:ascii="Lato Light" w:hAnsi="Lato Light"/>
          <w:szCs w:val="20"/>
          <w:lang w:val="fr-BE"/>
        </w:rPr>
        <w:t xml:space="preserve">Le tableau ci-dessous reprend les actions décidées pour corriger les 5 nouvelles non-conformités détectées. </w:t>
      </w:r>
    </w:p>
    <w:p w14:paraId="4C7B4A2D" w14:textId="77777777" w:rsidR="00E2578C" w:rsidRDefault="00F85537" w:rsidP="00E2578C">
      <w:pPr>
        <w:pStyle w:val="Corpsdetexte"/>
        <w:shd w:val="clear" w:color="auto" w:fill="FFFFFF" w:themeFill="background1"/>
        <w:spacing w:after="120"/>
        <w:rPr>
          <w:rFonts w:ascii="Lato Light" w:hAnsi="Lato Light"/>
          <w:szCs w:val="20"/>
          <w:lang w:val="fr-BE"/>
        </w:rPr>
      </w:pPr>
      <w:r w:rsidRPr="00C347FF">
        <w:rPr>
          <w:rFonts w:ascii="Lato Light" w:hAnsi="Lato Light"/>
          <w:szCs w:val="20"/>
          <w:lang w:val="fr-BE"/>
        </w:rPr>
        <w:t xml:space="preserve">Actuellement, toutes les actions correctives visant à solutionner des non-conformités </w:t>
      </w:r>
      <w:r w:rsidR="00845F4E" w:rsidRPr="00C347FF">
        <w:rPr>
          <w:rFonts w:ascii="Lato Light" w:hAnsi="Lato Light"/>
          <w:szCs w:val="20"/>
          <w:lang w:val="fr-BE"/>
        </w:rPr>
        <w:t xml:space="preserve">son en cours ou finalisées. </w:t>
      </w:r>
    </w:p>
    <w:p w14:paraId="768DC6EC" w14:textId="7A84B994" w:rsidR="00E2578C" w:rsidRPr="00447369" w:rsidRDefault="00E2578C" w:rsidP="00E2578C">
      <w:pPr>
        <w:pStyle w:val="Corpsdetexte"/>
        <w:shd w:val="clear" w:color="auto" w:fill="FFFFFF" w:themeFill="background1"/>
        <w:spacing w:after="120"/>
        <w:rPr>
          <w:rFonts w:ascii="Lato Light" w:hAnsi="Lato Light" w:cs="Arial"/>
          <w:sz w:val="20"/>
          <w:szCs w:val="20"/>
          <w:lang w:val="fr-BE"/>
        </w:rPr>
      </w:pPr>
      <w:r w:rsidRPr="00E2578C">
        <w:rPr>
          <w:rFonts w:ascii="Lato Light" w:hAnsi="Lato Light" w:cs="Arial"/>
          <w:sz w:val="20"/>
          <w:szCs w:val="20"/>
          <w:lang w:val="fr-BE"/>
        </w:rPr>
        <w:t>Le "registre des non-conformités, des points d'attention, des opportunités d'amélioration et des plaintes" du SME comporte actuellement d’autres "actions non clôturées" pour des non-conformités</w:t>
      </w:r>
      <w:r w:rsidR="000134AA">
        <w:rPr>
          <w:rFonts w:ascii="Lato Light" w:hAnsi="Lato Light" w:cs="Arial"/>
          <w:sz w:val="20"/>
          <w:szCs w:val="20"/>
          <w:lang w:val="fr-BE"/>
        </w:rPr>
        <w:t xml:space="preserve"> détectées lors des précédents audit</w:t>
      </w:r>
      <w:r w:rsidRPr="00E2578C">
        <w:rPr>
          <w:rFonts w:ascii="Lato Light" w:hAnsi="Lato Light" w:cs="Arial"/>
          <w:sz w:val="20"/>
          <w:szCs w:val="20"/>
          <w:lang w:val="fr-BE"/>
        </w:rPr>
        <w:t xml:space="preserve"> et </w:t>
      </w:r>
      <w:r w:rsidR="000134AA">
        <w:rPr>
          <w:rFonts w:ascii="Lato Light" w:hAnsi="Lato Light" w:cs="Arial"/>
          <w:sz w:val="20"/>
          <w:szCs w:val="20"/>
          <w:lang w:val="fr-BE"/>
        </w:rPr>
        <w:t xml:space="preserve">des </w:t>
      </w:r>
      <w:r w:rsidRPr="00E2578C">
        <w:rPr>
          <w:rFonts w:ascii="Lato Light" w:hAnsi="Lato Light" w:cs="Arial"/>
          <w:sz w:val="20"/>
          <w:szCs w:val="20"/>
          <w:lang w:val="fr-BE"/>
        </w:rPr>
        <w:t xml:space="preserve">points d'attention. </w:t>
      </w:r>
    </w:p>
    <w:p w14:paraId="06DF60A7" w14:textId="0A2F98ED" w:rsidR="00C347FF" w:rsidRDefault="00C347FF" w:rsidP="00C347FF">
      <w:pPr>
        <w:pStyle w:val="Corpsdetexte"/>
        <w:spacing w:before="120"/>
        <w:rPr>
          <w:rFonts w:ascii="Lato Light" w:hAnsi="Lato Light"/>
          <w:szCs w:val="20"/>
          <w:lang w:val="fr-BE"/>
        </w:rPr>
      </w:pPr>
      <w:r w:rsidRPr="003370B7">
        <w:rPr>
          <w:rFonts w:ascii="Lato Light" w:hAnsi="Lato Light"/>
          <w:szCs w:val="20"/>
          <w:lang w:val="fr-BE"/>
        </w:rPr>
        <w:t xml:space="preserve">Les détails liés à l’avancement de toutes les actions entreprises, y compris pour répondre aux non-conformités mises en évidence lors des audits </w:t>
      </w:r>
      <w:r w:rsidRPr="00FA304D">
        <w:rPr>
          <w:rFonts w:ascii="Lato Light" w:hAnsi="Lato Light"/>
          <w:szCs w:val="20"/>
          <w:lang w:val="fr-BE"/>
        </w:rPr>
        <w:t>précédents,</w:t>
      </w:r>
      <w:r w:rsidRPr="00C904A3">
        <w:rPr>
          <w:rFonts w:ascii="Lato Light" w:hAnsi="Lato Light"/>
          <w:szCs w:val="20"/>
          <w:lang w:val="fr-BE"/>
        </w:rPr>
        <w:t xml:space="preserve"> figure</w:t>
      </w:r>
      <w:r>
        <w:rPr>
          <w:rFonts w:ascii="Lato Light" w:hAnsi="Lato Light"/>
          <w:szCs w:val="20"/>
          <w:lang w:val="fr-BE"/>
        </w:rPr>
        <w:t>nt</w:t>
      </w:r>
      <w:r w:rsidRPr="00C904A3">
        <w:rPr>
          <w:rFonts w:ascii="Lato Light" w:hAnsi="Lato Light"/>
          <w:szCs w:val="20"/>
          <w:lang w:val="fr-BE"/>
        </w:rPr>
        <w:t xml:space="preserve"> à l’annexe </w:t>
      </w:r>
      <w:r w:rsidR="00E607D8">
        <w:rPr>
          <w:rFonts w:ascii="Lato Light" w:hAnsi="Lato Light"/>
          <w:szCs w:val="20"/>
          <w:lang w:val="fr-BE"/>
        </w:rPr>
        <w:t>6</w:t>
      </w:r>
      <w:r>
        <w:rPr>
          <w:rFonts w:ascii="Lato Light" w:hAnsi="Lato Light"/>
          <w:szCs w:val="20"/>
          <w:lang w:val="fr-BE"/>
        </w:rPr>
        <w:t>.</w:t>
      </w:r>
    </w:p>
    <w:p w14:paraId="14432595" w14:textId="789486C2" w:rsidR="00C40DA7" w:rsidRDefault="00C40DA7" w:rsidP="001A5C28">
      <w:pPr>
        <w:pStyle w:val="Corpsdetexte"/>
        <w:spacing w:after="120"/>
        <w:rPr>
          <w:rFonts w:ascii="Lato Light" w:hAnsi="Lato Light"/>
          <w:szCs w:val="20"/>
          <w:lang w:val="fr-BE"/>
        </w:rPr>
      </w:pPr>
    </w:p>
    <w:p w14:paraId="7502B7AF" w14:textId="044DB47B" w:rsidR="00FE3296" w:rsidRDefault="00FE3296" w:rsidP="001A5C28">
      <w:pPr>
        <w:pStyle w:val="Corpsdetexte"/>
        <w:spacing w:after="120"/>
        <w:rPr>
          <w:rFonts w:ascii="Lato Light" w:hAnsi="Lato Light"/>
          <w:szCs w:val="20"/>
          <w:lang w:val="fr-BE"/>
        </w:rPr>
      </w:pPr>
    </w:p>
    <w:p w14:paraId="3411888F" w14:textId="77777777" w:rsidR="00FE3296" w:rsidRDefault="00FE3296" w:rsidP="001A5C28">
      <w:pPr>
        <w:pStyle w:val="Corpsdetexte"/>
        <w:spacing w:after="120"/>
        <w:rPr>
          <w:rFonts w:ascii="Lato Light" w:hAnsi="Lato Light"/>
          <w:szCs w:val="20"/>
          <w:lang w:val="fr-BE"/>
        </w:rPr>
      </w:pPr>
    </w:p>
    <w:p w14:paraId="6A87747A" w14:textId="77777777" w:rsidR="000134AA" w:rsidRPr="006213F1" w:rsidRDefault="000134AA" w:rsidP="001A5C28">
      <w:pPr>
        <w:pStyle w:val="Corpsdetexte"/>
        <w:spacing w:after="120"/>
        <w:rPr>
          <w:rFonts w:ascii="Lato Light" w:hAnsi="Lato Light"/>
          <w:szCs w:val="20"/>
          <w:lang w:val="fr-BE"/>
        </w:rPr>
      </w:pPr>
    </w:p>
    <w:tbl>
      <w:tblPr>
        <w:tblStyle w:val="Grilledetableauclaire1"/>
        <w:tblW w:w="8911" w:type="dxa"/>
        <w:tblInd w:w="106" w:type="dxa"/>
        <w:tblLook w:val="04A0" w:firstRow="1" w:lastRow="0" w:firstColumn="1" w:lastColumn="0" w:noHBand="0" w:noVBand="1"/>
      </w:tblPr>
      <w:tblGrid>
        <w:gridCol w:w="342"/>
        <w:gridCol w:w="1815"/>
        <w:gridCol w:w="2268"/>
        <w:gridCol w:w="1560"/>
        <w:gridCol w:w="1275"/>
        <w:gridCol w:w="1651"/>
      </w:tblGrid>
      <w:tr w:rsidR="001A5C28" w:rsidRPr="006213F1" w14:paraId="7AFE099E" w14:textId="77777777" w:rsidTr="009376D9">
        <w:trPr>
          <w:trHeight w:val="288"/>
        </w:trPr>
        <w:tc>
          <w:tcPr>
            <w:tcW w:w="2155" w:type="dxa"/>
            <w:gridSpan w:val="2"/>
            <w:shd w:val="clear" w:color="auto" w:fill="EAF1DD" w:themeFill="accent3" w:themeFillTint="33"/>
            <w:noWrap/>
            <w:hideMark/>
          </w:tcPr>
          <w:p w14:paraId="6DE934F6"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p>
          <w:p w14:paraId="26A1B056"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 xml:space="preserve">Description </w:t>
            </w:r>
          </w:p>
          <w:p w14:paraId="23F6AD88"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p>
        </w:tc>
        <w:tc>
          <w:tcPr>
            <w:tcW w:w="2268" w:type="dxa"/>
            <w:shd w:val="clear" w:color="auto" w:fill="EAF1DD" w:themeFill="accent3" w:themeFillTint="33"/>
            <w:noWrap/>
            <w:hideMark/>
          </w:tcPr>
          <w:p w14:paraId="496C0F86"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p>
          <w:p w14:paraId="519C6EB5"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Action</w:t>
            </w:r>
          </w:p>
        </w:tc>
        <w:tc>
          <w:tcPr>
            <w:tcW w:w="1560" w:type="dxa"/>
            <w:shd w:val="clear" w:color="auto" w:fill="EAF1DD" w:themeFill="accent3" w:themeFillTint="33"/>
            <w:noWrap/>
            <w:hideMark/>
          </w:tcPr>
          <w:p w14:paraId="794FE639"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p>
          <w:p w14:paraId="09401C0F"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 xml:space="preserve">Responsable </w:t>
            </w:r>
          </w:p>
        </w:tc>
        <w:tc>
          <w:tcPr>
            <w:tcW w:w="1275" w:type="dxa"/>
            <w:shd w:val="clear" w:color="auto" w:fill="EAF1DD" w:themeFill="accent3" w:themeFillTint="33"/>
            <w:noWrap/>
            <w:hideMark/>
          </w:tcPr>
          <w:p w14:paraId="7B812EF5"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p>
          <w:p w14:paraId="25F36018"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 xml:space="preserve">Deadline </w:t>
            </w:r>
          </w:p>
        </w:tc>
        <w:tc>
          <w:tcPr>
            <w:tcW w:w="1651" w:type="dxa"/>
            <w:shd w:val="clear" w:color="auto" w:fill="EAF1DD" w:themeFill="accent3" w:themeFillTint="33"/>
            <w:noWrap/>
            <w:hideMark/>
          </w:tcPr>
          <w:p w14:paraId="04BA5290" w14:textId="77777777" w:rsidR="001A5C28" w:rsidRPr="00730218" w:rsidRDefault="001A5C28" w:rsidP="0089609E">
            <w:pPr>
              <w:spacing w:line="240" w:lineRule="auto"/>
              <w:jc w:val="center"/>
              <w:rPr>
                <w:rFonts w:ascii="Gretaros" w:hAnsi="Gretaros" w:cs="Calibri"/>
                <w:b/>
                <w:bCs/>
                <w:color w:val="000000"/>
                <w:sz w:val="16"/>
                <w:szCs w:val="16"/>
                <w:lang w:val="fr-FR" w:eastAsia="fr-BE"/>
              </w:rPr>
            </w:pPr>
            <w:r w:rsidRPr="00730218">
              <w:rPr>
                <w:rFonts w:ascii="Gretaros" w:hAnsi="Gretaros" w:cs="Calibri"/>
                <w:b/>
                <w:bCs/>
                <w:color w:val="000000"/>
                <w:sz w:val="16"/>
                <w:szCs w:val="16"/>
                <w:lang w:val="fr-FR" w:eastAsia="fr-BE"/>
              </w:rPr>
              <w:t>Etat d'avancement</w:t>
            </w:r>
          </w:p>
        </w:tc>
      </w:tr>
      <w:tr w:rsidR="001A5C28" w:rsidRPr="006213F1" w14:paraId="70A25280" w14:textId="77777777" w:rsidTr="009376D9">
        <w:trPr>
          <w:trHeight w:val="864"/>
        </w:trPr>
        <w:tc>
          <w:tcPr>
            <w:tcW w:w="237" w:type="dxa"/>
            <w:noWrap/>
            <w:hideMark/>
          </w:tcPr>
          <w:p w14:paraId="7EC3F226"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1</w:t>
            </w:r>
          </w:p>
        </w:tc>
        <w:tc>
          <w:tcPr>
            <w:tcW w:w="1920" w:type="dxa"/>
            <w:hideMark/>
          </w:tcPr>
          <w:p w14:paraId="3E2D9078"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Le dernier PV de revue de direction date du 8/10/2019</w:t>
            </w:r>
          </w:p>
        </w:tc>
        <w:tc>
          <w:tcPr>
            <w:tcW w:w="2268" w:type="dxa"/>
            <w:hideMark/>
          </w:tcPr>
          <w:p w14:paraId="750C1E63"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Proposition de revue de direction en annexe.</w:t>
            </w:r>
          </w:p>
        </w:tc>
        <w:tc>
          <w:tcPr>
            <w:tcW w:w="1560" w:type="dxa"/>
            <w:hideMark/>
          </w:tcPr>
          <w:p w14:paraId="6CF6B126"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4EF7024E" w14:textId="166A5B96" w:rsidR="001A5C28" w:rsidRPr="00132644" w:rsidRDefault="00047991" w:rsidP="0089609E">
            <w:pPr>
              <w:pStyle w:val="Corpsdetexte"/>
              <w:spacing w:after="120"/>
              <w:rPr>
                <w:rFonts w:ascii="Lato Light" w:hAnsi="Lato Light"/>
                <w:sz w:val="20"/>
                <w:szCs w:val="20"/>
                <w:lang w:val="fr-FR"/>
              </w:rPr>
            </w:pPr>
            <w:r>
              <w:rPr>
                <w:rFonts w:ascii="Lato Light" w:hAnsi="Lato Light"/>
                <w:sz w:val="20"/>
                <w:szCs w:val="20"/>
                <w:lang w:val="fr-FR"/>
              </w:rPr>
              <w:t>16</w:t>
            </w:r>
            <w:r w:rsidR="001A5C28" w:rsidRPr="00132644">
              <w:rPr>
                <w:rFonts w:ascii="Lato Light" w:hAnsi="Lato Light"/>
                <w:sz w:val="20"/>
                <w:szCs w:val="20"/>
                <w:lang w:val="fr-FR"/>
              </w:rPr>
              <w:t>-mars</w:t>
            </w:r>
          </w:p>
        </w:tc>
        <w:tc>
          <w:tcPr>
            <w:tcW w:w="1651" w:type="dxa"/>
            <w:noWrap/>
            <w:hideMark/>
          </w:tcPr>
          <w:p w14:paraId="75203BC8"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1A5C28" w:rsidRPr="006213F1" w14:paraId="0D6BD696" w14:textId="77777777" w:rsidTr="009376D9">
        <w:trPr>
          <w:trHeight w:val="1152"/>
        </w:trPr>
        <w:tc>
          <w:tcPr>
            <w:tcW w:w="237" w:type="dxa"/>
            <w:noWrap/>
            <w:hideMark/>
          </w:tcPr>
          <w:p w14:paraId="1E43F99B"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2</w:t>
            </w:r>
          </w:p>
        </w:tc>
        <w:tc>
          <w:tcPr>
            <w:tcW w:w="1920" w:type="dxa"/>
            <w:hideMark/>
          </w:tcPr>
          <w:p w14:paraId="30CB6196" w14:textId="77777777" w:rsidR="001A5C28" w:rsidRPr="003370B7" w:rsidRDefault="001A5C28" w:rsidP="0089609E">
            <w:pPr>
              <w:pStyle w:val="Corpsdetexte"/>
              <w:spacing w:after="120"/>
              <w:rPr>
                <w:rFonts w:ascii="Lato Light" w:hAnsi="Lato Light"/>
                <w:sz w:val="20"/>
                <w:szCs w:val="20"/>
                <w:lang w:val="fr-FR"/>
              </w:rPr>
            </w:pPr>
            <w:r w:rsidRPr="003370B7">
              <w:rPr>
                <w:rFonts w:ascii="Lato Light" w:hAnsi="Lato Light"/>
                <w:sz w:val="20"/>
                <w:szCs w:val="20"/>
                <w:lang w:val="fr-FR"/>
              </w:rPr>
              <w:t>Aucun objectif n’est fixé pour la période 2021-2024</w:t>
            </w:r>
          </w:p>
        </w:tc>
        <w:tc>
          <w:tcPr>
            <w:tcW w:w="2268" w:type="dxa"/>
            <w:hideMark/>
          </w:tcPr>
          <w:p w14:paraId="056B8CC4" w14:textId="77777777" w:rsidR="001A5C28" w:rsidRPr="003370B7" w:rsidRDefault="001A5C28" w:rsidP="0089609E">
            <w:pPr>
              <w:pStyle w:val="Corpsdetexte"/>
              <w:spacing w:after="120"/>
              <w:rPr>
                <w:rFonts w:ascii="Lato Light" w:hAnsi="Lato Light"/>
                <w:sz w:val="20"/>
                <w:szCs w:val="20"/>
                <w:lang w:val="fr-FR"/>
              </w:rPr>
            </w:pPr>
            <w:r w:rsidRPr="003370B7">
              <w:rPr>
                <w:rFonts w:ascii="Lato Light" w:hAnsi="Lato Light"/>
                <w:sz w:val="20"/>
                <w:szCs w:val="20"/>
                <w:lang w:val="fr-FR"/>
              </w:rPr>
              <w:t xml:space="preserve">Proposition de nouveaux objectifs en annexe. </w:t>
            </w:r>
          </w:p>
        </w:tc>
        <w:tc>
          <w:tcPr>
            <w:tcW w:w="1560" w:type="dxa"/>
            <w:hideMark/>
          </w:tcPr>
          <w:p w14:paraId="0A03E371" w14:textId="77777777" w:rsidR="001A5C28" w:rsidRPr="003370B7" w:rsidRDefault="001A5C28" w:rsidP="0089609E">
            <w:pPr>
              <w:pStyle w:val="Corpsdetexte"/>
              <w:spacing w:after="120"/>
              <w:rPr>
                <w:rFonts w:ascii="Lato Light" w:hAnsi="Lato Light"/>
                <w:sz w:val="20"/>
                <w:szCs w:val="20"/>
                <w:lang w:val="fr-FR"/>
              </w:rPr>
            </w:pPr>
            <w:r w:rsidRPr="003370B7">
              <w:rPr>
                <w:rFonts w:ascii="Lato Light" w:hAnsi="Lato Light"/>
                <w:sz w:val="20"/>
                <w:szCs w:val="20"/>
                <w:lang w:val="fr-FR"/>
              </w:rPr>
              <w:t>CEMAS</w:t>
            </w:r>
          </w:p>
        </w:tc>
        <w:tc>
          <w:tcPr>
            <w:tcW w:w="1275" w:type="dxa"/>
            <w:hideMark/>
          </w:tcPr>
          <w:p w14:paraId="52392E48" w14:textId="414B4A79" w:rsidR="001A5C28" w:rsidRPr="00132644" w:rsidRDefault="00047991" w:rsidP="0089609E">
            <w:pPr>
              <w:pStyle w:val="Corpsdetexte"/>
              <w:spacing w:after="120"/>
              <w:rPr>
                <w:rFonts w:ascii="Lato Light" w:hAnsi="Lato Light"/>
                <w:sz w:val="20"/>
                <w:szCs w:val="20"/>
                <w:lang w:val="fr-FR"/>
              </w:rPr>
            </w:pPr>
            <w:r>
              <w:rPr>
                <w:rFonts w:ascii="Lato Light" w:hAnsi="Lato Light"/>
                <w:sz w:val="20"/>
                <w:szCs w:val="20"/>
                <w:lang w:val="fr-FR"/>
              </w:rPr>
              <w:t>16</w:t>
            </w:r>
            <w:r w:rsidR="001A5C28" w:rsidRPr="00132644">
              <w:rPr>
                <w:rFonts w:ascii="Lato Light" w:hAnsi="Lato Light"/>
                <w:sz w:val="20"/>
                <w:szCs w:val="20"/>
                <w:lang w:val="fr-FR"/>
              </w:rPr>
              <w:t>-mars</w:t>
            </w:r>
          </w:p>
        </w:tc>
        <w:tc>
          <w:tcPr>
            <w:tcW w:w="1651" w:type="dxa"/>
            <w:noWrap/>
            <w:hideMark/>
          </w:tcPr>
          <w:p w14:paraId="76B15DE3"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1A5C28" w:rsidRPr="006213F1" w14:paraId="16E55EC4" w14:textId="77777777" w:rsidTr="009376D9">
        <w:trPr>
          <w:trHeight w:val="1443"/>
        </w:trPr>
        <w:tc>
          <w:tcPr>
            <w:tcW w:w="237" w:type="dxa"/>
            <w:noWrap/>
            <w:hideMark/>
          </w:tcPr>
          <w:p w14:paraId="7D13FB8D"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3</w:t>
            </w:r>
          </w:p>
        </w:tc>
        <w:tc>
          <w:tcPr>
            <w:tcW w:w="1920" w:type="dxa"/>
            <w:hideMark/>
          </w:tcPr>
          <w:p w14:paraId="02A63FDF" w14:textId="77777777" w:rsidR="001A5C28" w:rsidRPr="003370B7" w:rsidRDefault="001A5C28" w:rsidP="0089609E">
            <w:pPr>
              <w:pStyle w:val="Corpsdetexte"/>
              <w:spacing w:after="120"/>
              <w:rPr>
                <w:rFonts w:ascii="Lato Light" w:hAnsi="Lato Light"/>
                <w:sz w:val="20"/>
                <w:szCs w:val="20"/>
                <w:lang w:val="fr-FR"/>
              </w:rPr>
            </w:pPr>
            <w:r w:rsidRPr="003370B7">
              <w:rPr>
                <w:rFonts w:ascii="Lato Light" w:hAnsi="Lato Light"/>
                <w:sz w:val="20"/>
                <w:szCs w:val="20"/>
                <w:lang w:val="fr-FR"/>
              </w:rPr>
              <w:t xml:space="preserve">Les bâtiments NGII et III n'ont pas de permis valide. </w:t>
            </w:r>
          </w:p>
        </w:tc>
        <w:tc>
          <w:tcPr>
            <w:tcW w:w="2268" w:type="dxa"/>
            <w:hideMark/>
          </w:tcPr>
          <w:p w14:paraId="3EECF400" w14:textId="77777777" w:rsidR="001A5C28" w:rsidRPr="003370B7" w:rsidRDefault="001A5C28" w:rsidP="0089609E">
            <w:pPr>
              <w:pStyle w:val="Corpsdetexte"/>
              <w:spacing w:after="120"/>
              <w:rPr>
                <w:rFonts w:ascii="Lato Light" w:hAnsi="Lato Light"/>
                <w:sz w:val="20"/>
                <w:szCs w:val="20"/>
                <w:lang w:val="fr-FR"/>
              </w:rPr>
            </w:pPr>
            <w:r w:rsidRPr="003370B7">
              <w:rPr>
                <w:rFonts w:ascii="Lato Light" w:hAnsi="Lato Light"/>
                <w:sz w:val="20"/>
                <w:szCs w:val="20"/>
                <w:lang w:val="fr-FR"/>
              </w:rPr>
              <w:t xml:space="preserve">La procédure est en cours Une procédure a été mise en place pour éviter que cela ne puisse  se reproduire. </w:t>
            </w:r>
          </w:p>
        </w:tc>
        <w:tc>
          <w:tcPr>
            <w:tcW w:w="1560" w:type="dxa"/>
            <w:hideMark/>
          </w:tcPr>
          <w:p w14:paraId="2359815D" w14:textId="77777777" w:rsidR="001A5C28" w:rsidRPr="003370B7" w:rsidRDefault="001A5C28" w:rsidP="0089609E">
            <w:pPr>
              <w:pStyle w:val="Corpsdetexte"/>
              <w:rPr>
                <w:rFonts w:ascii="Lato Light" w:hAnsi="Lato Light"/>
                <w:sz w:val="20"/>
                <w:szCs w:val="20"/>
                <w:lang w:val="fr-FR"/>
              </w:rPr>
            </w:pPr>
            <w:r w:rsidRPr="003370B7">
              <w:rPr>
                <w:rFonts w:ascii="Lato Light" w:hAnsi="Lato Light"/>
                <w:sz w:val="20"/>
                <w:szCs w:val="20"/>
                <w:lang w:val="fr-FR"/>
              </w:rPr>
              <w:t>Facility Manager</w:t>
            </w:r>
          </w:p>
        </w:tc>
        <w:tc>
          <w:tcPr>
            <w:tcW w:w="1275" w:type="dxa"/>
            <w:hideMark/>
          </w:tcPr>
          <w:p w14:paraId="3BC4A3B4"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22-mars</w:t>
            </w:r>
          </w:p>
        </w:tc>
        <w:tc>
          <w:tcPr>
            <w:tcW w:w="1651" w:type="dxa"/>
            <w:noWrap/>
            <w:hideMark/>
          </w:tcPr>
          <w:p w14:paraId="01C8FED8"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1A5C28" w:rsidRPr="006213F1" w14:paraId="727F5341" w14:textId="77777777" w:rsidTr="009376D9">
        <w:trPr>
          <w:trHeight w:val="1141"/>
        </w:trPr>
        <w:tc>
          <w:tcPr>
            <w:tcW w:w="237" w:type="dxa"/>
            <w:vMerge w:val="restart"/>
            <w:noWrap/>
            <w:hideMark/>
          </w:tcPr>
          <w:p w14:paraId="787144D1"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p>
          <w:p w14:paraId="2C69FEF0"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4</w:t>
            </w:r>
          </w:p>
          <w:p w14:paraId="7965FE26"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Cambria" w:hAnsi="Cambria" w:cs="Cambria"/>
                <w:color w:val="000000" w:themeColor="text1"/>
                <w:sz w:val="18"/>
                <w:szCs w:val="18"/>
                <w:lang w:val="fr-FR" w:eastAsia="fr-BE"/>
              </w:rPr>
              <w:t> </w:t>
            </w:r>
          </w:p>
        </w:tc>
        <w:tc>
          <w:tcPr>
            <w:tcW w:w="1920" w:type="dxa"/>
            <w:hideMark/>
          </w:tcPr>
          <w:p w14:paraId="58D3E426"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 xml:space="preserve">L'évaluation de la conformité réglementaire est incomplète. </w:t>
            </w:r>
          </w:p>
        </w:tc>
        <w:tc>
          <w:tcPr>
            <w:tcW w:w="2268" w:type="dxa"/>
            <w:hideMark/>
          </w:tcPr>
          <w:p w14:paraId="53E478D2"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Ajouter la législation EU et finaliser l'analyse de conformité</w:t>
            </w:r>
          </w:p>
        </w:tc>
        <w:tc>
          <w:tcPr>
            <w:tcW w:w="1560" w:type="dxa"/>
            <w:hideMark/>
          </w:tcPr>
          <w:p w14:paraId="7EFBE328"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204671B1"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 xml:space="preserve">fin avril </w:t>
            </w:r>
          </w:p>
        </w:tc>
        <w:tc>
          <w:tcPr>
            <w:tcW w:w="1651" w:type="dxa"/>
            <w:noWrap/>
            <w:hideMark/>
          </w:tcPr>
          <w:p w14:paraId="49844607"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En cours     </w:t>
            </w:r>
          </w:p>
        </w:tc>
      </w:tr>
      <w:tr w:rsidR="001A5C28" w:rsidRPr="006213F1" w14:paraId="3D2DE265" w14:textId="77777777" w:rsidTr="009376D9">
        <w:trPr>
          <w:trHeight w:val="1243"/>
        </w:trPr>
        <w:tc>
          <w:tcPr>
            <w:tcW w:w="237" w:type="dxa"/>
            <w:vMerge/>
            <w:noWrap/>
            <w:hideMark/>
          </w:tcPr>
          <w:p w14:paraId="19A9E737"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p>
        </w:tc>
        <w:tc>
          <w:tcPr>
            <w:tcW w:w="1920" w:type="dxa"/>
            <w:hideMark/>
          </w:tcPr>
          <w:p w14:paraId="2617F389"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Permis d'environnement pas disponibles pour le CEMAS</w:t>
            </w:r>
          </w:p>
        </w:tc>
        <w:tc>
          <w:tcPr>
            <w:tcW w:w="2268" w:type="dxa"/>
            <w:hideMark/>
          </w:tcPr>
          <w:p w14:paraId="7FE69E57"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Le permis pour le City Atrium a été ajouté dans le SharePoint</w:t>
            </w:r>
          </w:p>
        </w:tc>
        <w:tc>
          <w:tcPr>
            <w:tcW w:w="1560" w:type="dxa"/>
            <w:hideMark/>
          </w:tcPr>
          <w:p w14:paraId="4D556C10"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CEMAS</w:t>
            </w:r>
          </w:p>
        </w:tc>
        <w:tc>
          <w:tcPr>
            <w:tcW w:w="1275" w:type="dxa"/>
            <w:hideMark/>
          </w:tcPr>
          <w:p w14:paraId="611F7069"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28-févr</w:t>
            </w:r>
          </w:p>
        </w:tc>
        <w:tc>
          <w:tcPr>
            <w:tcW w:w="1651" w:type="dxa"/>
            <w:noWrap/>
            <w:hideMark/>
          </w:tcPr>
          <w:p w14:paraId="0E285ABE"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Terminée   </w:t>
            </w:r>
          </w:p>
        </w:tc>
      </w:tr>
      <w:tr w:rsidR="001A5C28" w:rsidRPr="006213F1" w14:paraId="56B6A21B" w14:textId="77777777" w:rsidTr="009376D9">
        <w:trPr>
          <w:trHeight w:val="836"/>
        </w:trPr>
        <w:tc>
          <w:tcPr>
            <w:tcW w:w="237" w:type="dxa"/>
            <w:vMerge w:val="restart"/>
            <w:noWrap/>
            <w:hideMark/>
          </w:tcPr>
          <w:p w14:paraId="24531F73" w14:textId="77777777" w:rsidR="001A5C28" w:rsidRPr="00132644" w:rsidRDefault="001A5C28" w:rsidP="0089609E">
            <w:pPr>
              <w:spacing w:line="240" w:lineRule="auto"/>
              <w:jc w:val="center"/>
              <w:rPr>
                <w:rFonts w:ascii="Gretaros" w:hAnsi="Gretaros" w:cs="Calibri"/>
                <w:color w:val="000000" w:themeColor="text1"/>
                <w:sz w:val="18"/>
                <w:szCs w:val="18"/>
                <w:lang w:val="fr-FR" w:eastAsia="fr-BE"/>
              </w:rPr>
            </w:pPr>
          </w:p>
          <w:p w14:paraId="23EA41B1" w14:textId="77777777" w:rsidR="001A5C28" w:rsidRPr="00132644" w:rsidRDefault="001A5C28" w:rsidP="0089609E">
            <w:pPr>
              <w:spacing w:line="240" w:lineRule="auto"/>
              <w:jc w:val="center"/>
              <w:rPr>
                <w:rFonts w:ascii="Gretaros" w:hAnsi="Gretaros" w:cs="Calibri"/>
                <w:color w:val="000000" w:themeColor="text1"/>
                <w:sz w:val="18"/>
                <w:szCs w:val="18"/>
                <w:lang w:val="fr-FR" w:eastAsia="fr-BE"/>
              </w:rPr>
            </w:pPr>
          </w:p>
          <w:p w14:paraId="6CE6DEA4" w14:textId="77777777" w:rsidR="001A5C28" w:rsidRPr="00132644" w:rsidRDefault="001A5C28" w:rsidP="0089609E">
            <w:pPr>
              <w:spacing w:line="240" w:lineRule="auto"/>
              <w:jc w:val="center"/>
              <w:rPr>
                <w:rFonts w:ascii="Gretaros" w:hAnsi="Gretaros" w:cs="Calibri"/>
                <w:color w:val="000000" w:themeColor="text1"/>
                <w:sz w:val="18"/>
                <w:szCs w:val="18"/>
                <w:lang w:val="fr-FR" w:eastAsia="fr-BE"/>
              </w:rPr>
            </w:pPr>
          </w:p>
          <w:p w14:paraId="6FF83462" w14:textId="77777777" w:rsidR="001A5C28" w:rsidRPr="00132644" w:rsidRDefault="001A5C28" w:rsidP="0089609E">
            <w:pPr>
              <w:spacing w:line="240" w:lineRule="auto"/>
              <w:jc w:val="center"/>
              <w:rPr>
                <w:rFonts w:ascii="Gretaros" w:hAnsi="Gretaros" w:cs="Calibri"/>
                <w:color w:val="000000" w:themeColor="text1"/>
                <w:sz w:val="18"/>
                <w:szCs w:val="18"/>
                <w:lang w:val="fr-FR" w:eastAsia="fr-BE"/>
              </w:rPr>
            </w:pPr>
          </w:p>
          <w:p w14:paraId="1FFE88B7" w14:textId="77777777" w:rsidR="001A5C28" w:rsidRPr="00132644" w:rsidRDefault="001A5C28" w:rsidP="0089609E">
            <w:pPr>
              <w:spacing w:line="240" w:lineRule="auto"/>
              <w:jc w:val="center"/>
              <w:rPr>
                <w:rFonts w:ascii="Gretaros" w:hAnsi="Gretaros" w:cs="Calibri"/>
                <w:color w:val="000000" w:themeColor="text1"/>
                <w:sz w:val="18"/>
                <w:szCs w:val="18"/>
                <w:lang w:val="fr-FR" w:eastAsia="fr-BE"/>
              </w:rPr>
            </w:pPr>
            <w:r w:rsidRPr="00132644">
              <w:rPr>
                <w:rFonts w:ascii="Gretaros" w:hAnsi="Gretaros" w:cs="Calibri"/>
                <w:color w:val="000000" w:themeColor="text1"/>
                <w:sz w:val="18"/>
                <w:szCs w:val="18"/>
                <w:lang w:val="fr-FR" w:eastAsia="fr-BE"/>
              </w:rPr>
              <w:t>5</w:t>
            </w:r>
          </w:p>
          <w:p w14:paraId="02CFAABA" w14:textId="77777777" w:rsidR="001A5C28" w:rsidRPr="00132644" w:rsidRDefault="001A5C28" w:rsidP="0089609E">
            <w:pPr>
              <w:spacing w:before="240" w:line="240" w:lineRule="auto"/>
              <w:jc w:val="center"/>
              <w:rPr>
                <w:rFonts w:ascii="Gretaros" w:hAnsi="Gretaros" w:cs="Calibri"/>
                <w:color w:val="000000" w:themeColor="text1"/>
                <w:sz w:val="18"/>
                <w:szCs w:val="18"/>
                <w:lang w:val="fr-FR" w:eastAsia="fr-BE"/>
              </w:rPr>
            </w:pPr>
            <w:r w:rsidRPr="00132644">
              <w:rPr>
                <w:rFonts w:ascii="Cambria" w:hAnsi="Cambria" w:cs="Cambria"/>
                <w:color w:val="000000" w:themeColor="text1"/>
                <w:sz w:val="18"/>
                <w:szCs w:val="18"/>
                <w:lang w:val="fr-FR" w:eastAsia="fr-BE"/>
              </w:rPr>
              <w:t> </w:t>
            </w:r>
          </w:p>
        </w:tc>
        <w:tc>
          <w:tcPr>
            <w:tcW w:w="1920" w:type="dxa"/>
            <w:vMerge w:val="restart"/>
            <w:hideMark/>
          </w:tcPr>
          <w:p w14:paraId="73D557AA" w14:textId="77777777" w:rsidR="001A5C28" w:rsidRPr="00132644" w:rsidRDefault="001A5C28" w:rsidP="0089609E">
            <w:pPr>
              <w:pStyle w:val="Corpsdetexte"/>
              <w:spacing w:after="120"/>
              <w:rPr>
                <w:rFonts w:ascii="Lato Light" w:hAnsi="Lato Light"/>
                <w:sz w:val="20"/>
                <w:szCs w:val="20"/>
                <w:lang w:val="fr-FR"/>
              </w:rPr>
            </w:pPr>
          </w:p>
          <w:p w14:paraId="5A911A81"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Le stockage des produits inflammables n'est pas conforme aux exigences légales</w:t>
            </w:r>
          </w:p>
        </w:tc>
        <w:tc>
          <w:tcPr>
            <w:tcW w:w="2268" w:type="dxa"/>
            <w:hideMark/>
          </w:tcPr>
          <w:p w14:paraId="0BB2C07A"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Déplacer les produits dans l</w:t>
            </w:r>
            <w:r w:rsidRPr="003370B7">
              <w:rPr>
                <w:rFonts w:ascii="Lato Light" w:hAnsi="Lato Light"/>
                <w:sz w:val="20"/>
                <w:szCs w:val="20"/>
                <w:lang w:val="fr-FR"/>
              </w:rPr>
              <w:t>’armoire sécurisée</w:t>
            </w:r>
            <w:r w:rsidRPr="00132644">
              <w:rPr>
                <w:rFonts w:ascii="Lato Light" w:hAnsi="Lato Light"/>
                <w:sz w:val="20"/>
                <w:szCs w:val="20"/>
                <w:lang w:val="fr-FR"/>
              </w:rPr>
              <w:t xml:space="preserve"> au rdc. </w:t>
            </w:r>
          </w:p>
        </w:tc>
        <w:tc>
          <w:tcPr>
            <w:tcW w:w="1560" w:type="dxa"/>
            <w:hideMark/>
          </w:tcPr>
          <w:p w14:paraId="638EB43A"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Logistique</w:t>
            </w:r>
          </w:p>
        </w:tc>
        <w:tc>
          <w:tcPr>
            <w:tcW w:w="1275" w:type="dxa"/>
            <w:hideMark/>
          </w:tcPr>
          <w:p w14:paraId="74A4FFD7"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15-mars</w:t>
            </w:r>
          </w:p>
        </w:tc>
        <w:tc>
          <w:tcPr>
            <w:tcW w:w="1651" w:type="dxa"/>
            <w:noWrap/>
            <w:hideMark/>
          </w:tcPr>
          <w:p w14:paraId="78F7D516" w14:textId="6FDB0551" w:rsidR="001A5C28" w:rsidRPr="00132644" w:rsidRDefault="00D54E3A" w:rsidP="0089609E">
            <w:pPr>
              <w:pStyle w:val="Corpsdetexte"/>
              <w:spacing w:after="120"/>
              <w:rPr>
                <w:rFonts w:ascii="Lato Light" w:hAnsi="Lato Light"/>
                <w:sz w:val="20"/>
                <w:szCs w:val="20"/>
                <w:lang w:val="fr-FR"/>
              </w:rPr>
            </w:pPr>
            <w:r>
              <w:rPr>
                <w:rFonts w:ascii="Lato Light" w:hAnsi="Lato Light"/>
                <w:sz w:val="20"/>
                <w:szCs w:val="20"/>
                <w:lang w:val="fr-FR"/>
              </w:rPr>
              <w:t>Terminée</w:t>
            </w:r>
            <w:r w:rsidR="001A5C28" w:rsidRPr="00132644">
              <w:rPr>
                <w:rFonts w:ascii="Lato Light" w:hAnsi="Lato Light"/>
                <w:sz w:val="20"/>
                <w:szCs w:val="20"/>
                <w:lang w:val="fr-FR"/>
              </w:rPr>
              <w:t>     </w:t>
            </w:r>
          </w:p>
        </w:tc>
      </w:tr>
      <w:tr w:rsidR="001A5C28" w:rsidRPr="006213F1" w14:paraId="52174587" w14:textId="77777777" w:rsidTr="009376D9">
        <w:trPr>
          <w:trHeight w:val="2043"/>
        </w:trPr>
        <w:tc>
          <w:tcPr>
            <w:tcW w:w="237" w:type="dxa"/>
            <w:vMerge/>
            <w:noWrap/>
            <w:hideMark/>
          </w:tcPr>
          <w:p w14:paraId="3775BC0D" w14:textId="77777777" w:rsidR="001A5C28" w:rsidRPr="0065265C" w:rsidRDefault="001A5C28" w:rsidP="0089609E">
            <w:pPr>
              <w:spacing w:before="240" w:line="240" w:lineRule="auto"/>
              <w:jc w:val="center"/>
              <w:rPr>
                <w:rFonts w:ascii="Calibri" w:hAnsi="Calibri" w:cs="Calibri"/>
                <w:color w:val="9C0006"/>
                <w:sz w:val="22"/>
                <w:szCs w:val="22"/>
                <w:lang w:val="fr-FR" w:eastAsia="fr-BE"/>
              </w:rPr>
            </w:pPr>
          </w:p>
        </w:tc>
        <w:tc>
          <w:tcPr>
            <w:tcW w:w="1920" w:type="dxa"/>
            <w:vMerge/>
            <w:hideMark/>
          </w:tcPr>
          <w:p w14:paraId="3ABC1B2F" w14:textId="77777777" w:rsidR="001A5C28" w:rsidRPr="00132644" w:rsidRDefault="001A5C28" w:rsidP="0089609E">
            <w:pPr>
              <w:pStyle w:val="Corpsdetexte"/>
              <w:spacing w:after="120"/>
              <w:rPr>
                <w:rFonts w:ascii="Lato Light" w:hAnsi="Lato Light"/>
                <w:sz w:val="20"/>
                <w:szCs w:val="20"/>
                <w:lang w:val="fr-FR"/>
              </w:rPr>
            </w:pPr>
          </w:p>
        </w:tc>
        <w:tc>
          <w:tcPr>
            <w:tcW w:w="2268" w:type="dxa"/>
            <w:hideMark/>
          </w:tcPr>
          <w:p w14:paraId="5D6BB975"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 xml:space="preserve">Mise en place d'une procédure interne. </w:t>
            </w:r>
          </w:p>
          <w:p w14:paraId="08B6A01D" w14:textId="77777777" w:rsidR="001A5C28" w:rsidRPr="00132644" w:rsidRDefault="001A5C28" w:rsidP="0089609E">
            <w:pPr>
              <w:pStyle w:val="Corpsdetexte"/>
              <w:spacing w:after="120"/>
              <w:jc w:val="left"/>
              <w:rPr>
                <w:rFonts w:ascii="Lato Light" w:hAnsi="Lato Light"/>
                <w:sz w:val="20"/>
                <w:szCs w:val="20"/>
                <w:lang w:val="fr-FR"/>
              </w:rPr>
            </w:pPr>
            <w:r w:rsidRPr="00132644">
              <w:rPr>
                <w:rFonts w:ascii="Lato Light" w:hAnsi="Lato Light"/>
                <w:sz w:val="20"/>
                <w:szCs w:val="20"/>
                <w:lang w:val="fr-FR"/>
              </w:rPr>
              <w:t xml:space="preserve">Tenu d’un registre </w:t>
            </w:r>
            <w:r>
              <w:rPr>
                <w:rFonts w:ascii="Lato Light" w:hAnsi="Lato Light"/>
                <w:sz w:val="20"/>
                <w:szCs w:val="20"/>
                <w:lang w:val="fr-FR"/>
              </w:rPr>
              <w:t xml:space="preserve">pour respecter les exigences du </w:t>
            </w:r>
            <w:r w:rsidRPr="00132644">
              <w:rPr>
                <w:rFonts w:ascii="Lato Light" w:hAnsi="Lato Light"/>
                <w:sz w:val="20"/>
                <w:szCs w:val="20"/>
                <w:lang w:val="fr-FR"/>
              </w:rPr>
              <w:t>Permis d’environnement (100 kg produits dangereux).</w:t>
            </w:r>
          </w:p>
        </w:tc>
        <w:tc>
          <w:tcPr>
            <w:tcW w:w="1560" w:type="dxa"/>
            <w:hideMark/>
          </w:tcPr>
          <w:p w14:paraId="61292D82"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 xml:space="preserve">CEMAS </w:t>
            </w:r>
          </w:p>
        </w:tc>
        <w:tc>
          <w:tcPr>
            <w:tcW w:w="1275" w:type="dxa"/>
            <w:hideMark/>
          </w:tcPr>
          <w:p w14:paraId="03C3BE2E" w14:textId="77777777" w:rsidR="001A5C28" w:rsidRPr="00132644"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 xml:space="preserve">28-févr </w:t>
            </w:r>
          </w:p>
          <w:p w14:paraId="0763980C" w14:textId="6811F434" w:rsidR="001A5C28" w:rsidRPr="00132644" w:rsidRDefault="001A5C28" w:rsidP="0089609E">
            <w:pPr>
              <w:pStyle w:val="Corpsdetexte"/>
              <w:spacing w:after="120"/>
              <w:rPr>
                <w:rFonts w:ascii="Lato Light" w:hAnsi="Lato Light"/>
                <w:sz w:val="20"/>
                <w:szCs w:val="20"/>
                <w:lang w:val="fr-FR"/>
              </w:rPr>
            </w:pPr>
          </w:p>
        </w:tc>
        <w:tc>
          <w:tcPr>
            <w:tcW w:w="1651" w:type="dxa"/>
            <w:noWrap/>
            <w:hideMark/>
          </w:tcPr>
          <w:p w14:paraId="120D9AC4" w14:textId="77777777" w:rsidR="00D54E3A" w:rsidRDefault="001A5C28" w:rsidP="0089609E">
            <w:pPr>
              <w:pStyle w:val="Corpsdetexte"/>
              <w:spacing w:after="120"/>
              <w:rPr>
                <w:rFonts w:ascii="Lato Light" w:hAnsi="Lato Light"/>
                <w:sz w:val="20"/>
                <w:szCs w:val="20"/>
                <w:lang w:val="fr-FR"/>
              </w:rPr>
            </w:pPr>
            <w:r w:rsidRPr="00132644">
              <w:rPr>
                <w:rFonts w:ascii="Lato Light" w:hAnsi="Lato Light"/>
                <w:sz w:val="20"/>
                <w:szCs w:val="20"/>
                <w:lang w:val="fr-FR"/>
              </w:rPr>
              <w:t>Terminée   </w:t>
            </w:r>
          </w:p>
          <w:p w14:paraId="55C335A6" w14:textId="77777777" w:rsidR="00D54E3A" w:rsidRDefault="00D54E3A" w:rsidP="0089609E">
            <w:pPr>
              <w:pStyle w:val="Corpsdetexte"/>
              <w:spacing w:after="120"/>
              <w:rPr>
                <w:rFonts w:ascii="Lato Light" w:hAnsi="Lato Light"/>
                <w:sz w:val="20"/>
                <w:szCs w:val="20"/>
                <w:lang w:val="fr-FR"/>
              </w:rPr>
            </w:pPr>
          </w:p>
          <w:p w14:paraId="12CCB3B8" w14:textId="01E91AD9" w:rsidR="001A5C28" w:rsidRPr="00132644" w:rsidRDefault="005E47DC" w:rsidP="0089609E">
            <w:pPr>
              <w:pStyle w:val="Corpsdetexte"/>
              <w:spacing w:after="120"/>
              <w:rPr>
                <w:rFonts w:ascii="Lato Light" w:hAnsi="Lato Light"/>
                <w:sz w:val="20"/>
                <w:szCs w:val="20"/>
                <w:lang w:val="fr-FR"/>
              </w:rPr>
            </w:pPr>
            <w:r>
              <w:rPr>
                <w:rFonts w:ascii="Lato Light" w:hAnsi="Lato Light"/>
                <w:sz w:val="20"/>
                <w:szCs w:val="20"/>
                <w:lang w:val="fr-FR"/>
              </w:rPr>
              <w:t>S</w:t>
            </w:r>
            <w:r w:rsidR="00D54E3A" w:rsidRPr="00132644">
              <w:rPr>
                <w:rFonts w:ascii="Lato Light" w:hAnsi="Lato Light"/>
                <w:sz w:val="20"/>
                <w:szCs w:val="20"/>
                <w:lang w:val="fr-FR"/>
              </w:rPr>
              <w:t>uivi</w:t>
            </w:r>
          </w:p>
        </w:tc>
      </w:tr>
    </w:tbl>
    <w:p w14:paraId="61D321E9" w14:textId="77777777" w:rsidR="001A5C28" w:rsidRDefault="001A5C28" w:rsidP="001A5C28">
      <w:pPr>
        <w:pStyle w:val="Corpsdetexte"/>
        <w:spacing w:after="120"/>
        <w:rPr>
          <w:rFonts w:ascii="Lato Light" w:hAnsi="Lato Light" w:cs="Arial"/>
          <w:b/>
          <w:sz w:val="20"/>
          <w:szCs w:val="20"/>
          <w:lang w:val="fr-BE" w:eastAsia="fr-BE"/>
        </w:rPr>
      </w:pPr>
    </w:p>
    <w:p w14:paraId="4AFCE4B5" w14:textId="77777777" w:rsidR="00447369" w:rsidRDefault="00447369" w:rsidP="00D85696">
      <w:pPr>
        <w:pStyle w:val="Corpsdetexte"/>
        <w:spacing w:after="120"/>
        <w:rPr>
          <w:rFonts w:ascii="Lato Light" w:hAnsi="Lato Light" w:cs="Arial"/>
          <w:b/>
          <w:smallCaps/>
          <w:sz w:val="20"/>
          <w:szCs w:val="20"/>
          <w:lang w:val="fr-BE" w:eastAsia="fr-BE"/>
        </w:rPr>
      </w:pPr>
    </w:p>
    <w:p w14:paraId="3D016D7A" w14:textId="77777777" w:rsidR="005E2CE4" w:rsidRPr="0030154C" w:rsidRDefault="005E2CE4" w:rsidP="003C23CE">
      <w:pPr>
        <w:pStyle w:val="Corpsdetexte"/>
        <w:numPr>
          <w:ilvl w:val="0"/>
          <w:numId w:val="21"/>
        </w:numPr>
        <w:spacing w:after="120"/>
        <w:rPr>
          <w:rFonts w:ascii="Lato Light" w:hAnsi="Lato Light" w:cs="Arial"/>
          <w:b/>
          <w:smallCaps/>
          <w:sz w:val="20"/>
          <w:szCs w:val="20"/>
          <w:lang w:val="fr-BE" w:eastAsia="fr-BE"/>
        </w:rPr>
      </w:pPr>
      <w:r w:rsidRPr="0030154C">
        <w:rPr>
          <w:rFonts w:ascii="Lato Light" w:hAnsi="Lato Light" w:cs="Arial"/>
          <w:b/>
          <w:smallCaps/>
          <w:sz w:val="20"/>
          <w:szCs w:val="20"/>
          <w:lang w:val="fr-BE" w:eastAsia="fr-BE"/>
        </w:rPr>
        <w:t>Nouveaux objectifs 2021-2024</w:t>
      </w:r>
    </w:p>
    <w:p w14:paraId="3CFBAF30" w14:textId="77777777" w:rsidR="005E2CE4" w:rsidRPr="000E4D87" w:rsidRDefault="005E2CE4" w:rsidP="005E2CE4">
      <w:pPr>
        <w:pStyle w:val="Corpsdetexte"/>
        <w:spacing w:after="120"/>
        <w:rPr>
          <w:rFonts w:ascii="Lato Light" w:hAnsi="Lato Light"/>
          <w:sz w:val="20"/>
          <w:szCs w:val="20"/>
          <w:lang w:val="fr-FR"/>
        </w:rPr>
      </w:pPr>
    </w:p>
    <w:p w14:paraId="21D97483" w14:textId="77777777" w:rsidR="001140C4" w:rsidRPr="001140C4" w:rsidRDefault="001140C4" w:rsidP="001140C4">
      <w:pPr>
        <w:pStyle w:val="Corpsdetexte"/>
        <w:spacing w:after="120"/>
        <w:rPr>
          <w:rFonts w:ascii="Lato Light" w:hAnsi="Lato Light"/>
          <w:sz w:val="20"/>
          <w:szCs w:val="20"/>
          <w:lang w:val="fr-FR"/>
        </w:rPr>
      </w:pPr>
      <w:r w:rsidRPr="001140C4">
        <w:rPr>
          <w:rFonts w:ascii="Lato Light" w:hAnsi="Lato Light"/>
          <w:sz w:val="20"/>
          <w:szCs w:val="20"/>
          <w:lang w:val="fr-FR"/>
        </w:rPr>
        <w:t xml:space="preserve">Dans le cadre du système de management environnemental (SME) mis en place au sein du SPF Economie, l’amélioration de nos performances est fixée grâce aux objectifs et cibles. </w:t>
      </w:r>
    </w:p>
    <w:p w14:paraId="2E579A69" w14:textId="21EBEB9C" w:rsidR="001140C4" w:rsidRPr="001140C4" w:rsidRDefault="001140C4" w:rsidP="001140C4">
      <w:pPr>
        <w:pStyle w:val="Corpsdetexte"/>
        <w:spacing w:after="120"/>
        <w:rPr>
          <w:rFonts w:ascii="Lato Light" w:hAnsi="Lato Light"/>
          <w:sz w:val="20"/>
          <w:szCs w:val="20"/>
          <w:lang w:val="fr-FR"/>
        </w:rPr>
      </w:pPr>
      <w:r w:rsidRPr="001140C4">
        <w:rPr>
          <w:rFonts w:ascii="Lato Light" w:hAnsi="Lato Light"/>
          <w:sz w:val="20"/>
          <w:szCs w:val="20"/>
          <w:lang w:val="fr-FR"/>
        </w:rPr>
        <w:t xml:space="preserve">Pour le cycle 2021-2024, les nouveaux objectifs </w:t>
      </w:r>
      <w:r>
        <w:rPr>
          <w:rFonts w:ascii="Lato Light" w:hAnsi="Lato Light"/>
          <w:sz w:val="20"/>
          <w:szCs w:val="20"/>
          <w:lang w:val="fr-FR"/>
        </w:rPr>
        <w:t xml:space="preserve">(annexe 2) </w:t>
      </w:r>
      <w:r w:rsidRPr="001140C4">
        <w:rPr>
          <w:rFonts w:ascii="Lato Light" w:hAnsi="Lato Light"/>
          <w:sz w:val="20"/>
          <w:szCs w:val="20"/>
          <w:lang w:val="fr-FR"/>
        </w:rPr>
        <w:t>ont été élaborés sur base de l’analyse du contexte et de nos enjeux ainsi que des non-conformités détectées. Dans un but d’amélioration continue de notre performance environnementale, nous avons également tenu compte du document de référence sectoriel relatif aux meilleures pratiques de management environnemental, aux indicateurs de performance environnementale spécifiques et aux repères d’excellence pour le secteur de l’administration publique</w:t>
      </w:r>
      <w:r>
        <w:rPr>
          <w:rFonts w:ascii="Lato Light" w:hAnsi="Lato Light"/>
          <w:sz w:val="20"/>
          <w:szCs w:val="20"/>
          <w:lang w:val="fr-FR"/>
        </w:rPr>
        <w:t xml:space="preserve"> (annexe 3</w:t>
      </w:r>
      <w:r w:rsidR="00053649">
        <w:rPr>
          <w:rFonts w:ascii="Lato Light" w:hAnsi="Lato Light"/>
          <w:sz w:val="20"/>
          <w:szCs w:val="20"/>
          <w:lang w:val="fr-FR"/>
        </w:rPr>
        <w:t xml:space="preserve">, </w:t>
      </w:r>
      <w:r>
        <w:rPr>
          <w:rFonts w:ascii="Lato Light" w:hAnsi="Lato Light"/>
          <w:sz w:val="20"/>
          <w:szCs w:val="20"/>
          <w:lang w:val="fr-FR"/>
        </w:rPr>
        <w:t>tableau de bord des objectifs EMAS)</w:t>
      </w:r>
      <w:r w:rsidRPr="001140C4">
        <w:rPr>
          <w:rFonts w:ascii="Lato Light" w:hAnsi="Lato Light"/>
          <w:sz w:val="20"/>
          <w:szCs w:val="20"/>
          <w:lang w:val="fr-FR"/>
        </w:rPr>
        <w:t xml:space="preserve">. Les moyens budgétaires, humains, ainsi que logistiques ou de faisabilité technique ont aussi été pris en considération dans l’élaboration de ces objectifs. </w:t>
      </w:r>
    </w:p>
    <w:p w14:paraId="71CB794B" w14:textId="77777777" w:rsidR="001140C4" w:rsidRPr="001140C4" w:rsidRDefault="001140C4" w:rsidP="001140C4">
      <w:pPr>
        <w:pStyle w:val="Corpsdetexte"/>
        <w:spacing w:after="120"/>
        <w:rPr>
          <w:rFonts w:ascii="Lato Light" w:hAnsi="Lato Light"/>
          <w:sz w:val="20"/>
          <w:szCs w:val="20"/>
          <w:lang w:val="fr-FR"/>
        </w:rPr>
      </w:pPr>
      <w:r w:rsidRPr="001140C4">
        <w:rPr>
          <w:rFonts w:ascii="Lato Light" w:hAnsi="Lato Light"/>
          <w:sz w:val="20"/>
          <w:szCs w:val="20"/>
          <w:lang w:val="fr-FR"/>
        </w:rPr>
        <w:lastRenderedPageBreak/>
        <w:t>Les objectifs 2021-2024 ont été déterminés par la cellule EMAS et sont soumis à la validation du Comité de Direction. Ils seront ensuite concrétisés dans un programme d’actions.</w:t>
      </w:r>
    </w:p>
    <w:p w14:paraId="25F93992" w14:textId="77777777" w:rsidR="001140C4" w:rsidRPr="001713BB" w:rsidRDefault="001140C4" w:rsidP="001140C4">
      <w:pPr>
        <w:pStyle w:val="Corpsdetexte"/>
        <w:spacing w:after="120"/>
        <w:rPr>
          <w:rFonts w:ascii="Lato Light" w:hAnsi="Lato Light"/>
          <w:sz w:val="20"/>
          <w:szCs w:val="20"/>
          <w:lang w:val="fr-FR"/>
        </w:rPr>
      </w:pPr>
      <w:r w:rsidRPr="001713BB">
        <w:rPr>
          <w:rFonts w:ascii="Lato Light" w:hAnsi="Lato Light"/>
          <w:sz w:val="20"/>
          <w:szCs w:val="20"/>
          <w:lang w:val="fr-FR"/>
        </w:rPr>
        <w:t>Les principaux objectifs de ce programme environnemental comprennent:</w:t>
      </w:r>
    </w:p>
    <w:p w14:paraId="65264932" w14:textId="77777777" w:rsidR="001140C4" w:rsidRDefault="001140C4" w:rsidP="001140C4">
      <w:pPr>
        <w:pStyle w:val="Corpsdetexte"/>
        <w:numPr>
          <w:ilvl w:val="0"/>
          <w:numId w:val="42"/>
        </w:numPr>
        <w:spacing w:after="120"/>
        <w:rPr>
          <w:rFonts w:ascii="Lato Light" w:hAnsi="Lato Light"/>
          <w:sz w:val="20"/>
          <w:szCs w:val="20"/>
          <w:lang w:val="fr-FR"/>
        </w:rPr>
      </w:pPr>
      <w:r w:rsidRPr="001713BB">
        <w:rPr>
          <w:rFonts w:ascii="Lato Light" w:hAnsi="Lato Light"/>
          <w:sz w:val="20"/>
          <w:szCs w:val="20"/>
          <w:lang w:val="fr-FR"/>
        </w:rPr>
        <w:t>la réduction des émissions de gaz à effet de serre</w:t>
      </w:r>
      <w:r>
        <w:rPr>
          <w:rFonts w:ascii="Lato Light" w:hAnsi="Lato Light"/>
          <w:sz w:val="20"/>
          <w:szCs w:val="20"/>
          <w:lang w:val="fr-FR"/>
        </w:rPr>
        <w:t> ;</w:t>
      </w:r>
    </w:p>
    <w:p w14:paraId="65224B50" w14:textId="082095FA" w:rsidR="001140C4" w:rsidRPr="001713BB" w:rsidRDefault="001140C4" w:rsidP="001140C4">
      <w:pPr>
        <w:pStyle w:val="Corpsdetexte"/>
        <w:numPr>
          <w:ilvl w:val="0"/>
          <w:numId w:val="42"/>
        </w:numPr>
        <w:spacing w:after="120"/>
        <w:rPr>
          <w:rFonts w:ascii="Lato Light" w:hAnsi="Lato Light"/>
          <w:sz w:val="20"/>
          <w:szCs w:val="20"/>
          <w:lang w:val="fr-FR"/>
        </w:rPr>
      </w:pPr>
      <w:r w:rsidRPr="001713BB">
        <w:rPr>
          <w:rFonts w:ascii="Lato Light" w:hAnsi="Lato Light"/>
          <w:sz w:val="20"/>
          <w:szCs w:val="20"/>
          <w:lang w:val="fr-FR"/>
        </w:rPr>
        <w:t>la réduction de la consommation d'énergie primaire grâce à l'utilisation efficace de l'énergie</w:t>
      </w:r>
      <w:r>
        <w:rPr>
          <w:rFonts w:ascii="Lato Light" w:hAnsi="Lato Light"/>
          <w:sz w:val="20"/>
          <w:szCs w:val="20"/>
          <w:lang w:val="fr-FR"/>
        </w:rPr>
        <w:t> ;</w:t>
      </w:r>
    </w:p>
    <w:p w14:paraId="6FB01B85" w14:textId="739A4340" w:rsidR="001140C4" w:rsidRPr="001713BB" w:rsidRDefault="001140C4" w:rsidP="001140C4">
      <w:pPr>
        <w:pStyle w:val="Corpsdetexte"/>
        <w:numPr>
          <w:ilvl w:val="0"/>
          <w:numId w:val="42"/>
        </w:numPr>
        <w:spacing w:after="120"/>
        <w:rPr>
          <w:rFonts w:ascii="Lato Light" w:hAnsi="Lato Light"/>
          <w:sz w:val="20"/>
          <w:szCs w:val="20"/>
          <w:lang w:val="fr-FR"/>
        </w:rPr>
      </w:pPr>
      <w:r w:rsidRPr="001713BB">
        <w:rPr>
          <w:rFonts w:ascii="Lato Light" w:hAnsi="Lato Light"/>
          <w:sz w:val="20"/>
          <w:szCs w:val="20"/>
          <w:lang w:val="fr-FR"/>
        </w:rPr>
        <w:t>la garantie d'une utilisation efficace de l'eau</w:t>
      </w:r>
      <w:r>
        <w:rPr>
          <w:rFonts w:ascii="Lato Light" w:hAnsi="Lato Light"/>
          <w:sz w:val="20"/>
          <w:szCs w:val="20"/>
          <w:lang w:val="fr-FR"/>
        </w:rPr>
        <w:t> ;</w:t>
      </w:r>
    </w:p>
    <w:p w14:paraId="303B501F" w14:textId="5D4BC336" w:rsidR="001140C4" w:rsidRPr="001713BB" w:rsidRDefault="001140C4" w:rsidP="001140C4">
      <w:pPr>
        <w:pStyle w:val="Corpsdetexte"/>
        <w:numPr>
          <w:ilvl w:val="0"/>
          <w:numId w:val="42"/>
        </w:numPr>
        <w:spacing w:after="120"/>
        <w:rPr>
          <w:rFonts w:ascii="Lato Light" w:hAnsi="Lato Light"/>
          <w:sz w:val="20"/>
          <w:szCs w:val="20"/>
          <w:lang w:val="fr-FR"/>
        </w:rPr>
      </w:pPr>
      <w:r w:rsidRPr="001713BB">
        <w:rPr>
          <w:rFonts w:ascii="Lato Light" w:hAnsi="Lato Light"/>
          <w:sz w:val="20"/>
          <w:szCs w:val="20"/>
          <w:lang w:val="fr-FR"/>
        </w:rPr>
        <w:t>la prévention et la réduction </w:t>
      </w:r>
      <w:r>
        <w:rPr>
          <w:rFonts w:ascii="Lato Light" w:hAnsi="Lato Light"/>
          <w:sz w:val="20"/>
          <w:szCs w:val="20"/>
          <w:lang w:val="fr-FR"/>
        </w:rPr>
        <w:t>des déchets</w:t>
      </w:r>
      <w:r w:rsidRPr="001713BB">
        <w:rPr>
          <w:rFonts w:ascii="Lato Light" w:hAnsi="Lato Light"/>
          <w:sz w:val="20"/>
          <w:szCs w:val="20"/>
          <w:lang w:val="fr-FR"/>
        </w:rPr>
        <w:t>, la réutilisation des matériaux et la promotion du recyclage</w:t>
      </w:r>
      <w:r>
        <w:rPr>
          <w:rFonts w:ascii="Lato Light" w:hAnsi="Lato Light"/>
          <w:sz w:val="20"/>
          <w:szCs w:val="20"/>
          <w:lang w:val="fr-FR"/>
        </w:rPr>
        <w:t> ;</w:t>
      </w:r>
    </w:p>
    <w:p w14:paraId="1D6409D2" w14:textId="133560CE" w:rsidR="001140C4" w:rsidRPr="001140C4" w:rsidRDefault="001140C4" w:rsidP="005E2CE4">
      <w:pPr>
        <w:pStyle w:val="Corpsdetexte"/>
        <w:numPr>
          <w:ilvl w:val="0"/>
          <w:numId w:val="42"/>
        </w:numPr>
        <w:spacing w:after="120"/>
        <w:rPr>
          <w:rFonts w:ascii="Lato Light" w:hAnsi="Lato Light"/>
          <w:sz w:val="20"/>
          <w:szCs w:val="20"/>
          <w:lang w:val="fr-FR"/>
        </w:rPr>
      </w:pPr>
      <w:r w:rsidRPr="001713BB">
        <w:rPr>
          <w:rFonts w:ascii="Lato Light" w:hAnsi="Lato Light"/>
          <w:sz w:val="20"/>
          <w:szCs w:val="20"/>
          <w:lang w:val="fr-FR"/>
        </w:rPr>
        <w:t>la réduction de la consommation de papier et l'utilisation de papier recyclé et à haute performance environnementale</w:t>
      </w:r>
    </w:p>
    <w:p w14:paraId="2D388252" w14:textId="77777777" w:rsidR="005E2CE4" w:rsidRPr="008B7A03" w:rsidRDefault="005E2CE4" w:rsidP="005E2CE4">
      <w:pPr>
        <w:pStyle w:val="Corpsdetexte"/>
        <w:spacing w:after="120"/>
        <w:rPr>
          <w:rFonts w:ascii="Lato Light" w:hAnsi="Lato Light"/>
          <w:sz w:val="20"/>
          <w:szCs w:val="20"/>
          <w:lang w:val="fr-FR"/>
        </w:rPr>
      </w:pPr>
      <w:r w:rsidRPr="008B7A03">
        <w:rPr>
          <w:rFonts w:ascii="Lato Light" w:hAnsi="Lato Light"/>
          <w:sz w:val="20"/>
          <w:szCs w:val="20"/>
          <w:lang w:val="fr-FR"/>
        </w:rPr>
        <w:t xml:space="preserve">L’objectif spécifique de réduction de la consommation d’énergie sera revu en fonction de la législation de la Région de Bruxelles-Capitale, notamment du Plan local d’actions pour la gestion énergétique, des résultats des audits énergétiques et du plan d’action. </w:t>
      </w:r>
    </w:p>
    <w:p w14:paraId="6BEC516A" w14:textId="77777777" w:rsidR="005E2CE4" w:rsidRPr="008B7A03" w:rsidRDefault="005E2CE4" w:rsidP="005E2CE4">
      <w:pPr>
        <w:pStyle w:val="Corpsdetexte"/>
        <w:spacing w:after="120"/>
        <w:rPr>
          <w:rFonts w:ascii="Lato Light" w:hAnsi="Lato Light"/>
          <w:sz w:val="20"/>
          <w:szCs w:val="20"/>
          <w:lang w:val="fr-FR"/>
        </w:rPr>
      </w:pPr>
      <w:r w:rsidRPr="008B7A03">
        <w:rPr>
          <w:rFonts w:ascii="Lato Light" w:hAnsi="Lato Light"/>
          <w:sz w:val="20"/>
          <w:szCs w:val="20"/>
          <w:lang w:val="fr-FR"/>
        </w:rPr>
        <w:t xml:space="preserve">Par rapport aux cycles précédents, nous avons intégré de nouvelles dimensions notamment en termes de formation et d’achats durables. </w:t>
      </w:r>
    </w:p>
    <w:p w14:paraId="63FC303D" w14:textId="5AAC3BFE" w:rsidR="005E2CE4" w:rsidRPr="008B7A03" w:rsidRDefault="005E2CE4" w:rsidP="005E2CE4">
      <w:pPr>
        <w:pStyle w:val="Corpsdetexte"/>
        <w:spacing w:after="120"/>
        <w:rPr>
          <w:rFonts w:ascii="Lato Light" w:hAnsi="Lato Light"/>
          <w:sz w:val="20"/>
          <w:szCs w:val="20"/>
          <w:lang w:val="fr-FR"/>
        </w:rPr>
      </w:pPr>
      <w:r w:rsidRPr="008B7A03">
        <w:rPr>
          <w:rFonts w:ascii="Lato Light" w:hAnsi="Lato Light"/>
          <w:sz w:val="20"/>
          <w:szCs w:val="20"/>
          <w:lang w:val="fr-FR"/>
        </w:rPr>
        <w:t>Dans le cadre du nouveau cycle EMAS, la mobilité représente un enjeu prioritaire. Nous continuerons à veiller à la réduction des émissions des véhicules de la flotte. Pour aller plus loin, nous avons, pour la première fois, décidé d’inclure un objectif chiffré en termes d’</w:t>
      </w:r>
      <w:proofErr w:type="spellStart"/>
      <w:r w:rsidRPr="008B7A03">
        <w:rPr>
          <w:rFonts w:ascii="Lato Light" w:hAnsi="Lato Light"/>
          <w:sz w:val="20"/>
          <w:szCs w:val="20"/>
          <w:lang w:val="fr-FR"/>
        </w:rPr>
        <w:t>Ecoscore</w:t>
      </w:r>
      <w:proofErr w:type="spellEnd"/>
      <w:r w:rsidRPr="008B7A03">
        <w:rPr>
          <w:rFonts w:ascii="Lato Light" w:hAnsi="Lato Light"/>
          <w:sz w:val="20"/>
          <w:szCs w:val="20"/>
          <w:lang w:val="fr-FR"/>
        </w:rPr>
        <w:t>.</w:t>
      </w:r>
      <w:r w:rsidR="00AD03D9">
        <w:rPr>
          <w:rFonts w:ascii="Lato Light" w:hAnsi="Lato Light"/>
          <w:sz w:val="20"/>
          <w:szCs w:val="20"/>
          <w:lang w:val="fr-FR"/>
        </w:rPr>
        <w:t xml:space="preserve"> Conformément à la </w:t>
      </w:r>
      <w:r w:rsidR="00AD03D9" w:rsidRPr="00AD03D9">
        <w:rPr>
          <w:rFonts w:ascii="Lato Light" w:hAnsi="Lato Light"/>
          <w:sz w:val="20"/>
          <w:szCs w:val="20"/>
          <w:lang w:val="fr-FR"/>
        </w:rPr>
        <w:t xml:space="preserve">circulaire 307sexies </w:t>
      </w:r>
      <w:r w:rsidR="00AD03D9">
        <w:rPr>
          <w:rFonts w:ascii="Lato Light" w:hAnsi="Lato Light"/>
          <w:sz w:val="20"/>
          <w:szCs w:val="20"/>
          <w:lang w:val="fr-FR"/>
        </w:rPr>
        <w:t>du 11 mai</w:t>
      </w:r>
      <w:r w:rsidR="00AD03D9" w:rsidRPr="00AD03D9">
        <w:rPr>
          <w:rFonts w:ascii="Lato Light" w:hAnsi="Lato Light"/>
          <w:sz w:val="20"/>
          <w:szCs w:val="20"/>
          <w:lang w:val="fr-FR"/>
        </w:rPr>
        <w:t xml:space="preserve"> 201</w:t>
      </w:r>
      <w:r w:rsidR="00AD03D9">
        <w:rPr>
          <w:rFonts w:ascii="Lato Light" w:hAnsi="Lato Light"/>
          <w:sz w:val="20"/>
          <w:szCs w:val="20"/>
          <w:lang w:val="fr-FR"/>
        </w:rPr>
        <w:t xml:space="preserve">7, nous </w:t>
      </w:r>
      <w:r w:rsidR="00E607D8">
        <w:rPr>
          <w:rFonts w:ascii="Lato Light" w:hAnsi="Lato Light"/>
          <w:sz w:val="20"/>
          <w:szCs w:val="20"/>
          <w:lang w:val="fr-FR"/>
        </w:rPr>
        <w:t xml:space="preserve">avons établi l’objectif d’atteindre un </w:t>
      </w:r>
      <w:proofErr w:type="spellStart"/>
      <w:r w:rsidR="00E607D8">
        <w:rPr>
          <w:rFonts w:ascii="Lato Light" w:hAnsi="Lato Light"/>
          <w:sz w:val="20"/>
          <w:szCs w:val="20"/>
          <w:lang w:val="fr-FR"/>
        </w:rPr>
        <w:t>Ecoscore</w:t>
      </w:r>
      <w:proofErr w:type="spellEnd"/>
      <w:r w:rsidR="00E607D8">
        <w:rPr>
          <w:rFonts w:ascii="Lato Light" w:hAnsi="Lato Light"/>
          <w:sz w:val="20"/>
          <w:szCs w:val="20"/>
          <w:lang w:val="fr-FR"/>
        </w:rPr>
        <w:t xml:space="preserve"> supérieur à 75 pour au moins 25% du parc automobile. </w:t>
      </w:r>
    </w:p>
    <w:p w14:paraId="5CD3812E" w14:textId="77777777" w:rsidR="005E2CE4" w:rsidRPr="003370B7" w:rsidRDefault="005E2CE4" w:rsidP="005E2CE4">
      <w:pPr>
        <w:pStyle w:val="Corpsdetexte"/>
        <w:spacing w:after="120"/>
        <w:rPr>
          <w:rFonts w:ascii="Lato Light" w:hAnsi="Lato Light"/>
          <w:sz w:val="20"/>
          <w:szCs w:val="20"/>
          <w:lang w:val="fr-FR"/>
        </w:rPr>
      </w:pPr>
      <w:r w:rsidRPr="008B7A03">
        <w:rPr>
          <w:rFonts w:ascii="Lato Light" w:hAnsi="Lato Light"/>
          <w:sz w:val="20"/>
          <w:szCs w:val="20"/>
          <w:lang w:val="fr-FR"/>
        </w:rPr>
        <w:t>Quant à l’année de référence pour l’analyse de l’évolution de nos performances, nous proposons d’utiliser les données relatives à l’année 2019. L’année 2020, en raison de la crise sanitaire</w:t>
      </w:r>
      <w:r w:rsidRPr="003370B7">
        <w:rPr>
          <w:rFonts w:ascii="Lato Light" w:hAnsi="Lato Light"/>
          <w:sz w:val="20"/>
          <w:szCs w:val="20"/>
          <w:lang w:val="fr-FR"/>
        </w:rPr>
        <w:t>, nous a forcé à changer nos modes de travail. Cela a eu comme conséquence directe l’augmentation importante</w:t>
      </w:r>
      <w:r w:rsidRPr="008B7A03">
        <w:rPr>
          <w:rFonts w:ascii="Lato Light" w:hAnsi="Lato Light"/>
          <w:sz w:val="20"/>
          <w:szCs w:val="20"/>
          <w:lang w:val="fr-FR"/>
        </w:rPr>
        <w:t xml:space="preserve"> du télétravail et une faible occupation de nos bâtiments. Pour cette raison, nous proposons de ne pas tenir compte des </w:t>
      </w:r>
      <w:r w:rsidRPr="003370B7">
        <w:rPr>
          <w:rFonts w:ascii="Lato Light" w:hAnsi="Lato Light"/>
          <w:sz w:val="20"/>
          <w:szCs w:val="20"/>
          <w:lang w:val="fr-FR"/>
        </w:rPr>
        <w:t xml:space="preserve">consommations de l’année 2020 dans le calcul de notre base de référence. </w:t>
      </w:r>
    </w:p>
    <w:p w14:paraId="390FA691" w14:textId="77777777" w:rsidR="005E2CE4" w:rsidRPr="003370B7" w:rsidRDefault="005E2CE4" w:rsidP="005E2CE4">
      <w:pPr>
        <w:pStyle w:val="Corpsdetexte"/>
        <w:spacing w:after="120"/>
        <w:rPr>
          <w:rFonts w:ascii="Lato Light" w:hAnsi="Lato Light"/>
          <w:sz w:val="20"/>
          <w:szCs w:val="20"/>
          <w:lang w:val="fr-FR"/>
        </w:rPr>
      </w:pPr>
      <w:r w:rsidRPr="003370B7">
        <w:rPr>
          <w:rFonts w:ascii="Lato Light" w:hAnsi="Lato Light"/>
          <w:sz w:val="20"/>
          <w:szCs w:val="20"/>
          <w:lang w:val="fr-FR"/>
        </w:rPr>
        <w:t xml:space="preserve">Afin d’assurer un suivi des différents objectifs, nous avons décidé de mettre en place de nouveaux outils pour recueillir fréquemment les données et surveiller constamment nos consommations et notamment celles relatives à l’électricité, le gaz, l’eau et les déchets. Le monitoring des indicateurs permet de connaître de façon périodique les performances environnementales, d’évaluer leur progression et de les comparer aux objectifs fixés dans le programme d’actions. </w:t>
      </w:r>
    </w:p>
    <w:p w14:paraId="2875CEE3" w14:textId="77777777" w:rsidR="005E2CE4" w:rsidRPr="008B7A03" w:rsidRDefault="005E2CE4" w:rsidP="005E2CE4">
      <w:pPr>
        <w:pStyle w:val="Corpsdetexte"/>
        <w:spacing w:after="120"/>
        <w:rPr>
          <w:rFonts w:ascii="Lato Light" w:hAnsi="Lato Light"/>
          <w:sz w:val="20"/>
          <w:szCs w:val="20"/>
          <w:lang w:val="fr-FR"/>
        </w:rPr>
      </w:pPr>
      <w:r w:rsidRPr="003370B7">
        <w:rPr>
          <w:rFonts w:ascii="Lato Light" w:hAnsi="Lato Light"/>
          <w:sz w:val="20"/>
          <w:szCs w:val="20"/>
          <w:lang w:val="fr-FR"/>
        </w:rPr>
        <w:t>L’année de référence pour juger de l’atteinte de nos objectifs est 2024. Au fur et</w:t>
      </w:r>
      <w:r w:rsidRPr="008B7A03">
        <w:rPr>
          <w:rFonts w:ascii="Lato Light" w:hAnsi="Lato Light"/>
          <w:sz w:val="20"/>
          <w:szCs w:val="20"/>
          <w:lang w:val="fr-FR"/>
        </w:rPr>
        <w:t xml:space="preserve"> à mesure de l’atteinte de certains objectifs, ceux-ci seront remplacés par d’autres avec une année cible définie pour chacun d’entre eux.</w:t>
      </w:r>
    </w:p>
    <w:p w14:paraId="4A8E9582" w14:textId="77777777" w:rsidR="005E2CE4" w:rsidRDefault="005E2CE4" w:rsidP="005E2CE4">
      <w:pPr>
        <w:pStyle w:val="Corpsdetexte"/>
        <w:spacing w:after="120"/>
        <w:rPr>
          <w:rFonts w:ascii="Lato Light" w:hAnsi="Lato Light"/>
          <w:sz w:val="20"/>
          <w:szCs w:val="20"/>
          <w:lang w:val="fr-FR"/>
        </w:rPr>
      </w:pPr>
      <w:r w:rsidRPr="008B7A03">
        <w:rPr>
          <w:rFonts w:ascii="Lato Light" w:hAnsi="Lato Light"/>
          <w:sz w:val="20"/>
          <w:szCs w:val="20"/>
          <w:lang w:val="fr-FR"/>
        </w:rPr>
        <w:t xml:space="preserve">Le cas échéant, nos performances environnementales seront comparées aux repères d’excellence édités dans la décision (UE) 2019/61 de la Commission du 19 décembre 2018 concernant le document de référence sectoriel pour le secteur de l’administration publique. Ces repères donnent une indication du niveau de performance environnementale atteint par les organisations les plus performantes dans ce secteur. Ces repères représentent des objectifs que nous souhaitons atteindre sur le long terme. </w:t>
      </w:r>
    </w:p>
    <w:p w14:paraId="5B0A7B29" w14:textId="77777777" w:rsidR="005E2CE4" w:rsidRPr="0048491D" w:rsidRDefault="005E2CE4" w:rsidP="005E2CE4">
      <w:pPr>
        <w:pStyle w:val="Corpsdetexte"/>
        <w:spacing w:after="120"/>
        <w:rPr>
          <w:rFonts w:ascii="Lato Light" w:hAnsi="Lato Light"/>
          <w:sz w:val="20"/>
          <w:szCs w:val="20"/>
          <w:lang w:val="fr-FR"/>
        </w:rPr>
      </w:pPr>
      <w:r w:rsidRPr="0048491D">
        <w:rPr>
          <w:rFonts w:ascii="Lato Light" w:hAnsi="Lato Light"/>
          <w:sz w:val="20"/>
          <w:szCs w:val="20"/>
          <w:lang w:val="fr-FR"/>
        </w:rPr>
        <w:t>Aux fins de la réalisation des objectifs généraux et spécifiques, nous détermin</w:t>
      </w:r>
      <w:r>
        <w:rPr>
          <w:rFonts w:ascii="Lato Light" w:hAnsi="Lato Light"/>
          <w:sz w:val="20"/>
          <w:szCs w:val="20"/>
          <w:lang w:val="fr-FR"/>
        </w:rPr>
        <w:t>erons</w:t>
      </w:r>
      <w:r w:rsidRPr="0048491D">
        <w:rPr>
          <w:rFonts w:ascii="Lato Light" w:hAnsi="Lato Light"/>
          <w:sz w:val="20"/>
          <w:szCs w:val="20"/>
          <w:lang w:val="fr-FR"/>
        </w:rPr>
        <w:t xml:space="preserve"> les actions correspondantes qui sont requises pour mettre en place le système de gestion environnementale dans son ensemble ou pour faire face à certaines incidences et certains aspects particuliers couverts par le système.</w:t>
      </w:r>
      <w:r>
        <w:rPr>
          <w:rFonts w:ascii="Lato Light" w:hAnsi="Lato Light"/>
          <w:sz w:val="20"/>
          <w:szCs w:val="20"/>
          <w:lang w:val="fr-FR"/>
        </w:rPr>
        <w:t xml:space="preserve"> Un plan d’action détaillé sera défini en concertation avec les services concernés et soumis à la validation du Comité de Direction au courant du mois de mai 2021.</w:t>
      </w:r>
    </w:p>
    <w:p w14:paraId="3C23B30E" w14:textId="77777777" w:rsidR="005E2CE4" w:rsidRDefault="005E2CE4" w:rsidP="005E2CE4">
      <w:pPr>
        <w:pStyle w:val="Corpsdetexte"/>
        <w:spacing w:after="120"/>
        <w:ind w:left="720"/>
        <w:rPr>
          <w:rFonts w:ascii="Lato Light" w:hAnsi="Lato Light" w:cs="Arial"/>
          <w:b/>
          <w:smallCaps/>
          <w:sz w:val="20"/>
          <w:szCs w:val="20"/>
          <w:lang w:val="fr-BE" w:eastAsia="fr-BE"/>
        </w:rPr>
      </w:pPr>
    </w:p>
    <w:p w14:paraId="4207B6ED" w14:textId="77777777" w:rsidR="005E2CE4" w:rsidRDefault="005E2CE4" w:rsidP="005E2CE4">
      <w:pPr>
        <w:pStyle w:val="Corpsdetexte"/>
        <w:spacing w:after="120"/>
        <w:ind w:left="720"/>
        <w:rPr>
          <w:rFonts w:ascii="Lato Light" w:hAnsi="Lato Light" w:cs="Arial"/>
          <w:b/>
          <w:smallCaps/>
          <w:sz w:val="20"/>
          <w:szCs w:val="20"/>
          <w:lang w:val="fr-BE" w:eastAsia="fr-BE"/>
        </w:rPr>
      </w:pPr>
    </w:p>
    <w:p w14:paraId="62DED7A2" w14:textId="478485A4" w:rsidR="005C3693" w:rsidRDefault="005C3693" w:rsidP="00184537">
      <w:pPr>
        <w:pStyle w:val="Corpsdetexte"/>
        <w:numPr>
          <w:ilvl w:val="0"/>
          <w:numId w:val="21"/>
        </w:numPr>
        <w:spacing w:after="120"/>
        <w:rPr>
          <w:rFonts w:ascii="Lato Light" w:hAnsi="Lato Light" w:cs="Arial"/>
          <w:b/>
          <w:smallCaps/>
          <w:sz w:val="20"/>
          <w:szCs w:val="20"/>
          <w:lang w:val="fr-BE" w:eastAsia="fr-BE"/>
        </w:rPr>
      </w:pPr>
      <w:r w:rsidRPr="00D85696">
        <w:rPr>
          <w:rFonts w:ascii="Lato Light" w:hAnsi="Lato Light" w:cs="Arial"/>
          <w:b/>
          <w:smallCaps/>
          <w:sz w:val="20"/>
          <w:szCs w:val="20"/>
          <w:lang w:val="fr-BE" w:eastAsia="fr-BE"/>
        </w:rPr>
        <w:t>L’adéquation des ressources</w:t>
      </w:r>
    </w:p>
    <w:p w14:paraId="56212579" w14:textId="77777777" w:rsidR="00D85696" w:rsidRPr="00447369" w:rsidRDefault="00D85696" w:rsidP="00D85696">
      <w:pPr>
        <w:pStyle w:val="Corpsdetexte"/>
        <w:spacing w:after="120"/>
        <w:ind w:left="720"/>
        <w:rPr>
          <w:rFonts w:ascii="Lato Light" w:hAnsi="Lato Light" w:cs="Arial"/>
          <w:b/>
          <w:smallCaps/>
          <w:sz w:val="20"/>
          <w:szCs w:val="20"/>
          <w:lang w:val="fr-BE" w:eastAsia="fr-BE"/>
        </w:rPr>
      </w:pPr>
    </w:p>
    <w:p w14:paraId="1A035791" w14:textId="77777777" w:rsidR="003A1759" w:rsidRPr="003370B7" w:rsidRDefault="003A1759" w:rsidP="003370B7">
      <w:pPr>
        <w:pStyle w:val="Corpsdetexte"/>
        <w:shd w:val="clear" w:color="auto" w:fill="FFFFFF" w:themeFill="background1"/>
        <w:spacing w:after="120"/>
        <w:rPr>
          <w:rFonts w:ascii="Lato Light" w:hAnsi="Lato Light" w:cs="Arial"/>
          <w:sz w:val="20"/>
          <w:szCs w:val="20"/>
          <w:lang w:val="fr-BE"/>
        </w:rPr>
      </w:pPr>
      <w:r w:rsidRPr="00E97A2A">
        <w:rPr>
          <w:rFonts w:ascii="Lato Light" w:hAnsi="Lato Light" w:cs="Arial"/>
          <w:sz w:val="20"/>
          <w:szCs w:val="20"/>
          <w:lang w:val="fr-BE"/>
        </w:rPr>
        <w:lastRenderedPageBreak/>
        <w:t xml:space="preserve">Le point 7.1 de la norme ISO 14001-2015, stipule ce qui suit : </w:t>
      </w:r>
      <w:r w:rsidRPr="00CF7FE2">
        <w:rPr>
          <w:rFonts w:ascii="Lato Light" w:hAnsi="Lato Light" w:cs="Arial"/>
          <w:sz w:val="20"/>
          <w:szCs w:val="20"/>
          <w:lang w:val="fr-BE"/>
        </w:rPr>
        <w:t xml:space="preserve">« L’organisme doit identifier et fournir les ressources nécessaires à l’établissement, la mise en œuvre, la tenue à jour et l’amélioration continue du système de management </w:t>
      </w:r>
      <w:r w:rsidRPr="003370B7">
        <w:rPr>
          <w:rFonts w:ascii="Lato Light" w:hAnsi="Lato Light" w:cs="Arial"/>
          <w:sz w:val="20"/>
          <w:szCs w:val="20"/>
          <w:lang w:val="fr-BE"/>
        </w:rPr>
        <w:t>environnemental ».</w:t>
      </w:r>
    </w:p>
    <w:p w14:paraId="0D4316DE" w14:textId="77777777" w:rsidR="008F3C9E" w:rsidRPr="003370B7" w:rsidRDefault="003A1759"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 xml:space="preserve">La coordination de tout le système de management de l’environnement </w:t>
      </w:r>
      <w:r w:rsidR="002F0C98" w:rsidRPr="003370B7">
        <w:rPr>
          <w:rFonts w:ascii="Lato Light" w:hAnsi="Lato Light"/>
          <w:sz w:val="20"/>
          <w:szCs w:val="20"/>
          <w:lang w:val="fr-FR"/>
        </w:rPr>
        <w:t>était jusqu’à présent assurée</w:t>
      </w:r>
      <w:r w:rsidRPr="003370B7">
        <w:rPr>
          <w:rFonts w:ascii="Lato Light" w:hAnsi="Lato Light"/>
          <w:sz w:val="20"/>
          <w:szCs w:val="20"/>
          <w:lang w:val="fr-FR"/>
        </w:rPr>
        <w:t xml:space="preserve"> par </w:t>
      </w:r>
      <w:r w:rsidR="008F3C9E" w:rsidRPr="003370B7">
        <w:rPr>
          <w:rFonts w:ascii="Lato Light" w:hAnsi="Lato Light"/>
          <w:sz w:val="20"/>
          <w:szCs w:val="20"/>
          <w:lang w:val="fr-FR"/>
        </w:rPr>
        <w:t>une seule personne de niveau A, à savoir le Coordinateur EMAS.</w:t>
      </w:r>
      <w:r w:rsidR="003370B7">
        <w:rPr>
          <w:rFonts w:ascii="Lato Light" w:hAnsi="Lato Light"/>
          <w:sz w:val="20"/>
          <w:szCs w:val="20"/>
          <w:lang w:val="fr-FR"/>
        </w:rPr>
        <w:t xml:space="preserve"> </w:t>
      </w:r>
      <w:r w:rsidR="00E83E51" w:rsidRPr="003370B7">
        <w:rPr>
          <w:rFonts w:ascii="Lato Light" w:hAnsi="Lato Light"/>
          <w:sz w:val="20"/>
          <w:szCs w:val="20"/>
          <w:lang w:val="fr-FR"/>
        </w:rPr>
        <w:t>En plus, t</w:t>
      </w:r>
      <w:r w:rsidR="00536A0A" w:rsidRPr="003370B7">
        <w:rPr>
          <w:rFonts w:ascii="Lato Light" w:hAnsi="Lato Light"/>
          <w:sz w:val="20"/>
          <w:szCs w:val="20"/>
          <w:lang w:val="fr-FR"/>
        </w:rPr>
        <w:t>out le support administratif</w:t>
      </w:r>
      <w:r w:rsidR="005623B3" w:rsidRPr="003370B7">
        <w:rPr>
          <w:rFonts w:ascii="Lato Light" w:hAnsi="Lato Light"/>
          <w:sz w:val="20"/>
          <w:szCs w:val="20"/>
          <w:lang w:val="fr-FR"/>
        </w:rPr>
        <w:t>,</w:t>
      </w:r>
      <w:r w:rsidR="00536A0A" w:rsidRPr="003370B7">
        <w:rPr>
          <w:rFonts w:ascii="Lato Light" w:hAnsi="Lato Light"/>
          <w:sz w:val="20"/>
          <w:szCs w:val="20"/>
          <w:lang w:val="fr-FR"/>
        </w:rPr>
        <w:t xml:space="preserve"> y compris</w:t>
      </w:r>
      <w:r w:rsidR="00D20570" w:rsidRPr="003370B7">
        <w:rPr>
          <w:rFonts w:ascii="Lato Light" w:hAnsi="Lato Light"/>
          <w:sz w:val="20"/>
          <w:szCs w:val="20"/>
          <w:lang w:val="fr-FR"/>
        </w:rPr>
        <w:t xml:space="preserve"> la </w:t>
      </w:r>
      <w:r w:rsidR="008F3C9E" w:rsidRPr="003370B7">
        <w:rPr>
          <w:rFonts w:ascii="Lato Light" w:hAnsi="Lato Light"/>
          <w:sz w:val="20"/>
          <w:szCs w:val="20"/>
          <w:lang w:val="fr-FR"/>
        </w:rPr>
        <w:t xml:space="preserve">mise à jour </w:t>
      </w:r>
      <w:r w:rsidR="00D20570" w:rsidRPr="003370B7">
        <w:rPr>
          <w:rFonts w:ascii="Lato Light" w:hAnsi="Lato Light"/>
          <w:sz w:val="20"/>
          <w:szCs w:val="20"/>
          <w:lang w:val="fr-FR"/>
        </w:rPr>
        <w:t>du registre</w:t>
      </w:r>
      <w:r w:rsidR="008F3C9E" w:rsidRPr="003370B7">
        <w:rPr>
          <w:rFonts w:ascii="Lato Light" w:hAnsi="Lato Light"/>
          <w:sz w:val="20"/>
          <w:szCs w:val="20"/>
          <w:lang w:val="fr-FR"/>
        </w:rPr>
        <w:t xml:space="preserve"> réglementaire</w:t>
      </w:r>
      <w:r w:rsidR="00D20570" w:rsidRPr="003370B7">
        <w:rPr>
          <w:rFonts w:ascii="Lato Light" w:hAnsi="Lato Light"/>
          <w:sz w:val="20"/>
          <w:szCs w:val="20"/>
          <w:lang w:val="fr-FR"/>
        </w:rPr>
        <w:t xml:space="preserve"> (veille réglementaire)</w:t>
      </w:r>
      <w:r w:rsidR="005623B3" w:rsidRPr="003370B7">
        <w:rPr>
          <w:rFonts w:ascii="Lato Light" w:hAnsi="Lato Light"/>
          <w:sz w:val="20"/>
          <w:szCs w:val="20"/>
          <w:lang w:val="fr-FR"/>
        </w:rPr>
        <w:t xml:space="preserve">, </w:t>
      </w:r>
      <w:r w:rsidR="008F3C9E" w:rsidRPr="003370B7">
        <w:rPr>
          <w:rFonts w:ascii="Lato Light" w:hAnsi="Lato Light"/>
          <w:sz w:val="20"/>
          <w:szCs w:val="20"/>
          <w:lang w:val="fr-FR"/>
        </w:rPr>
        <w:t xml:space="preserve">est </w:t>
      </w:r>
      <w:r w:rsidR="004B7003" w:rsidRPr="003370B7">
        <w:rPr>
          <w:rFonts w:ascii="Lato Light" w:hAnsi="Lato Light"/>
          <w:sz w:val="20"/>
          <w:szCs w:val="20"/>
          <w:lang w:val="fr-FR"/>
        </w:rPr>
        <w:t>assurée</w:t>
      </w:r>
      <w:r w:rsidR="005623B3" w:rsidRPr="003370B7">
        <w:rPr>
          <w:rFonts w:ascii="Lato Light" w:hAnsi="Lato Light"/>
          <w:sz w:val="20"/>
          <w:szCs w:val="20"/>
          <w:lang w:val="fr-FR"/>
        </w:rPr>
        <w:t xml:space="preserve"> </w:t>
      </w:r>
      <w:r w:rsidR="00536A0A" w:rsidRPr="003370B7">
        <w:rPr>
          <w:rFonts w:ascii="Lato Light" w:hAnsi="Lato Light"/>
          <w:sz w:val="20"/>
          <w:szCs w:val="20"/>
          <w:lang w:val="fr-FR"/>
        </w:rPr>
        <w:t xml:space="preserve">aussi </w:t>
      </w:r>
      <w:r w:rsidR="00E83E51" w:rsidRPr="003370B7">
        <w:rPr>
          <w:rFonts w:ascii="Lato Light" w:hAnsi="Lato Light"/>
          <w:sz w:val="20"/>
          <w:szCs w:val="20"/>
          <w:lang w:val="fr-FR"/>
        </w:rPr>
        <w:t>par le coordinateur EMAS.</w:t>
      </w:r>
    </w:p>
    <w:p w14:paraId="61D0F72C" w14:textId="77777777" w:rsidR="00D8718E" w:rsidRPr="003370B7" w:rsidRDefault="009D7448"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Le dernier audit a mis en évidence une des principales faiblesses de notre système de gestion environnemental, à savoir le manque de cohérence et de coordination. Pour</w:t>
      </w:r>
      <w:r w:rsidR="005623B3" w:rsidRPr="003370B7">
        <w:rPr>
          <w:rFonts w:ascii="Lato Light" w:hAnsi="Lato Light"/>
          <w:sz w:val="20"/>
          <w:szCs w:val="20"/>
          <w:lang w:val="fr-FR"/>
        </w:rPr>
        <w:t xml:space="preserve"> y</w:t>
      </w:r>
      <w:r w:rsidRPr="003370B7">
        <w:rPr>
          <w:rFonts w:ascii="Lato Light" w:hAnsi="Lato Light"/>
          <w:sz w:val="20"/>
          <w:szCs w:val="20"/>
          <w:lang w:val="fr-FR"/>
        </w:rPr>
        <w:t xml:space="preserve"> </w:t>
      </w:r>
      <w:r w:rsidR="004B7003" w:rsidRPr="003370B7">
        <w:rPr>
          <w:rFonts w:ascii="Lato Light" w:hAnsi="Lato Light"/>
          <w:sz w:val="20"/>
          <w:szCs w:val="20"/>
          <w:lang w:val="fr-FR"/>
        </w:rPr>
        <w:t>pallier</w:t>
      </w:r>
      <w:r w:rsidRPr="003370B7">
        <w:rPr>
          <w:rFonts w:ascii="Lato Light" w:hAnsi="Lato Light"/>
          <w:sz w:val="20"/>
          <w:szCs w:val="20"/>
          <w:lang w:val="fr-FR"/>
        </w:rPr>
        <w:t xml:space="preserve"> et a</w:t>
      </w:r>
      <w:r w:rsidR="00DE1A74" w:rsidRPr="003370B7">
        <w:rPr>
          <w:rFonts w:ascii="Lato Light" w:hAnsi="Lato Light"/>
          <w:sz w:val="20"/>
          <w:szCs w:val="20"/>
          <w:lang w:val="fr-FR"/>
        </w:rPr>
        <w:t xml:space="preserve">fin </w:t>
      </w:r>
      <w:r w:rsidR="007F24E3" w:rsidRPr="003370B7">
        <w:rPr>
          <w:rFonts w:ascii="Lato Light" w:hAnsi="Lato Light"/>
          <w:sz w:val="20"/>
          <w:szCs w:val="20"/>
          <w:lang w:val="fr-FR"/>
        </w:rPr>
        <w:t>de renforcer</w:t>
      </w:r>
      <w:r w:rsidR="00D8718E" w:rsidRPr="003370B7">
        <w:rPr>
          <w:rFonts w:ascii="Lato Light" w:hAnsi="Lato Light"/>
          <w:sz w:val="20"/>
          <w:szCs w:val="20"/>
          <w:lang w:val="fr-FR"/>
        </w:rPr>
        <w:t xml:space="preserve"> l’efficacité </w:t>
      </w:r>
      <w:r w:rsidR="004B7003" w:rsidRPr="003370B7">
        <w:rPr>
          <w:rFonts w:ascii="Lato Light" w:hAnsi="Lato Light"/>
          <w:sz w:val="20"/>
          <w:szCs w:val="20"/>
          <w:lang w:val="fr-FR"/>
        </w:rPr>
        <w:t>de notre</w:t>
      </w:r>
      <w:r w:rsidR="007A269B" w:rsidRPr="003370B7">
        <w:rPr>
          <w:rFonts w:ascii="Lato Light" w:hAnsi="Lato Light"/>
          <w:sz w:val="20"/>
          <w:szCs w:val="20"/>
          <w:lang w:val="fr-FR"/>
        </w:rPr>
        <w:t xml:space="preserve"> SME</w:t>
      </w:r>
      <w:r w:rsidRPr="003370B7">
        <w:rPr>
          <w:rFonts w:ascii="Lato Light" w:hAnsi="Lato Light"/>
          <w:sz w:val="20"/>
          <w:szCs w:val="20"/>
          <w:lang w:val="fr-FR"/>
        </w:rPr>
        <w:t xml:space="preserve">, </w:t>
      </w:r>
      <w:r w:rsidR="007A269B" w:rsidRPr="003370B7">
        <w:rPr>
          <w:rFonts w:ascii="Lato Light" w:hAnsi="Lato Light"/>
          <w:sz w:val="20"/>
          <w:szCs w:val="20"/>
          <w:lang w:val="fr-FR"/>
        </w:rPr>
        <w:t xml:space="preserve">nous avons décidé de mettre en place une cellule EMAS </w:t>
      </w:r>
      <w:r w:rsidR="00AC5993" w:rsidRPr="003370B7">
        <w:rPr>
          <w:rFonts w:ascii="Lato Light" w:hAnsi="Lato Light"/>
          <w:sz w:val="20"/>
          <w:szCs w:val="20"/>
          <w:lang w:val="fr-FR"/>
        </w:rPr>
        <w:t xml:space="preserve">au sein de S2 </w:t>
      </w:r>
      <w:r w:rsidR="007A269B" w:rsidRPr="003370B7">
        <w:rPr>
          <w:rFonts w:ascii="Lato Light" w:hAnsi="Lato Light"/>
          <w:sz w:val="20"/>
          <w:szCs w:val="20"/>
          <w:lang w:val="fr-FR"/>
        </w:rPr>
        <w:t xml:space="preserve">et de renforcer la collaboration avec la cellule de développement durable. </w:t>
      </w:r>
    </w:p>
    <w:p w14:paraId="2F582703" w14:textId="33E37228" w:rsidR="005E47DC" w:rsidRDefault="009D7448"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Par ailleurs, nous proposons</w:t>
      </w:r>
      <w:r w:rsidR="005623B3" w:rsidRPr="003370B7">
        <w:rPr>
          <w:rFonts w:ascii="Lato Light" w:hAnsi="Lato Light"/>
          <w:sz w:val="20"/>
          <w:szCs w:val="20"/>
          <w:lang w:val="fr-FR"/>
        </w:rPr>
        <w:t>,</w:t>
      </w:r>
      <w:r w:rsidRPr="003370B7">
        <w:rPr>
          <w:rFonts w:ascii="Lato Light" w:hAnsi="Lato Light"/>
          <w:sz w:val="20"/>
          <w:szCs w:val="20"/>
          <w:lang w:val="fr-FR"/>
        </w:rPr>
        <w:t xml:space="preserve"> </w:t>
      </w:r>
      <w:r w:rsidR="00D8718E" w:rsidRPr="003370B7">
        <w:rPr>
          <w:rFonts w:ascii="Lato Light" w:hAnsi="Lato Light"/>
          <w:sz w:val="20"/>
          <w:szCs w:val="20"/>
          <w:lang w:val="fr-FR"/>
        </w:rPr>
        <w:t xml:space="preserve">dans un souci de cohérence, l’utilisation progressive des </w:t>
      </w:r>
      <w:proofErr w:type="spellStart"/>
      <w:r w:rsidR="004B7003" w:rsidRPr="003370B7">
        <w:rPr>
          <w:rFonts w:ascii="Lato Light" w:hAnsi="Lato Light"/>
          <w:sz w:val="20"/>
          <w:szCs w:val="20"/>
          <w:lang w:val="fr-FR"/>
        </w:rPr>
        <w:t>Template</w:t>
      </w:r>
      <w:r w:rsidR="00494104" w:rsidRPr="003370B7">
        <w:rPr>
          <w:rFonts w:ascii="Lato Light" w:hAnsi="Lato Light"/>
          <w:sz w:val="20"/>
          <w:szCs w:val="20"/>
          <w:lang w:val="fr-FR"/>
        </w:rPr>
        <w:t>s</w:t>
      </w:r>
      <w:proofErr w:type="spellEnd"/>
      <w:r w:rsidR="00D8718E" w:rsidRPr="003370B7">
        <w:rPr>
          <w:rFonts w:ascii="Lato Light" w:hAnsi="Lato Light"/>
          <w:sz w:val="20"/>
          <w:szCs w:val="20"/>
          <w:lang w:val="fr-FR"/>
        </w:rPr>
        <w:t xml:space="preserve"> existantes dans le cadre du réseau </w:t>
      </w:r>
      <w:r w:rsidR="00494104" w:rsidRPr="003370B7">
        <w:rPr>
          <w:rFonts w:ascii="Lato Light" w:hAnsi="Lato Light"/>
          <w:sz w:val="20"/>
          <w:szCs w:val="20"/>
          <w:lang w:val="fr-FR"/>
        </w:rPr>
        <w:t>Q</w:t>
      </w:r>
      <w:r w:rsidR="00D8718E" w:rsidRPr="003370B7">
        <w:rPr>
          <w:rFonts w:ascii="Lato Light" w:hAnsi="Lato Light"/>
          <w:sz w:val="20"/>
          <w:szCs w:val="20"/>
          <w:lang w:val="fr-FR"/>
        </w:rPr>
        <w:t>ualité</w:t>
      </w:r>
      <w:r w:rsidR="005E47DC">
        <w:rPr>
          <w:rFonts w:ascii="Lato Light" w:hAnsi="Lato Light"/>
          <w:sz w:val="20"/>
          <w:szCs w:val="20"/>
          <w:lang w:val="fr-FR"/>
        </w:rPr>
        <w:t xml:space="preserve"> et de s’appuyer sur l’expertise de ce réseau</w:t>
      </w:r>
      <w:r w:rsidR="00D8718E" w:rsidRPr="003370B7">
        <w:rPr>
          <w:rFonts w:ascii="Lato Light" w:hAnsi="Lato Light"/>
          <w:sz w:val="20"/>
          <w:szCs w:val="20"/>
          <w:lang w:val="fr-FR"/>
        </w:rPr>
        <w:t xml:space="preserve">. </w:t>
      </w:r>
    </w:p>
    <w:p w14:paraId="28A7397D" w14:textId="66B7AC41" w:rsidR="007F24E3" w:rsidRPr="00E97A2A" w:rsidRDefault="00D8718E" w:rsidP="003370B7">
      <w:pPr>
        <w:pStyle w:val="Corpsdetexte"/>
        <w:shd w:val="clear" w:color="auto" w:fill="FFFFFF" w:themeFill="background1"/>
        <w:spacing w:after="120"/>
        <w:rPr>
          <w:rFonts w:ascii="Lato Light" w:hAnsi="Lato Light"/>
          <w:sz w:val="20"/>
          <w:szCs w:val="20"/>
          <w:lang w:val="fr-FR"/>
        </w:rPr>
      </w:pPr>
      <w:r w:rsidRPr="003370B7">
        <w:rPr>
          <w:rFonts w:ascii="Lato Light" w:hAnsi="Lato Light"/>
          <w:sz w:val="20"/>
          <w:szCs w:val="20"/>
          <w:lang w:val="fr-FR"/>
        </w:rPr>
        <w:t>Travailler avec les différents réseaux est une opportunité unique de créer plus de synergies, de se renforcer mutuellement et permettre à notre institution d’ainsi atteindre des objectifs encore plus ambitieux. Enfin, cette nouvelle méthode</w:t>
      </w:r>
      <w:r>
        <w:rPr>
          <w:rFonts w:ascii="Lato Light" w:hAnsi="Lato Light"/>
          <w:sz w:val="20"/>
          <w:szCs w:val="20"/>
          <w:lang w:val="fr-FR"/>
        </w:rPr>
        <w:t xml:space="preserve"> de travail permettra également de mieux faire connaître les actions entreprises </w:t>
      </w:r>
      <w:r w:rsidR="00104A56">
        <w:rPr>
          <w:rFonts w:ascii="Lato Light" w:hAnsi="Lato Light"/>
          <w:sz w:val="20"/>
          <w:szCs w:val="20"/>
          <w:lang w:val="fr-FR"/>
        </w:rPr>
        <w:t xml:space="preserve">et les résultats atteints </w:t>
      </w:r>
      <w:r>
        <w:rPr>
          <w:rFonts w:ascii="Lato Light" w:hAnsi="Lato Light"/>
          <w:sz w:val="20"/>
          <w:szCs w:val="20"/>
          <w:lang w:val="fr-FR"/>
        </w:rPr>
        <w:t xml:space="preserve">dans le cadre d’EMAS. </w:t>
      </w:r>
    </w:p>
    <w:p w14:paraId="32553678" w14:textId="77777777" w:rsidR="00F223F4" w:rsidRPr="00E97A2A" w:rsidRDefault="00F223F4" w:rsidP="00D743A5">
      <w:pPr>
        <w:pStyle w:val="Corpsdetexte"/>
        <w:spacing w:after="120"/>
        <w:rPr>
          <w:rFonts w:ascii="Lato Light" w:hAnsi="Lato Light"/>
          <w:sz w:val="20"/>
          <w:szCs w:val="20"/>
          <w:lang w:val="fr-FR"/>
        </w:rPr>
      </w:pPr>
    </w:p>
    <w:p w14:paraId="1BE963D8" w14:textId="77777777" w:rsidR="00D85696" w:rsidRPr="0030154C" w:rsidRDefault="00D85696" w:rsidP="00184537">
      <w:pPr>
        <w:pStyle w:val="Corpsdetexte"/>
        <w:numPr>
          <w:ilvl w:val="0"/>
          <w:numId w:val="21"/>
        </w:numPr>
        <w:spacing w:after="120"/>
        <w:rPr>
          <w:rFonts w:ascii="Lato Light" w:hAnsi="Lato Light" w:cs="Arial"/>
          <w:b/>
          <w:smallCaps/>
          <w:sz w:val="20"/>
          <w:szCs w:val="20"/>
          <w:lang w:val="fr-BE" w:eastAsia="fr-BE"/>
        </w:rPr>
      </w:pPr>
      <w:r w:rsidRPr="003370B7">
        <w:rPr>
          <w:rFonts w:ascii="Lato Light" w:hAnsi="Lato Light" w:cs="Arial"/>
          <w:b/>
          <w:smallCaps/>
          <w:sz w:val="20"/>
          <w:szCs w:val="20"/>
          <w:lang w:val="fr-BE" w:eastAsia="fr-BE"/>
        </w:rPr>
        <w:t>Les communications pertinentes</w:t>
      </w:r>
      <w:r w:rsidRPr="0030154C">
        <w:rPr>
          <w:rFonts w:ascii="Lato Light" w:hAnsi="Lato Light" w:cs="Arial"/>
          <w:b/>
          <w:smallCaps/>
          <w:sz w:val="20"/>
          <w:szCs w:val="20"/>
          <w:lang w:val="fr-BE" w:eastAsia="fr-BE"/>
        </w:rPr>
        <w:t xml:space="preserve"> provenant des parties intéressées, y compris les plaintes</w:t>
      </w:r>
    </w:p>
    <w:p w14:paraId="63A81CB9" w14:textId="77777777" w:rsidR="00D85696" w:rsidRDefault="00D85696" w:rsidP="00D85696">
      <w:pPr>
        <w:pStyle w:val="Corpsdetexte"/>
        <w:spacing w:after="120"/>
        <w:rPr>
          <w:rFonts w:ascii="Lato Light" w:hAnsi="Lato Light"/>
          <w:sz w:val="20"/>
          <w:szCs w:val="20"/>
          <w:lang w:val="fr-FR"/>
        </w:rPr>
      </w:pPr>
      <w:r w:rsidRPr="00E97A2A">
        <w:rPr>
          <w:rFonts w:ascii="Lato Light" w:hAnsi="Lato Light"/>
          <w:sz w:val="20"/>
          <w:szCs w:val="20"/>
          <w:lang w:val="fr-FR"/>
        </w:rPr>
        <w:t>Nous n’a</w:t>
      </w:r>
      <w:r>
        <w:rPr>
          <w:rFonts w:ascii="Lato Light" w:hAnsi="Lato Light"/>
          <w:sz w:val="20"/>
          <w:szCs w:val="20"/>
          <w:lang w:val="fr-FR"/>
        </w:rPr>
        <w:t>vons enregistré aucune plainte des parties intéressées</w:t>
      </w:r>
      <w:r w:rsidRPr="00E97A2A">
        <w:rPr>
          <w:rFonts w:ascii="Lato Light" w:hAnsi="Lato Light"/>
          <w:sz w:val="20"/>
          <w:szCs w:val="20"/>
          <w:lang w:val="fr-FR"/>
        </w:rPr>
        <w:t xml:space="preserve"> à caractère environnemental concernant les missions du SPF ou les bâtiments City Atrium et les NG.</w:t>
      </w:r>
    </w:p>
    <w:p w14:paraId="049D6394" w14:textId="77777777" w:rsidR="00423DCE" w:rsidRDefault="00423DCE" w:rsidP="00423DCE">
      <w:pPr>
        <w:pStyle w:val="Corpsdetexte"/>
        <w:spacing w:after="120"/>
        <w:ind w:left="720"/>
        <w:rPr>
          <w:rFonts w:ascii="Lato Light" w:hAnsi="Lato Light" w:cs="Arial"/>
          <w:b/>
          <w:sz w:val="20"/>
          <w:szCs w:val="20"/>
          <w:lang w:val="fr-BE" w:eastAsia="fr-BE"/>
        </w:rPr>
      </w:pPr>
    </w:p>
    <w:p w14:paraId="65889946" w14:textId="446CF230" w:rsidR="00936C93" w:rsidRDefault="00D8718E" w:rsidP="00936C93">
      <w:pPr>
        <w:pStyle w:val="Corpsdetexte"/>
        <w:numPr>
          <w:ilvl w:val="0"/>
          <w:numId w:val="21"/>
        </w:numPr>
        <w:spacing w:after="120"/>
        <w:rPr>
          <w:rFonts w:ascii="Lato Light" w:hAnsi="Lato Light" w:cs="Arial"/>
          <w:b/>
          <w:smallCaps/>
          <w:sz w:val="20"/>
          <w:szCs w:val="20"/>
          <w:lang w:val="fr-BE" w:eastAsia="fr-BE"/>
        </w:rPr>
      </w:pPr>
      <w:r w:rsidRPr="00423DCE">
        <w:rPr>
          <w:rFonts w:ascii="Lato Light" w:hAnsi="Lato Light" w:cs="Arial"/>
          <w:b/>
          <w:smallCaps/>
          <w:sz w:val="20"/>
          <w:szCs w:val="20"/>
          <w:lang w:val="fr-BE" w:eastAsia="fr-BE"/>
        </w:rPr>
        <w:t>Les opportunités d’amélioration continue</w:t>
      </w:r>
    </w:p>
    <w:p w14:paraId="2293FA86" w14:textId="77777777" w:rsidR="00936C93" w:rsidRDefault="00936C93" w:rsidP="00936C93">
      <w:pPr>
        <w:pStyle w:val="Corpsdetexte"/>
        <w:spacing w:after="120"/>
        <w:ind w:left="720"/>
        <w:rPr>
          <w:rFonts w:ascii="Lato Light" w:hAnsi="Lato Light" w:cs="Arial"/>
          <w:b/>
          <w:smallCaps/>
          <w:sz w:val="20"/>
          <w:szCs w:val="20"/>
          <w:lang w:val="fr-BE" w:eastAsia="fr-BE"/>
        </w:rPr>
      </w:pPr>
    </w:p>
    <w:p w14:paraId="3FE6F952" w14:textId="2D0CF7BB" w:rsidR="00D8718E" w:rsidRPr="00936C93" w:rsidRDefault="00D8718E" w:rsidP="00936C93">
      <w:pPr>
        <w:pStyle w:val="Corpsdetexte"/>
        <w:numPr>
          <w:ilvl w:val="1"/>
          <w:numId w:val="21"/>
        </w:numPr>
        <w:spacing w:after="120"/>
        <w:rPr>
          <w:rFonts w:ascii="Lato Light" w:hAnsi="Lato Light" w:cs="Arial"/>
          <w:b/>
          <w:smallCaps/>
          <w:sz w:val="20"/>
          <w:szCs w:val="20"/>
          <w:lang w:val="fr-BE" w:eastAsia="fr-BE"/>
        </w:rPr>
      </w:pPr>
      <w:r w:rsidRPr="00936C93">
        <w:rPr>
          <w:rFonts w:ascii="Lato Light" w:hAnsi="Lato Light"/>
          <w:b/>
          <w:sz w:val="20"/>
          <w:szCs w:val="20"/>
          <w:lang w:val="fr-FR"/>
        </w:rPr>
        <w:t>Formation du personnel</w:t>
      </w:r>
    </w:p>
    <w:p w14:paraId="1AF79389" w14:textId="77777777" w:rsidR="00D8718E" w:rsidRPr="00E97A2A" w:rsidRDefault="00D8718E" w:rsidP="00BA6B8A">
      <w:pPr>
        <w:pStyle w:val="Corpsdetexte"/>
        <w:spacing w:after="120"/>
        <w:ind w:left="360"/>
        <w:rPr>
          <w:rFonts w:ascii="Lato Light" w:hAnsi="Lato Light"/>
          <w:sz w:val="20"/>
          <w:szCs w:val="20"/>
          <w:lang w:val="fr-FR"/>
        </w:rPr>
      </w:pPr>
      <w:r w:rsidRPr="00E97A2A">
        <w:rPr>
          <w:rFonts w:ascii="Lato Light" w:hAnsi="Lato Light"/>
          <w:sz w:val="20"/>
          <w:szCs w:val="20"/>
          <w:lang w:val="fr-FR"/>
        </w:rPr>
        <w:t xml:space="preserve">- Correspondants et facilitateurs EMAS </w:t>
      </w:r>
    </w:p>
    <w:p w14:paraId="26E3B2F5" w14:textId="77777777" w:rsidR="00D8718E" w:rsidRPr="003370B7" w:rsidRDefault="00BA6B8A" w:rsidP="00D8718E">
      <w:pPr>
        <w:pStyle w:val="Corpsdetexte"/>
        <w:spacing w:after="120"/>
        <w:rPr>
          <w:rFonts w:ascii="Lato Light" w:hAnsi="Lato Light"/>
          <w:sz w:val="20"/>
          <w:szCs w:val="20"/>
          <w:lang w:val="fr-FR"/>
        </w:rPr>
      </w:pPr>
      <w:r>
        <w:rPr>
          <w:rFonts w:ascii="Lato Light" w:hAnsi="Lato Light"/>
          <w:sz w:val="20"/>
          <w:szCs w:val="20"/>
          <w:lang w:val="fr-FR"/>
        </w:rPr>
        <w:t xml:space="preserve">Une formation générale sur les exigences de la réglementation EMAS a eu lieu en janvier 2021. </w:t>
      </w:r>
      <w:r w:rsidR="00D8718E" w:rsidRPr="00E97A2A">
        <w:rPr>
          <w:rFonts w:ascii="Lato Light" w:hAnsi="Lato Light"/>
          <w:sz w:val="20"/>
          <w:szCs w:val="20"/>
          <w:lang w:val="fr-FR"/>
        </w:rPr>
        <w:t xml:space="preserve">Considérant les changements qui ont eu lieu </w:t>
      </w:r>
      <w:r w:rsidR="00D8718E" w:rsidRPr="003370B7">
        <w:rPr>
          <w:rFonts w:ascii="Lato Light" w:hAnsi="Lato Light"/>
          <w:sz w:val="20"/>
          <w:szCs w:val="20"/>
          <w:lang w:val="fr-FR"/>
        </w:rPr>
        <w:t xml:space="preserve">dans les correspondants EMAS des différentes DG, </w:t>
      </w:r>
      <w:r w:rsidRPr="003370B7">
        <w:rPr>
          <w:rFonts w:ascii="Lato Light" w:hAnsi="Lato Light"/>
          <w:sz w:val="20"/>
          <w:szCs w:val="20"/>
          <w:lang w:val="fr-FR"/>
        </w:rPr>
        <w:t>nous étudierons la possibilité d</w:t>
      </w:r>
      <w:r w:rsidR="00D8718E" w:rsidRPr="003370B7">
        <w:rPr>
          <w:rFonts w:ascii="Lato Light" w:hAnsi="Lato Light"/>
          <w:sz w:val="20"/>
          <w:szCs w:val="20"/>
          <w:lang w:val="fr-FR"/>
        </w:rPr>
        <w:t>e nouvelles formations</w:t>
      </w:r>
      <w:r w:rsidRPr="003370B7">
        <w:rPr>
          <w:rFonts w:ascii="Lato Light" w:hAnsi="Lato Light"/>
          <w:sz w:val="20"/>
          <w:szCs w:val="20"/>
          <w:lang w:val="fr-FR"/>
        </w:rPr>
        <w:t xml:space="preserve"> plus ciblées sur certains aspects</w:t>
      </w:r>
      <w:r w:rsidR="00D8718E" w:rsidRPr="003370B7">
        <w:rPr>
          <w:rFonts w:ascii="Lato Light" w:hAnsi="Lato Light"/>
          <w:sz w:val="20"/>
          <w:szCs w:val="20"/>
          <w:lang w:val="fr-FR"/>
        </w:rPr>
        <w:t xml:space="preserve"> au cours de l’année 2021.</w:t>
      </w:r>
    </w:p>
    <w:p w14:paraId="08551FB9" w14:textId="77777777" w:rsidR="00BA6B8A" w:rsidRPr="003370B7" w:rsidRDefault="00BA6B8A" w:rsidP="00D8718E">
      <w:pPr>
        <w:pStyle w:val="Corpsdetexte"/>
        <w:spacing w:after="120"/>
        <w:rPr>
          <w:rFonts w:ascii="Lato Light" w:hAnsi="Lato Light"/>
          <w:sz w:val="20"/>
          <w:szCs w:val="20"/>
          <w:lang w:val="fr-FR"/>
        </w:rPr>
      </w:pPr>
      <w:r w:rsidRPr="003370B7">
        <w:rPr>
          <w:rFonts w:ascii="Lato Light" w:hAnsi="Lato Light"/>
          <w:sz w:val="20"/>
          <w:szCs w:val="20"/>
          <w:lang w:val="fr-FR"/>
        </w:rPr>
        <w:t xml:space="preserve">En outre, lors des audits internes, nous sensibilisons les services </w:t>
      </w:r>
      <w:r w:rsidR="005623B3" w:rsidRPr="003370B7">
        <w:rPr>
          <w:rFonts w:ascii="Lato Light" w:hAnsi="Lato Light"/>
          <w:sz w:val="20"/>
          <w:szCs w:val="20"/>
          <w:lang w:val="fr-FR"/>
        </w:rPr>
        <w:t xml:space="preserve"> à</w:t>
      </w:r>
      <w:r w:rsidRPr="003370B7">
        <w:rPr>
          <w:rFonts w:ascii="Lato Light" w:hAnsi="Lato Light"/>
          <w:sz w:val="20"/>
          <w:szCs w:val="20"/>
          <w:lang w:val="fr-FR"/>
        </w:rPr>
        <w:t xml:space="preserve"> nous communiquer leurs besoins en formation</w:t>
      </w:r>
      <w:r w:rsidR="005623B3" w:rsidRPr="003370B7">
        <w:rPr>
          <w:rFonts w:ascii="Lato Light" w:hAnsi="Lato Light"/>
          <w:sz w:val="20"/>
          <w:szCs w:val="20"/>
          <w:lang w:val="fr-FR"/>
        </w:rPr>
        <w:t>s</w:t>
      </w:r>
      <w:r w:rsidRPr="003370B7">
        <w:rPr>
          <w:rFonts w:ascii="Lato Light" w:hAnsi="Lato Light"/>
          <w:sz w:val="20"/>
          <w:szCs w:val="20"/>
          <w:lang w:val="fr-FR"/>
        </w:rPr>
        <w:t xml:space="preserve"> environnementales utiles pour le bon déroulement de leurs processus.</w:t>
      </w:r>
    </w:p>
    <w:p w14:paraId="44AEB0F5" w14:textId="77777777" w:rsidR="00BA6B8A" w:rsidRPr="003370B7" w:rsidRDefault="00BA6B8A" w:rsidP="00BA6B8A">
      <w:pPr>
        <w:pStyle w:val="Corpsdetexte"/>
        <w:spacing w:after="120"/>
        <w:ind w:left="720"/>
        <w:rPr>
          <w:rFonts w:ascii="Lato Light" w:hAnsi="Lato Light"/>
          <w:sz w:val="20"/>
          <w:szCs w:val="20"/>
          <w:lang w:val="fr-FR"/>
        </w:rPr>
      </w:pPr>
      <w:r w:rsidRPr="003370B7">
        <w:rPr>
          <w:rFonts w:ascii="Lato Light" w:hAnsi="Lato Light"/>
          <w:sz w:val="20"/>
          <w:szCs w:val="20"/>
          <w:lang w:val="fr-FR"/>
        </w:rPr>
        <w:t>- Auditeurs internes</w:t>
      </w:r>
    </w:p>
    <w:p w14:paraId="7CC77C0B" w14:textId="77777777" w:rsidR="00BA6B8A" w:rsidRPr="003370B7" w:rsidRDefault="00BA6B8A" w:rsidP="00D8718E">
      <w:pPr>
        <w:pStyle w:val="Corpsdetexte"/>
        <w:spacing w:after="120"/>
        <w:rPr>
          <w:rFonts w:ascii="Lato Light" w:hAnsi="Lato Light"/>
          <w:sz w:val="20"/>
          <w:szCs w:val="20"/>
          <w:lang w:val="fr-FR"/>
        </w:rPr>
      </w:pPr>
      <w:r w:rsidRPr="003370B7">
        <w:rPr>
          <w:rFonts w:ascii="Lato Light" w:hAnsi="Lato Light"/>
          <w:sz w:val="20"/>
          <w:szCs w:val="20"/>
          <w:lang w:val="fr-FR"/>
        </w:rPr>
        <w:t xml:space="preserve">Afin de </w:t>
      </w:r>
      <w:r w:rsidR="00F272D4" w:rsidRPr="003370B7">
        <w:rPr>
          <w:rFonts w:ascii="Lato Light" w:hAnsi="Lato Light"/>
          <w:sz w:val="20"/>
          <w:szCs w:val="20"/>
          <w:lang w:val="fr-FR"/>
        </w:rPr>
        <w:t>pallier</w:t>
      </w:r>
      <w:r w:rsidRPr="003370B7">
        <w:rPr>
          <w:rFonts w:ascii="Lato Light" w:hAnsi="Lato Light"/>
          <w:sz w:val="20"/>
          <w:szCs w:val="20"/>
          <w:lang w:val="fr-FR"/>
        </w:rPr>
        <w:t xml:space="preserve"> au manque d’auditeurs EMAS et de respecter nos obligations en termes d’audits internes, nous proposons de prévoir des formations spécifiques. </w:t>
      </w:r>
    </w:p>
    <w:p w14:paraId="0BEEB86C" w14:textId="77777777" w:rsidR="00D8718E" w:rsidRPr="003370B7" w:rsidRDefault="00D8718E" w:rsidP="00936C93">
      <w:pPr>
        <w:pStyle w:val="Corpsdetexte"/>
        <w:spacing w:after="120"/>
        <w:ind w:left="720"/>
        <w:rPr>
          <w:rFonts w:ascii="Lato Light" w:hAnsi="Lato Light"/>
          <w:sz w:val="20"/>
          <w:szCs w:val="20"/>
          <w:lang w:val="fr-FR"/>
        </w:rPr>
      </w:pPr>
    </w:p>
    <w:p w14:paraId="6025B59D" w14:textId="77777777" w:rsidR="00D8718E" w:rsidRPr="003370B7" w:rsidRDefault="00D8718E" w:rsidP="00936C93">
      <w:pPr>
        <w:pStyle w:val="Corpsdetexte"/>
        <w:numPr>
          <w:ilvl w:val="1"/>
          <w:numId w:val="21"/>
        </w:numPr>
        <w:spacing w:after="120"/>
        <w:rPr>
          <w:rFonts w:ascii="Lato Light" w:hAnsi="Lato Light"/>
          <w:b/>
          <w:sz w:val="20"/>
          <w:szCs w:val="20"/>
          <w:lang w:val="fr-FR"/>
        </w:rPr>
      </w:pPr>
      <w:r w:rsidRPr="003370B7">
        <w:rPr>
          <w:rFonts w:ascii="Lato Light" w:hAnsi="Lato Light"/>
          <w:b/>
          <w:sz w:val="20"/>
          <w:szCs w:val="20"/>
          <w:lang w:val="fr-FR"/>
        </w:rPr>
        <w:t xml:space="preserve">Communication </w:t>
      </w:r>
    </w:p>
    <w:p w14:paraId="21B53296" w14:textId="77777777" w:rsidR="00EE6763" w:rsidRDefault="00010F69" w:rsidP="00BA6B8A">
      <w:pPr>
        <w:pStyle w:val="Corpsdetexte"/>
        <w:spacing w:after="120"/>
        <w:rPr>
          <w:rFonts w:ascii="Lato Light" w:hAnsi="Lato Light"/>
          <w:sz w:val="20"/>
          <w:szCs w:val="20"/>
          <w:lang w:val="fr-FR"/>
        </w:rPr>
      </w:pPr>
      <w:r w:rsidRPr="003370B7">
        <w:rPr>
          <w:rFonts w:ascii="Lato Light" w:hAnsi="Lato Light"/>
          <w:sz w:val="20"/>
          <w:szCs w:val="20"/>
          <w:lang w:val="fr-FR"/>
        </w:rPr>
        <w:t>La</w:t>
      </w:r>
      <w:r w:rsidR="00D8718E" w:rsidRPr="003370B7">
        <w:rPr>
          <w:rFonts w:ascii="Lato Light" w:hAnsi="Lato Light"/>
          <w:sz w:val="20"/>
          <w:szCs w:val="20"/>
          <w:lang w:val="fr-FR"/>
        </w:rPr>
        <w:t xml:space="preserve"> communication est un facteur critique de succès de nos performances environnementales</w:t>
      </w:r>
      <w:r w:rsidRPr="003370B7">
        <w:rPr>
          <w:rFonts w:ascii="Lato Light" w:hAnsi="Lato Light"/>
          <w:sz w:val="20"/>
          <w:szCs w:val="20"/>
          <w:lang w:val="fr-FR"/>
        </w:rPr>
        <w:t>. L’audit externe a permis de constater que la communication sur les résultats des indicateurs/objectifs de l'année écoulée et des indicateurs/objectifs en</w:t>
      </w:r>
      <w:r w:rsidR="006D2735" w:rsidRPr="003370B7">
        <w:rPr>
          <w:rFonts w:ascii="Lato Light" w:hAnsi="Lato Light"/>
          <w:sz w:val="20"/>
          <w:szCs w:val="20"/>
          <w:lang w:val="fr-FR"/>
        </w:rPr>
        <w:t xml:space="preserve"> </w:t>
      </w:r>
      <w:r w:rsidRPr="003370B7">
        <w:rPr>
          <w:rFonts w:ascii="Lato Light" w:hAnsi="Lato Light"/>
          <w:sz w:val="20"/>
          <w:szCs w:val="20"/>
          <w:lang w:val="fr-FR"/>
        </w:rPr>
        <w:t>cours peut être améliorée.</w:t>
      </w:r>
      <w:r w:rsidRPr="00010F69">
        <w:rPr>
          <w:rFonts w:ascii="Lato Light" w:hAnsi="Lato Light"/>
          <w:sz w:val="20"/>
          <w:szCs w:val="20"/>
          <w:lang w:val="fr-FR"/>
        </w:rPr>
        <w:t xml:space="preserve"> </w:t>
      </w:r>
    </w:p>
    <w:p w14:paraId="3F626335" w14:textId="794D0307" w:rsidR="00BA6B8A" w:rsidRPr="00674F45" w:rsidRDefault="00EE6763" w:rsidP="00BA6B8A">
      <w:pPr>
        <w:pStyle w:val="Corpsdetexte"/>
        <w:spacing w:after="120"/>
        <w:rPr>
          <w:rFonts w:ascii="Lato Light" w:hAnsi="Lato Light"/>
          <w:sz w:val="20"/>
          <w:szCs w:val="20"/>
          <w:lang w:val="fr-FR"/>
        </w:rPr>
      </w:pPr>
      <w:r>
        <w:rPr>
          <w:rFonts w:ascii="Lato Light" w:hAnsi="Lato Light"/>
          <w:sz w:val="20"/>
          <w:szCs w:val="20"/>
          <w:lang w:val="fr-FR"/>
        </w:rPr>
        <w:t xml:space="preserve">Afin de faire mieux connaître </w:t>
      </w:r>
      <w:r w:rsidR="000E5AC2">
        <w:rPr>
          <w:rFonts w:ascii="Lato Light" w:hAnsi="Lato Light"/>
          <w:sz w:val="20"/>
          <w:szCs w:val="20"/>
          <w:lang w:val="fr-FR"/>
        </w:rPr>
        <w:t>notre système de management environnemental et nos résultats, n</w:t>
      </w:r>
      <w:r w:rsidR="00D8718E" w:rsidRPr="00E97A2A">
        <w:rPr>
          <w:rFonts w:ascii="Lato Light" w:hAnsi="Lato Light"/>
          <w:sz w:val="20"/>
          <w:szCs w:val="20"/>
          <w:lang w:val="fr-FR"/>
        </w:rPr>
        <w:t>ous avons élaboré un plan de communication pour l</w:t>
      </w:r>
      <w:r w:rsidR="008015A5">
        <w:rPr>
          <w:rFonts w:ascii="Lato Light" w:hAnsi="Lato Light"/>
          <w:sz w:val="20"/>
          <w:szCs w:val="20"/>
          <w:lang w:val="fr-FR"/>
        </w:rPr>
        <w:t xml:space="preserve">’année </w:t>
      </w:r>
      <w:r w:rsidR="00D8718E" w:rsidRPr="00E97A2A">
        <w:rPr>
          <w:rFonts w:ascii="Lato Light" w:hAnsi="Lato Light"/>
          <w:sz w:val="20"/>
          <w:szCs w:val="20"/>
          <w:lang w:val="fr-FR"/>
        </w:rPr>
        <w:t>2021</w:t>
      </w:r>
      <w:r w:rsidR="00010F69">
        <w:rPr>
          <w:rFonts w:ascii="Lato Light" w:hAnsi="Lato Light"/>
          <w:sz w:val="20"/>
          <w:szCs w:val="20"/>
          <w:lang w:val="fr-FR"/>
        </w:rPr>
        <w:t xml:space="preserve"> et </w:t>
      </w:r>
      <w:r w:rsidR="00F26E47">
        <w:rPr>
          <w:rFonts w:ascii="Lato Light" w:hAnsi="Lato Light"/>
          <w:sz w:val="20"/>
          <w:szCs w:val="20"/>
          <w:lang w:val="fr-FR"/>
        </w:rPr>
        <w:t xml:space="preserve">travaillerons avec le service de communication pour mener à bien notre stratégie de communication « EMAS » </w:t>
      </w:r>
      <w:r w:rsidR="00BA6B8A">
        <w:rPr>
          <w:rFonts w:ascii="Lato Light" w:hAnsi="Lato Light"/>
          <w:sz w:val="20"/>
          <w:szCs w:val="20"/>
          <w:lang w:val="fr-FR"/>
        </w:rPr>
        <w:t xml:space="preserve">(annexe </w:t>
      </w:r>
      <w:r w:rsidR="00053649">
        <w:rPr>
          <w:rFonts w:ascii="Lato Light" w:hAnsi="Lato Light"/>
          <w:sz w:val="20"/>
          <w:szCs w:val="20"/>
          <w:lang w:val="fr-FR"/>
        </w:rPr>
        <w:t>4</w:t>
      </w:r>
      <w:r w:rsidR="00BA6B8A">
        <w:rPr>
          <w:rFonts w:ascii="Lato Light" w:hAnsi="Lato Light"/>
          <w:sz w:val="20"/>
          <w:szCs w:val="20"/>
          <w:lang w:val="fr-FR"/>
        </w:rPr>
        <w:t>)</w:t>
      </w:r>
      <w:r w:rsidR="00D8718E" w:rsidRPr="00E97A2A">
        <w:rPr>
          <w:rFonts w:ascii="Lato Light" w:hAnsi="Lato Light"/>
          <w:sz w:val="20"/>
          <w:szCs w:val="20"/>
          <w:lang w:val="fr-FR"/>
        </w:rPr>
        <w:t xml:space="preserve">. </w:t>
      </w:r>
    </w:p>
    <w:p w14:paraId="3C84C35E" w14:textId="77777777" w:rsidR="009C1F17" w:rsidRPr="00D8718E" w:rsidRDefault="009C1F17" w:rsidP="00D743A5">
      <w:pPr>
        <w:pStyle w:val="Corpsdetexte"/>
        <w:spacing w:after="120"/>
        <w:rPr>
          <w:rFonts w:ascii="Lato Light" w:hAnsi="Lato Light"/>
          <w:b/>
          <w:sz w:val="20"/>
          <w:szCs w:val="20"/>
          <w:lang w:val="fr-FR"/>
        </w:rPr>
      </w:pPr>
    </w:p>
    <w:p w14:paraId="4C47C231" w14:textId="1C865E6F" w:rsidR="00447369" w:rsidRDefault="00447369" w:rsidP="00447369">
      <w:pPr>
        <w:pStyle w:val="Corpsdetexte"/>
        <w:spacing w:after="120"/>
        <w:rPr>
          <w:rFonts w:ascii="Lato Light" w:hAnsi="Lato Light"/>
          <w:sz w:val="20"/>
          <w:szCs w:val="20"/>
          <w:lang w:val="fr-FR"/>
        </w:rPr>
      </w:pPr>
    </w:p>
    <w:p w14:paraId="69E19606" w14:textId="0E454BE2" w:rsidR="00E607D8" w:rsidRDefault="00E607D8" w:rsidP="00447369">
      <w:pPr>
        <w:pStyle w:val="Corpsdetexte"/>
        <w:spacing w:after="120"/>
        <w:rPr>
          <w:rFonts w:ascii="Lato Light" w:hAnsi="Lato Light"/>
          <w:sz w:val="20"/>
          <w:szCs w:val="20"/>
          <w:lang w:val="fr-FR"/>
        </w:rPr>
      </w:pPr>
    </w:p>
    <w:p w14:paraId="137CDF91" w14:textId="38997593" w:rsidR="00E607D8" w:rsidRDefault="00E607D8" w:rsidP="00447369">
      <w:pPr>
        <w:pStyle w:val="Corpsdetexte"/>
        <w:spacing w:after="120"/>
        <w:rPr>
          <w:rFonts w:ascii="Lato Light" w:hAnsi="Lato Light"/>
          <w:sz w:val="20"/>
          <w:szCs w:val="20"/>
          <w:lang w:val="fr-FR"/>
        </w:rPr>
      </w:pPr>
    </w:p>
    <w:p w14:paraId="72404F35" w14:textId="77777777" w:rsidR="00E607D8" w:rsidRPr="00E97A2A" w:rsidRDefault="00E607D8" w:rsidP="00447369">
      <w:pPr>
        <w:pStyle w:val="Corpsdetexte"/>
        <w:spacing w:after="120"/>
        <w:rPr>
          <w:rFonts w:ascii="Lato Light" w:hAnsi="Lato Light"/>
          <w:sz w:val="20"/>
          <w:szCs w:val="20"/>
          <w:lang w:val="fr-FR"/>
        </w:rPr>
      </w:pPr>
    </w:p>
    <w:p w14:paraId="77F1B1DB" w14:textId="77777777" w:rsidR="009E74B2" w:rsidRPr="00E97A2A" w:rsidRDefault="002A03F8" w:rsidP="00D743A5">
      <w:pPr>
        <w:pStyle w:val="Corpsdetexte"/>
        <w:spacing w:after="120"/>
        <w:rPr>
          <w:rFonts w:ascii="Lato Light" w:hAnsi="Lato Light"/>
          <w:sz w:val="20"/>
          <w:szCs w:val="20"/>
          <w:lang w:val="fr-FR"/>
        </w:rPr>
      </w:pPr>
      <w:r w:rsidRPr="00E97A2A">
        <w:rPr>
          <w:rFonts w:ascii="Lato Light" w:hAnsi="Lato Light"/>
          <w:sz w:val="20"/>
          <w:szCs w:val="20"/>
          <w:lang w:val="fr-FR"/>
        </w:rPr>
        <w:t>Décisions du Comité de direction</w:t>
      </w:r>
    </w:p>
    <w:p w14:paraId="0E411985" w14:textId="77777777" w:rsidR="006B3B69" w:rsidRPr="00E97A2A" w:rsidRDefault="005D0987" w:rsidP="00D743A5">
      <w:pPr>
        <w:pStyle w:val="Corpsdetexte"/>
        <w:spacing w:after="120"/>
        <w:rPr>
          <w:rFonts w:ascii="Lato Light" w:hAnsi="Lato Light"/>
          <w:sz w:val="20"/>
          <w:szCs w:val="20"/>
          <w:lang w:val="fr-FR"/>
        </w:rPr>
      </w:pPr>
      <w:r w:rsidRPr="00E97A2A">
        <w:rPr>
          <w:rFonts w:ascii="Lato Light" w:hAnsi="Lato Light"/>
          <w:sz w:val="20"/>
          <w:szCs w:val="20"/>
          <w:lang w:val="fr-FR"/>
        </w:rPr>
        <w:t>Le Comité de direction :</w:t>
      </w:r>
    </w:p>
    <w:p w14:paraId="727CB9A3" w14:textId="19CA0E3F" w:rsidR="005D0987" w:rsidRPr="00E97A2A" w:rsidRDefault="003F0696" w:rsidP="00D743A5">
      <w:pPr>
        <w:pStyle w:val="Corpsdetexte"/>
        <w:numPr>
          <w:ilvl w:val="0"/>
          <w:numId w:val="7"/>
        </w:numPr>
        <w:spacing w:after="120"/>
        <w:rPr>
          <w:rFonts w:ascii="Lato Light" w:hAnsi="Lato Light"/>
          <w:sz w:val="20"/>
          <w:szCs w:val="20"/>
          <w:lang w:val="fr-FR"/>
        </w:rPr>
      </w:pPr>
      <w:r w:rsidRPr="00E97A2A">
        <w:rPr>
          <w:rFonts w:ascii="Lato Light" w:hAnsi="Lato Light"/>
          <w:sz w:val="20"/>
          <w:szCs w:val="20"/>
          <w:lang w:val="fr-FR"/>
        </w:rPr>
        <w:t>prend acte de la revue de direction 20</w:t>
      </w:r>
      <w:r w:rsidR="00F877C6" w:rsidRPr="00E97A2A">
        <w:rPr>
          <w:rFonts w:ascii="Lato Light" w:hAnsi="Lato Light"/>
          <w:sz w:val="20"/>
          <w:szCs w:val="20"/>
          <w:lang w:val="fr-FR"/>
        </w:rPr>
        <w:t>20</w:t>
      </w:r>
      <w:r w:rsidR="00E607D8">
        <w:rPr>
          <w:rFonts w:ascii="Lato Light" w:hAnsi="Lato Light"/>
          <w:sz w:val="20"/>
          <w:szCs w:val="20"/>
          <w:lang w:val="fr-FR"/>
        </w:rPr>
        <w:t> ;</w:t>
      </w:r>
    </w:p>
    <w:p w14:paraId="35EA9681" w14:textId="67313AFB" w:rsidR="005D0987" w:rsidRPr="00E97A2A" w:rsidRDefault="003F0696" w:rsidP="00D743A5">
      <w:pPr>
        <w:pStyle w:val="Corpsdetexte"/>
        <w:numPr>
          <w:ilvl w:val="0"/>
          <w:numId w:val="7"/>
        </w:numPr>
        <w:spacing w:after="120"/>
        <w:rPr>
          <w:rFonts w:ascii="Lato Light" w:hAnsi="Lato Light"/>
          <w:sz w:val="20"/>
          <w:szCs w:val="20"/>
          <w:lang w:val="fr-FR"/>
        </w:rPr>
      </w:pPr>
      <w:r w:rsidRPr="00E97A2A">
        <w:rPr>
          <w:rFonts w:ascii="Lato Light" w:hAnsi="Lato Light"/>
          <w:sz w:val="20"/>
          <w:szCs w:val="20"/>
          <w:lang w:val="fr-FR"/>
        </w:rPr>
        <w:t>estime que la politique environnementale peut rester inchangée</w:t>
      </w:r>
      <w:r w:rsidR="00E607D8">
        <w:rPr>
          <w:rFonts w:ascii="Lato Light" w:hAnsi="Lato Light"/>
          <w:sz w:val="20"/>
          <w:szCs w:val="20"/>
          <w:lang w:val="fr-FR"/>
        </w:rPr>
        <w:t> ;</w:t>
      </w:r>
    </w:p>
    <w:p w14:paraId="039CA91C" w14:textId="41F9AB87" w:rsidR="006E0BBA" w:rsidRDefault="006E0BBA" w:rsidP="00D743A5">
      <w:pPr>
        <w:pStyle w:val="Corpsdetexte"/>
        <w:numPr>
          <w:ilvl w:val="0"/>
          <w:numId w:val="7"/>
        </w:numPr>
        <w:spacing w:after="120"/>
        <w:rPr>
          <w:rFonts w:ascii="Lato Light" w:hAnsi="Lato Light"/>
          <w:sz w:val="20"/>
          <w:szCs w:val="20"/>
          <w:lang w:val="fr-FR"/>
        </w:rPr>
      </w:pPr>
      <w:r>
        <w:rPr>
          <w:rFonts w:ascii="Lato Light" w:hAnsi="Lato Light"/>
          <w:sz w:val="20"/>
          <w:szCs w:val="20"/>
          <w:lang w:val="fr-FR"/>
        </w:rPr>
        <w:t>approuve les nouveaux objectifs 2021-2024</w:t>
      </w:r>
      <w:r w:rsidR="00E607D8">
        <w:rPr>
          <w:rFonts w:ascii="Lato Light" w:hAnsi="Lato Light"/>
          <w:sz w:val="20"/>
          <w:szCs w:val="20"/>
          <w:lang w:val="fr-FR"/>
        </w:rPr>
        <w:t> ;</w:t>
      </w:r>
    </w:p>
    <w:p w14:paraId="2C104D46" w14:textId="77777777" w:rsidR="00D06A95" w:rsidRPr="002F518E" w:rsidRDefault="006E0BBA" w:rsidP="00D743A5">
      <w:pPr>
        <w:pStyle w:val="Corpsdetexte"/>
        <w:numPr>
          <w:ilvl w:val="0"/>
          <w:numId w:val="7"/>
        </w:numPr>
        <w:spacing w:after="120"/>
        <w:rPr>
          <w:rFonts w:ascii="Lato Light" w:hAnsi="Lato Light"/>
          <w:sz w:val="20"/>
          <w:szCs w:val="20"/>
          <w:lang w:val="fr-FR"/>
        </w:rPr>
      </w:pPr>
      <w:r>
        <w:rPr>
          <w:rFonts w:ascii="Lato Light" w:hAnsi="Lato Light"/>
          <w:sz w:val="20"/>
          <w:szCs w:val="20"/>
          <w:lang w:val="fr-FR"/>
        </w:rPr>
        <w:t>approuve le plan de communication 2021 et le plan d’audits 2021-2023.</w:t>
      </w:r>
    </w:p>
    <w:p w14:paraId="08712F74" w14:textId="77777777" w:rsidR="00530090" w:rsidRPr="00E97A2A" w:rsidRDefault="00530090" w:rsidP="00D743A5">
      <w:pPr>
        <w:pStyle w:val="Corpsdetexte"/>
        <w:spacing w:after="120"/>
        <w:rPr>
          <w:rFonts w:ascii="Lato Light" w:hAnsi="Lato Light"/>
          <w:sz w:val="20"/>
          <w:szCs w:val="20"/>
          <w:lang w:val="fr-FR"/>
        </w:rPr>
      </w:pPr>
    </w:p>
    <w:p w14:paraId="79363161" w14:textId="77777777" w:rsidR="009C1F17" w:rsidRDefault="009C1F17" w:rsidP="006E0BBA">
      <w:pPr>
        <w:pStyle w:val="Corpsdetexte"/>
        <w:jc w:val="right"/>
        <w:rPr>
          <w:rFonts w:ascii="Lato Light" w:hAnsi="Lato Light"/>
          <w:sz w:val="20"/>
          <w:szCs w:val="20"/>
          <w:lang w:val="fr-FR"/>
        </w:rPr>
      </w:pPr>
    </w:p>
    <w:p w14:paraId="2F1157F1" w14:textId="77777777" w:rsidR="009C1F17" w:rsidRDefault="009C1F17" w:rsidP="006E0BBA">
      <w:pPr>
        <w:pStyle w:val="Corpsdetexte"/>
        <w:jc w:val="right"/>
        <w:rPr>
          <w:rFonts w:ascii="Lato Light" w:hAnsi="Lato Light"/>
          <w:sz w:val="20"/>
          <w:szCs w:val="20"/>
          <w:lang w:val="fr-FR"/>
        </w:rPr>
      </w:pPr>
    </w:p>
    <w:p w14:paraId="47677C36" w14:textId="77777777" w:rsidR="002A03F8" w:rsidRPr="00E97A2A" w:rsidRDefault="009219FB" w:rsidP="006E0BBA">
      <w:pPr>
        <w:pStyle w:val="Corpsdetexte"/>
        <w:jc w:val="right"/>
        <w:rPr>
          <w:rFonts w:ascii="Lato Light" w:hAnsi="Lato Light"/>
          <w:sz w:val="20"/>
          <w:szCs w:val="20"/>
          <w:lang w:val="fr-FR"/>
        </w:rPr>
      </w:pPr>
      <w:r w:rsidRPr="00E97A2A">
        <w:rPr>
          <w:rFonts w:ascii="Lato Light" w:hAnsi="Lato Light"/>
          <w:sz w:val="20"/>
          <w:szCs w:val="20"/>
          <w:lang w:val="fr-FR"/>
        </w:rPr>
        <w:t>Régi</w:t>
      </w:r>
      <w:r w:rsidR="00E97A2A">
        <w:rPr>
          <w:rFonts w:ascii="Lato Light" w:hAnsi="Lato Light"/>
          <w:sz w:val="20"/>
          <w:szCs w:val="20"/>
          <w:lang w:val="fr-FR"/>
        </w:rPr>
        <w:t>nald</w:t>
      </w:r>
      <w:r w:rsidRPr="00E97A2A">
        <w:rPr>
          <w:rFonts w:ascii="Lato Light" w:hAnsi="Lato Light"/>
          <w:sz w:val="20"/>
          <w:szCs w:val="20"/>
          <w:lang w:val="fr-FR"/>
        </w:rPr>
        <w:t xml:space="preserve"> Massant</w:t>
      </w:r>
    </w:p>
    <w:p w14:paraId="6814FE47" w14:textId="77777777" w:rsidR="009219FB" w:rsidRPr="00E97A2A" w:rsidRDefault="002A03F8" w:rsidP="006E0BBA">
      <w:pPr>
        <w:pStyle w:val="Corpsdetexte"/>
        <w:jc w:val="right"/>
        <w:rPr>
          <w:rFonts w:ascii="Lato Light" w:hAnsi="Lato Light"/>
          <w:sz w:val="20"/>
          <w:szCs w:val="20"/>
          <w:lang w:val="fr-FR"/>
        </w:rPr>
      </w:pPr>
      <w:r w:rsidRPr="00E97A2A">
        <w:rPr>
          <w:rFonts w:ascii="Lato Light" w:hAnsi="Lato Light"/>
          <w:sz w:val="20"/>
          <w:szCs w:val="20"/>
          <w:lang w:val="fr-FR"/>
        </w:rPr>
        <w:t xml:space="preserve">Directeur </w:t>
      </w:r>
      <w:r w:rsidR="009219FB" w:rsidRPr="00E97A2A">
        <w:rPr>
          <w:rFonts w:ascii="Lato Light" w:hAnsi="Lato Light"/>
          <w:sz w:val="20"/>
          <w:szCs w:val="20"/>
          <w:lang w:val="fr-FR"/>
        </w:rPr>
        <w:t>Service d'encadrement</w:t>
      </w:r>
    </w:p>
    <w:p w14:paraId="086BE1C2" w14:textId="77777777" w:rsidR="00EC04C7" w:rsidRPr="00F1059B" w:rsidRDefault="009219FB" w:rsidP="00F1059B">
      <w:pPr>
        <w:pStyle w:val="Corpsdetexte"/>
        <w:jc w:val="right"/>
        <w:rPr>
          <w:rFonts w:ascii="Lato Light" w:hAnsi="Lato Light"/>
          <w:sz w:val="20"/>
          <w:szCs w:val="20"/>
          <w:lang w:val="fr-FR"/>
        </w:rPr>
      </w:pPr>
      <w:r w:rsidRPr="00E97A2A">
        <w:rPr>
          <w:rFonts w:ascii="Lato Light" w:hAnsi="Lato Light"/>
          <w:sz w:val="20"/>
          <w:szCs w:val="20"/>
          <w:lang w:val="fr-FR"/>
        </w:rPr>
        <w:t>Budget et Contrôle de Gestion</w:t>
      </w:r>
    </w:p>
    <w:p w14:paraId="2DC07B89" w14:textId="77777777" w:rsidR="00EC04C7" w:rsidRPr="00E97A2A" w:rsidRDefault="00EC04C7" w:rsidP="00D743A5">
      <w:pPr>
        <w:pStyle w:val="Corpsdetexte"/>
        <w:spacing w:after="120"/>
        <w:ind w:left="4320"/>
        <w:rPr>
          <w:rFonts w:ascii="Lato Light" w:hAnsi="Lato Light"/>
          <w:sz w:val="20"/>
          <w:szCs w:val="20"/>
          <w:lang w:val="fr-BE"/>
        </w:rPr>
      </w:pPr>
    </w:p>
    <w:p w14:paraId="4C50091E" w14:textId="77777777" w:rsidR="009C1F17" w:rsidRDefault="009C1F17" w:rsidP="00106FAD">
      <w:pPr>
        <w:pStyle w:val="Corpsdetexte"/>
        <w:spacing w:after="120"/>
        <w:jc w:val="left"/>
        <w:rPr>
          <w:rFonts w:ascii="Lato Light" w:hAnsi="Lato Light"/>
          <w:sz w:val="20"/>
          <w:szCs w:val="20"/>
          <w:lang w:val="fr-BE"/>
        </w:rPr>
      </w:pPr>
    </w:p>
    <w:p w14:paraId="357A8F47" w14:textId="77777777" w:rsidR="009C1F17" w:rsidRDefault="009C1F17" w:rsidP="00106FAD">
      <w:pPr>
        <w:pStyle w:val="Corpsdetexte"/>
        <w:spacing w:after="120"/>
        <w:jc w:val="left"/>
        <w:rPr>
          <w:rFonts w:ascii="Lato Light" w:hAnsi="Lato Light"/>
          <w:sz w:val="20"/>
          <w:szCs w:val="20"/>
          <w:lang w:val="fr-BE"/>
        </w:rPr>
      </w:pPr>
    </w:p>
    <w:p w14:paraId="39D7664B" w14:textId="2D16F233" w:rsidR="008A7470" w:rsidRDefault="00EC04C7" w:rsidP="00106FAD">
      <w:pPr>
        <w:pStyle w:val="Corpsdetexte"/>
        <w:spacing w:after="120"/>
        <w:jc w:val="left"/>
        <w:rPr>
          <w:rFonts w:ascii="Lato Light" w:hAnsi="Lato Light"/>
          <w:sz w:val="20"/>
          <w:szCs w:val="20"/>
          <w:lang w:val="fr-BE"/>
        </w:rPr>
      </w:pPr>
      <w:r w:rsidRPr="00F1059B">
        <w:rPr>
          <w:rFonts w:ascii="Lato Light" w:hAnsi="Lato Light"/>
          <w:sz w:val="20"/>
          <w:szCs w:val="20"/>
          <w:lang w:val="fr-BE"/>
        </w:rPr>
        <w:t>Nombre d</w:t>
      </w:r>
      <w:r w:rsidR="00FD47F6" w:rsidRPr="00F1059B">
        <w:rPr>
          <w:rFonts w:ascii="Lato Light" w:hAnsi="Lato Light"/>
          <w:sz w:val="20"/>
          <w:szCs w:val="20"/>
          <w:lang w:val="fr-BE"/>
        </w:rPr>
        <w:t>’</w:t>
      </w:r>
      <w:r w:rsidRPr="00F1059B">
        <w:rPr>
          <w:rFonts w:ascii="Lato Light" w:hAnsi="Lato Light"/>
          <w:sz w:val="20"/>
          <w:szCs w:val="20"/>
          <w:lang w:val="fr-BE"/>
        </w:rPr>
        <w:t>annexes </w:t>
      </w:r>
      <w:r w:rsidR="006848B1" w:rsidRPr="00F1059B">
        <w:rPr>
          <w:rFonts w:ascii="Lato Light" w:hAnsi="Lato Light"/>
          <w:sz w:val="20"/>
          <w:szCs w:val="20"/>
          <w:lang w:val="fr-BE"/>
        </w:rPr>
        <w:t>:</w:t>
      </w:r>
      <w:r w:rsidR="009429EC" w:rsidRPr="00F1059B">
        <w:rPr>
          <w:rFonts w:ascii="Lato Light" w:hAnsi="Lato Light"/>
          <w:sz w:val="20"/>
          <w:szCs w:val="20"/>
          <w:lang w:val="fr-BE"/>
        </w:rPr>
        <w:t> </w:t>
      </w:r>
      <w:r w:rsidR="00E607D8">
        <w:rPr>
          <w:rFonts w:ascii="Lato Light" w:hAnsi="Lato Light"/>
          <w:sz w:val="20"/>
          <w:szCs w:val="20"/>
          <w:lang w:val="fr-BE"/>
        </w:rPr>
        <w:t>6</w:t>
      </w:r>
    </w:p>
    <w:p w14:paraId="177C1A60" w14:textId="77777777" w:rsidR="006B7203" w:rsidRDefault="006B7203" w:rsidP="00106FAD">
      <w:pPr>
        <w:pStyle w:val="Corpsdetexte"/>
        <w:spacing w:after="120"/>
        <w:jc w:val="left"/>
        <w:rPr>
          <w:rFonts w:ascii="Lato Light" w:hAnsi="Lato Light"/>
          <w:sz w:val="20"/>
          <w:szCs w:val="20"/>
          <w:lang w:val="fr-BE"/>
        </w:rPr>
      </w:pPr>
    </w:p>
    <w:p w14:paraId="0F0C8129" w14:textId="77777777" w:rsidR="006B7203" w:rsidRDefault="006B7203" w:rsidP="00106FAD">
      <w:pPr>
        <w:pStyle w:val="Corpsdetexte"/>
        <w:spacing w:after="120"/>
        <w:jc w:val="left"/>
        <w:rPr>
          <w:rFonts w:ascii="Lato Light" w:hAnsi="Lato Light"/>
          <w:sz w:val="20"/>
          <w:szCs w:val="20"/>
          <w:lang w:val="fr-BE"/>
        </w:rPr>
      </w:pPr>
    </w:p>
    <w:p w14:paraId="6DC3C2C8" w14:textId="77777777" w:rsidR="006B7203" w:rsidRDefault="006B7203" w:rsidP="00106FAD">
      <w:pPr>
        <w:pStyle w:val="Corpsdetexte"/>
        <w:spacing w:after="120"/>
        <w:jc w:val="left"/>
        <w:rPr>
          <w:rFonts w:ascii="Lato Light" w:hAnsi="Lato Light"/>
          <w:sz w:val="20"/>
          <w:szCs w:val="20"/>
          <w:lang w:val="fr-BE"/>
        </w:rPr>
      </w:pPr>
      <w:bookmarkStart w:id="0" w:name="_GoBack"/>
      <w:bookmarkEnd w:id="0"/>
    </w:p>
    <w:p w14:paraId="0A14580A" w14:textId="77777777" w:rsidR="006B7203" w:rsidRPr="006B7203" w:rsidRDefault="006B7203" w:rsidP="006B7203">
      <w:pPr>
        <w:spacing w:line="240" w:lineRule="auto"/>
        <w:jc w:val="left"/>
        <w:rPr>
          <w:rFonts w:ascii="Times New Roman" w:hAnsi="Times New Roman"/>
          <w:vanish/>
          <w:sz w:val="24"/>
          <w:lang w:eastAsia="fr-BE"/>
        </w:rPr>
      </w:pPr>
    </w:p>
    <w:p w14:paraId="498221F8" w14:textId="77777777" w:rsidR="006B7203" w:rsidRPr="006B7203" w:rsidRDefault="006B7203" w:rsidP="006B7203">
      <w:pPr>
        <w:spacing w:line="240" w:lineRule="auto"/>
        <w:jc w:val="left"/>
        <w:rPr>
          <w:rFonts w:ascii="Times New Roman" w:hAnsi="Times New Roman"/>
          <w:vanish/>
          <w:sz w:val="24"/>
          <w:lang w:eastAsia="fr-BE"/>
        </w:rPr>
      </w:pPr>
    </w:p>
    <w:sectPr w:rsidR="006B7203" w:rsidRPr="006B7203" w:rsidSect="00862336">
      <w:footerReference w:type="first" r:id="rId15"/>
      <w:pgSz w:w="11907" w:h="16840" w:code="9"/>
      <w:pgMar w:top="1440" w:right="1440" w:bottom="1440" w:left="1440" w:header="851" w:footer="8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2625D" w14:textId="77777777" w:rsidR="00FA3278" w:rsidRDefault="00FA3278">
      <w:r>
        <w:separator/>
      </w:r>
    </w:p>
  </w:endnote>
  <w:endnote w:type="continuationSeparator" w:id="0">
    <w:p w14:paraId="48FD7305" w14:textId="77777777" w:rsidR="00FA3278" w:rsidRDefault="00FA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EUAlbertin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INPro-Regular">
    <w:altName w:val="Arial"/>
    <w:panose1 w:val="00000000000000000000"/>
    <w:charset w:val="00"/>
    <w:family w:val="modern"/>
    <w:notTrueType/>
    <w:pitch w:val="variable"/>
    <w:sig w:usb0="00000287" w:usb1="00000000" w:usb2="00000000" w:usb3="00000000" w:csb0="0000009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Gretaros">
    <w:altName w:val="Calibri"/>
    <w:panose1 w:val="00000000000000000000"/>
    <w:charset w:val="00"/>
    <w:family w:val="auto"/>
    <w:pitch w:val="variable"/>
    <w:sig w:usb0="0000000F"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54047"/>
      <w:docPartObj>
        <w:docPartGallery w:val="Page Numbers (Bottom of Page)"/>
        <w:docPartUnique/>
      </w:docPartObj>
    </w:sdtPr>
    <w:sdtEndPr>
      <w:rPr>
        <w:rFonts w:ascii="Lato Light" w:hAnsi="Lato Light"/>
        <w:sz w:val="18"/>
        <w:szCs w:val="18"/>
      </w:rPr>
    </w:sdtEndPr>
    <w:sdtContent>
      <w:p w14:paraId="03C09C0E" w14:textId="77777777" w:rsidR="005623B3" w:rsidRPr="007A04A2" w:rsidRDefault="005623B3">
        <w:pPr>
          <w:pStyle w:val="Pieddepage"/>
          <w:jc w:val="right"/>
          <w:rPr>
            <w:rFonts w:ascii="Lato Light" w:hAnsi="Lato Light"/>
            <w:sz w:val="18"/>
            <w:szCs w:val="18"/>
          </w:rPr>
        </w:pPr>
        <w:r w:rsidRPr="007A04A2">
          <w:rPr>
            <w:rFonts w:ascii="Lato Light" w:hAnsi="Lato Light"/>
            <w:sz w:val="18"/>
            <w:szCs w:val="18"/>
          </w:rPr>
          <w:fldChar w:fldCharType="begin"/>
        </w:r>
        <w:r w:rsidRPr="007A04A2">
          <w:rPr>
            <w:rFonts w:ascii="Lato Light" w:hAnsi="Lato Light"/>
            <w:sz w:val="18"/>
            <w:szCs w:val="18"/>
          </w:rPr>
          <w:instrText>PAGE   \* MERGEFORMAT</w:instrText>
        </w:r>
        <w:r w:rsidRPr="007A04A2">
          <w:rPr>
            <w:rFonts w:ascii="Lato Light" w:hAnsi="Lato Light"/>
            <w:sz w:val="18"/>
            <w:szCs w:val="18"/>
          </w:rPr>
          <w:fldChar w:fldCharType="separate"/>
        </w:r>
        <w:r w:rsidR="006D2735" w:rsidRPr="006D2735">
          <w:rPr>
            <w:rFonts w:ascii="Lato Light" w:hAnsi="Lato Light"/>
            <w:noProof/>
            <w:sz w:val="18"/>
            <w:szCs w:val="18"/>
            <w:lang w:val="fr-FR"/>
          </w:rPr>
          <w:t>9</w:t>
        </w:r>
        <w:r w:rsidRPr="007A04A2">
          <w:rPr>
            <w:rFonts w:ascii="Lato Light" w:hAnsi="Lato Light"/>
            <w:sz w:val="18"/>
            <w:szCs w:val="18"/>
          </w:rPr>
          <w:fldChar w:fldCharType="end"/>
        </w:r>
      </w:p>
    </w:sdtContent>
  </w:sdt>
  <w:p w14:paraId="0F2F8A2C" w14:textId="77777777" w:rsidR="005623B3" w:rsidRPr="007A04A2" w:rsidRDefault="005623B3">
    <w:pPr>
      <w:pStyle w:val="Pieddepage"/>
      <w:rPr>
        <w:rFonts w:ascii="Lato Light" w:hAnsi="Lato Light"/>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28" w:type="dxa"/>
      <w:tblLayout w:type="fixed"/>
      <w:tblLook w:val="01E0" w:firstRow="1" w:lastRow="1" w:firstColumn="1" w:lastColumn="1" w:noHBand="0" w:noVBand="0"/>
    </w:tblPr>
    <w:tblGrid>
      <w:gridCol w:w="1908"/>
      <w:gridCol w:w="236"/>
      <w:gridCol w:w="1924"/>
      <w:gridCol w:w="5220"/>
      <w:gridCol w:w="1440"/>
    </w:tblGrid>
    <w:tr w:rsidR="005623B3" w14:paraId="0FD22981" w14:textId="77777777" w:rsidTr="3CFA712D">
      <w:trPr>
        <w:cantSplit/>
        <w:trHeight w:val="720"/>
      </w:trPr>
      <w:tc>
        <w:tcPr>
          <w:tcW w:w="9288" w:type="dxa"/>
          <w:gridSpan w:val="4"/>
        </w:tcPr>
        <w:p w14:paraId="3FF6097A" w14:textId="77777777" w:rsidR="005623B3" w:rsidRPr="005F2D54" w:rsidRDefault="005623B3">
          <w:pPr>
            <w:pStyle w:val="Contact"/>
            <w:rPr>
              <w:rFonts w:ascii="Lato Light" w:hAnsi="Lato Light"/>
              <w:sz w:val="16"/>
              <w:szCs w:val="16"/>
              <w:lang w:val="fr-FR"/>
            </w:rPr>
          </w:pPr>
          <w:r w:rsidRPr="005F2D54">
            <w:rPr>
              <w:rFonts w:ascii="Lato Light" w:hAnsi="Lato Light"/>
              <w:sz w:val="16"/>
              <w:szCs w:val="16"/>
              <w:lang w:val="fr-FR"/>
            </w:rPr>
            <w:t>Personne de contact : Maria Eugenia BARDARO – Coordinatrice EMAS</w:t>
          </w:r>
        </w:p>
        <w:p w14:paraId="5CD666DC" w14:textId="77777777" w:rsidR="005623B3" w:rsidRPr="005F2D54" w:rsidRDefault="005623B3" w:rsidP="00150CB2">
          <w:pPr>
            <w:pStyle w:val="ContactDGSService"/>
            <w:rPr>
              <w:rFonts w:ascii="Lato Light" w:hAnsi="Lato Light"/>
              <w:sz w:val="16"/>
              <w:szCs w:val="16"/>
              <w:lang w:val="fr-FR"/>
            </w:rPr>
          </w:pPr>
          <w:r w:rsidRPr="005F2D54">
            <w:rPr>
              <w:rFonts w:ascii="Lato Light" w:hAnsi="Lato Light" w:cs="Arial"/>
              <w:color w:val="000000"/>
              <w:sz w:val="16"/>
              <w:szCs w:val="16"/>
              <w:lang w:eastAsia="fr-BE"/>
            </w:rPr>
            <w:t>Service d'encadrement Budget et Contrôle de Gestion - Project Management</w:t>
          </w:r>
        </w:p>
      </w:tc>
      <w:tc>
        <w:tcPr>
          <w:tcW w:w="1440" w:type="dxa"/>
          <w:vMerge w:val="restart"/>
          <w:vAlign w:val="bottom"/>
        </w:tcPr>
        <w:p w14:paraId="2834E216" w14:textId="77777777" w:rsidR="005623B3" w:rsidRDefault="005623B3">
          <w:pPr>
            <w:pStyle w:val="Adres"/>
            <w:jc w:val="center"/>
            <w:rPr>
              <w:lang w:val="fr-FR"/>
            </w:rPr>
          </w:pPr>
          <w:r>
            <w:rPr>
              <w:rFonts w:cs="Times New Roman"/>
              <w:noProof/>
              <w:szCs w:val="24"/>
              <w:lang w:val="fr-FR" w:eastAsia="fr-FR"/>
            </w:rPr>
            <w:drawing>
              <wp:inline distT="0" distB="0" distL="0" distR="0" wp14:anchorId="52ABF102" wp14:editId="2949C001">
                <wp:extent cx="381000" cy="281940"/>
                <wp:effectExtent l="0" t="0" r="0" b="3810"/>
                <wp:docPr id="3" name="Image 3" descr="Z-W_BASI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W_BASIC_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281940"/>
                        </a:xfrm>
                        <a:prstGeom prst="rect">
                          <a:avLst/>
                        </a:prstGeom>
                        <a:noFill/>
                        <a:ln>
                          <a:noFill/>
                        </a:ln>
                      </pic:spPr>
                    </pic:pic>
                  </a:graphicData>
                </a:graphic>
              </wp:inline>
            </w:drawing>
          </w:r>
        </w:p>
      </w:tc>
    </w:tr>
    <w:tr w:rsidR="005623B3" w14:paraId="1A9D9714" w14:textId="77777777" w:rsidTr="3CFA712D">
      <w:trPr>
        <w:cantSplit/>
        <w:trHeight w:val="80"/>
      </w:trPr>
      <w:tc>
        <w:tcPr>
          <w:tcW w:w="1908" w:type="dxa"/>
          <w:vAlign w:val="bottom"/>
        </w:tcPr>
        <w:p w14:paraId="0C8F0698" w14:textId="77777777" w:rsidR="005623B3" w:rsidRDefault="005623B3">
          <w:pPr>
            <w:pStyle w:val="Contactheures"/>
            <w:rPr>
              <w:lang w:val="fr-FR"/>
            </w:rPr>
          </w:pPr>
          <w:r>
            <w:rPr>
              <w:noProof/>
              <w:lang w:val="fr-FR" w:eastAsia="fr-FR"/>
            </w:rPr>
            <w:drawing>
              <wp:inline distT="0" distB="0" distL="0" distR="0" wp14:anchorId="0D57BDE2" wp14:editId="7A1C4091">
                <wp:extent cx="1028700" cy="38100"/>
                <wp:effectExtent l="0" t="0" r="0" b="0"/>
                <wp:docPr id="4" name="Image 4" descr="3kleur_grayscale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
                          <a:extLst>
                            <a:ext uri="{28A0092B-C50C-407E-A947-70E740481C1C}">
                              <a14:useLocalDpi xmlns:a14="http://schemas.microsoft.com/office/drawing/2010/main" val="0"/>
                            </a:ext>
                          </a:extLst>
                        </a:blip>
                        <a:stretch>
                          <a:fillRect/>
                        </a:stretch>
                      </pic:blipFill>
                      <pic:spPr>
                        <a:xfrm>
                          <a:off x="0" y="0"/>
                          <a:ext cx="1028700" cy="38100"/>
                        </a:xfrm>
                        <a:prstGeom prst="rect">
                          <a:avLst/>
                        </a:prstGeom>
                      </pic:spPr>
                    </pic:pic>
                  </a:graphicData>
                </a:graphic>
              </wp:inline>
            </w:drawing>
          </w:r>
        </w:p>
      </w:tc>
      <w:tc>
        <w:tcPr>
          <w:tcW w:w="2160" w:type="dxa"/>
          <w:gridSpan w:val="2"/>
          <w:vAlign w:val="bottom"/>
        </w:tcPr>
        <w:p w14:paraId="65FCA8B1" w14:textId="77777777" w:rsidR="005623B3" w:rsidRDefault="005623B3">
          <w:pPr>
            <w:pStyle w:val="Contactheures"/>
          </w:pPr>
          <w:r>
            <w:object w:dxaOrig="1884" w:dyaOrig="48" w14:anchorId="5F5E0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2.4pt">
                <v:imagedata r:id="rId3" o:title=""/>
              </v:shape>
              <o:OLEObject Type="Embed" ProgID="Word.Picture.8" ShapeID="_x0000_i1025" DrawAspect="Content" ObjectID="_1678101574" r:id="rId4"/>
            </w:object>
          </w:r>
        </w:p>
      </w:tc>
      <w:tc>
        <w:tcPr>
          <w:tcW w:w="5220" w:type="dxa"/>
          <w:vAlign w:val="bottom"/>
        </w:tcPr>
        <w:p w14:paraId="28E08656" w14:textId="77777777" w:rsidR="005623B3" w:rsidRDefault="005623B3">
          <w:pPr>
            <w:pStyle w:val="Contactheures"/>
            <w:rPr>
              <w:lang w:val="de-DE"/>
            </w:rPr>
          </w:pPr>
          <w:r>
            <w:rPr>
              <w:noProof/>
              <w:lang w:val="fr-FR" w:eastAsia="fr-FR"/>
            </w:rPr>
            <w:drawing>
              <wp:inline distT="0" distB="0" distL="0" distR="0" wp14:anchorId="1BAAE67B" wp14:editId="0658D075">
                <wp:extent cx="3131820" cy="38100"/>
                <wp:effectExtent l="0" t="0" r="0" b="0"/>
                <wp:docPr id="5" name="Image 5" descr="3kleur_grayscale_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5">
                          <a:extLst>
                            <a:ext uri="{28A0092B-C50C-407E-A947-70E740481C1C}">
                              <a14:useLocalDpi xmlns:a14="http://schemas.microsoft.com/office/drawing/2010/main" val="0"/>
                            </a:ext>
                          </a:extLst>
                        </a:blip>
                        <a:stretch>
                          <a:fillRect/>
                        </a:stretch>
                      </pic:blipFill>
                      <pic:spPr>
                        <a:xfrm>
                          <a:off x="0" y="0"/>
                          <a:ext cx="3131820" cy="38100"/>
                        </a:xfrm>
                        <a:prstGeom prst="rect">
                          <a:avLst/>
                        </a:prstGeom>
                      </pic:spPr>
                    </pic:pic>
                  </a:graphicData>
                </a:graphic>
              </wp:inline>
            </w:drawing>
          </w:r>
        </w:p>
      </w:tc>
      <w:tc>
        <w:tcPr>
          <w:tcW w:w="1440" w:type="dxa"/>
          <w:vMerge/>
          <w:vAlign w:val="bottom"/>
        </w:tcPr>
        <w:p w14:paraId="488E6AA2" w14:textId="77777777" w:rsidR="005623B3" w:rsidRDefault="005623B3">
          <w:pPr>
            <w:spacing w:line="240" w:lineRule="auto"/>
            <w:jc w:val="center"/>
            <w:rPr>
              <w:lang w:val="fr-FR"/>
            </w:rPr>
          </w:pPr>
        </w:p>
      </w:tc>
    </w:tr>
    <w:tr w:rsidR="005623B3" w:rsidRPr="005F2D54" w14:paraId="535884A1" w14:textId="77777777" w:rsidTr="3CFA712D">
      <w:trPr>
        <w:cantSplit/>
        <w:trHeight w:val="544"/>
      </w:trPr>
      <w:tc>
        <w:tcPr>
          <w:tcW w:w="1908" w:type="dxa"/>
          <w:vAlign w:val="bottom"/>
        </w:tcPr>
        <w:p w14:paraId="2AB9A605" w14:textId="77777777" w:rsidR="005623B3" w:rsidRPr="005F2D54" w:rsidRDefault="005623B3">
          <w:pPr>
            <w:pStyle w:val="Pieddepage"/>
            <w:spacing w:before="160"/>
            <w:rPr>
              <w:rFonts w:ascii="Lato Light" w:hAnsi="Lato Light"/>
              <w:sz w:val="16"/>
              <w:szCs w:val="16"/>
              <w:lang w:val="fr-FR"/>
            </w:rPr>
          </w:pPr>
          <w:r w:rsidRPr="005F2D54">
            <w:rPr>
              <w:rFonts w:ascii="Lato Light" w:hAnsi="Lato Light"/>
              <w:sz w:val="16"/>
              <w:szCs w:val="16"/>
              <w:lang w:val="fr-FR"/>
            </w:rPr>
            <w:t>Rue du Progrès 50</w:t>
          </w:r>
        </w:p>
        <w:p w14:paraId="2F22D9CC"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1210 Bruxelles</w:t>
          </w:r>
        </w:p>
      </w:tc>
      <w:tc>
        <w:tcPr>
          <w:tcW w:w="236" w:type="dxa"/>
          <w:vAlign w:val="bottom"/>
        </w:tcPr>
        <w:p w14:paraId="670A21A0"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T</w:t>
          </w:r>
        </w:p>
        <w:p w14:paraId="0AB8F203"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F</w:t>
          </w:r>
        </w:p>
      </w:tc>
      <w:tc>
        <w:tcPr>
          <w:tcW w:w="1924" w:type="dxa"/>
          <w:vAlign w:val="bottom"/>
        </w:tcPr>
        <w:p w14:paraId="74290C5E" w14:textId="77777777" w:rsidR="005623B3" w:rsidRPr="005F2D54" w:rsidRDefault="005623B3">
          <w:pPr>
            <w:pStyle w:val="Pieddepage"/>
            <w:spacing w:before="120"/>
            <w:rPr>
              <w:rFonts w:ascii="Lato Light" w:hAnsi="Lato Light"/>
              <w:sz w:val="16"/>
              <w:szCs w:val="16"/>
              <w:lang w:val="fr-FR"/>
            </w:rPr>
          </w:pPr>
          <w:r w:rsidRPr="005F2D54">
            <w:rPr>
              <w:rFonts w:ascii="Lato Light" w:hAnsi="Lato Light"/>
              <w:sz w:val="16"/>
              <w:szCs w:val="16"/>
              <w:lang w:val="fr-FR"/>
            </w:rPr>
            <w:t>+32 (0)2 277 81 51</w:t>
          </w:r>
        </w:p>
        <w:p w14:paraId="65CC6397"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 xml:space="preserve">+32 (0)2 277 </w:t>
          </w:r>
          <w:r w:rsidRPr="005F2D54">
            <w:rPr>
              <w:rFonts w:ascii="Lato Light" w:hAnsi="Lato Light" w:cs="Arial"/>
              <w:color w:val="000000"/>
              <w:sz w:val="16"/>
              <w:szCs w:val="16"/>
              <w:lang w:eastAsia="fr-BE"/>
            </w:rPr>
            <w:t>51 20</w:t>
          </w:r>
        </w:p>
      </w:tc>
      <w:tc>
        <w:tcPr>
          <w:tcW w:w="5220" w:type="dxa"/>
          <w:vAlign w:val="bottom"/>
        </w:tcPr>
        <w:p w14:paraId="6D1571FE" w14:textId="77777777" w:rsidR="005623B3" w:rsidRPr="005F2D54" w:rsidRDefault="005623B3">
          <w:pPr>
            <w:pStyle w:val="Pieddepage"/>
            <w:spacing w:before="120"/>
            <w:rPr>
              <w:rFonts w:ascii="Lato Light" w:hAnsi="Lato Light"/>
              <w:sz w:val="16"/>
              <w:szCs w:val="16"/>
              <w:lang w:val="fr-FR"/>
            </w:rPr>
          </w:pPr>
          <w:r w:rsidRPr="005F2D54">
            <w:rPr>
              <w:rFonts w:ascii="Lato Light" w:hAnsi="Lato Light"/>
              <w:sz w:val="16"/>
              <w:szCs w:val="16"/>
              <w:lang w:val="fr-FR"/>
            </w:rPr>
            <w:t>mariaeugenia.bardaro@economie.fgov.be</w:t>
          </w:r>
        </w:p>
        <w:p w14:paraId="6AC30AD1" w14:textId="77777777" w:rsidR="005623B3" w:rsidRPr="005F2D54" w:rsidRDefault="005623B3">
          <w:pPr>
            <w:pStyle w:val="Pieddepage"/>
            <w:rPr>
              <w:rFonts w:ascii="Lato Light" w:hAnsi="Lato Light"/>
              <w:sz w:val="16"/>
              <w:szCs w:val="16"/>
              <w:lang w:val="fr-FR"/>
            </w:rPr>
          </w:pPr>
          <w:r w:rsidRPr="005F2D54">
            <w:rPr>
              <w:rFonts w:ascii="Lato Light" w:hAnsi="Lato Light"/>
              <w:sz w:val="16"/>
              <w:szCs w:val="16"/>
              <w:lang w:val="fr-FR"/>
            </w:rPr>
            <w:t>http://economie.fgov.be</w:t>
          </w:r>
        </w:p>
      </w:tc>
      <w:tc>
        <w:tcPr>
          <w:tcW w:w="1440" w:type="dxa"/>
          <w:vMerge/>
          <w:vAlign w:val="bottom"/>
        </w:tcPr>
        <w:p w14:paraId="5782E358" w14:textId="77777777" w:rsidR="005623B3" w:rsidRPr="005F2D54" w:rsidRDefault="005623B3">
          <w:pPr>
            <w:spacing w:line="240" w:lineRule="auto"/>
            <w:jc w:val="center"/>
            <w:rPr>
              <w:rFonts w:ascii="Lato Light" w:hAnsi="Lato Light"/>
              <w:lang w:val="fr-FR"/>
            </w:rPr>
          </w:pPr>
        </w:p>
      </w:tc>
    </w:tr>
  </w:tbl>
  <w:p w14:paraId="05E4F048" w14:textId="77777777" w:rsidR="005623B3" w:rsidRPr="005F2D54" w:rsidRDefault="005623B3">
    <w:pPr>
      <w:pStyle w:val="Pieddepage"/>
      <w:rPr>
        <w:rFonts w:ascii="Lato Light" w:hAnsi="Lato Light"/>
        <w:sz w:val="2"/>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71FD" w14:textId="77777777" w:rsidR="005623B3" w:rsidRPr="005F2D54" w:rsidRDefault="005623B3">
    <w:pPr>
      <w:pStyle w:val="Pieddepage"/>
      <w:rPr>
        <w:rFonts w:ascii="Lato Light" w:hAnsi="Lato Light"/>
        <w:sz w:val="2"/>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0AB8" w14:textId="77777777" w:rsidR="00FA3278" w:rsidRDefault="00FA3278">
      <w:r>
        <w:separator/>
      </w:r>
    </w:p>
  </w:footnote>
  <w:footnote w:type="continuationSeparator" w:id="0">
    <w:p w14:paraId="06933505" w14:textId="77777777" w:rsidR="00FA3278" w:rsidRDefault="00FA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85" w:type="dxa"/>
      <w:tblInd w:w="-2412" w:type="dxa"/>
      <w:tblLayout w:type="fixed"/>
      <w:tblLook w:val="01E0" w:firstRow="1" w:lastRow="1" w:firstColumn="1" w:lastColumn="1" w:noHBand="0" w:noVBand="0"/>
    </w:tblPr>
    <w:tblGrid>
      <w:gridCol w:w="12685"/>
    </w:tblGrid>
    <w:tr w:rsidR="005623B3" w14:paraId="3A879E2E" w14:textId="77777777" w:rsidTr="3CFA712D">
      <w:trPr>
        <w:cantSplit/>
        <w:trHeight w:val="465"/>
      </w:trPr>
      <w:tc>
        <w:tcPr>
          <w:tcW w:w="12685" w:type="dxa"/>
          <w:vAlign w:val="bottom"/>
        </w:tcPr>
        <w:p w14:paraId="6DED0FE4" w14:textId="77777777" w:rsidR="005623B3" w:rsidRDefault="005623B3" w:rsidP="00DA41F1">
          <w:pPr>
            <w:pStyle w:val="En-tte"/>
            <w:jc w:val="left"/>
            <w:rPr>
              <w:rStyle w:val="Numrodepage"/>
            </w:rPr>
          </w:pPr>
        </w:p>
      </w:tc>
    </w:tr>
  </w:tbl>
  <w:p w14:paraId="7FCC2A64" w14:textId="77777777" w:rsidR="005623B3" w:rsidRDefault="005623B3">
    <w:pPr>
      <w:pStyle w:val="En-tte"/>
      <w:rPr>
        <w:sz w:val="2"/>
        <w:lang w:val="fr-FR"/>
      </w:rPr>
    </w:pPr>
    <w:r>
      <w:rPr>
        <w:noProof/>
        <w:lang w:val="fr-FR" w:eastAsia="fr-FR"/>
      </w:rPr>
      <w:drawing>
        <wp:anchor distT="0" distB="0" distL="114300" distR="114300" simplePos="0" relativeHeight="251662336" behindDoc="0" locked="0" layoutInCell="1" allowOverlap="1" wp14:anchorId="573FD648" wp14:editId="470C5D5A">
          <wp:simplePos x="0" y="0"/>
          <wp:positionH relativeFrom="margin">
            <wp:posOffset>-116840</wp:posOffset>
          </wp:positionH>
          <wp:positionV relativeFrom="paragraph">
            <wp:posOffset>-588645</wp:posOffset>
          </wp:positionV>
          <wp:extent cx="2145030" cy="422910"/>
          <wp:effectExtent l="0" t="0" r="7620" b="0"/>
          <wp:wrapSquare wrapText="bothSides"/>
          <wp:docPr id="10"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030" cy="4229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Layout w:type="fixed"/>
      <w:tblLook w:val="01E0" w:firstRow="1" w:lastRow="1" w:firstColumn="1" w:lastColumn="1" w:noHBand="0" w:noVBand="0"/>
    </w:tblPr>
    <w:tblGrid>
      <w:gridCol w:w="3810"/>
      <w:gridCol w:w="2593"/>
      <w:gridCol w:w="3378"/>
    </w:tblGrid>
    <w:tr w:rsidR="005623B3" w14:paraId="4097BD55" w14:textId="77777777" w:rsidTr="3CFA712D">
      <w:trPr>
        <w:trHeight w:val="367"/>
      </w:trPr>
      <w:tc>
        <w:tcPr>
          <w:tcW w:w="3810" w:type="dxa"/>
          <w:vAlign w:val="bottom"/>
        </w:tcPr>
        <w:p w14:paraId="4C2FBA3E" w14:textId="77777777" w:rsidR="005623B3" w:rsidRDefault="005623B3" w:rsidP="003B7CC8">
          <w:pPr>
            <w:pStyle w:val="En-tte"/>
          </w:pPr>
        </w:p>
      </w:tc>
      <w:tc>
        <w:tcPr>
          <w:tcW w:w="2593" w:type="dxa"/>
        </w:tcPr>
        <w:p w14:paraId="5E08B610" w14:textId="77777777" w:rsidR="005623B3" w:rsidRPr="00EF1024" w:rsidRDefault="005623B3">
          <w:pPr>
            <w:pStyle w:val="En-tte"/>
            <w:rPr>
              <w:szCs w:val="20"/>
            </w:rPr>
          </w:pPr>
        </w:p>
      </w:tc>
      <w:tc>
        <w:tcPr>
          <w:tcW w:w="3378" w:type="dxa"/>
        </w:tcPr>
        <w:p w14:paraId="0F3D5FFA" w14:textId="77777777" w:rsidR="005623B3" w:rsidRPr="00106FAD" w:rsidRDefault="005623B3" w:rsidP="00AA573D">
          <w:pPr>
            <w:pStyle w:val="En-tte"/>
            <w:jc w:val="right"/>
            <w:rPr>
              <w:rFonts w:ascii="Gotham Narrow Book" w:hAnsi="Gotham Narrow Book"/>
              <w:sz w:val="18"/>
              <w:szCs w:val="18"/>
            </w:rPr>
          </w:pPr>
        </w:p>
      </w:tc>
    </w:tr>
  </w:tbl>
  <w:p w14:paraId="1847329C" w14:textId="77777777" w:rsidR="005623B3" w:rsidRDefault="005623B3">
    <w:pPr>
      <w:pStyle w:val="En-tte"/>
      <w:rPr>
        <w:sz w:val="2"/>
      </w:rPr>
    </w:pPr>
    <w:r>
      <w:rPr>
        <w:noProof/>
        <w:lang w:val="fr-FR" w:eastAsia="fr-FR"/>
      </w:rPr>
      <w:drawing>
        <wp:anchor distT="0" distB="0" distL="114300" distR="114300" simplePos="0" relativeHeight="251660288" behindDoc="0" locked="0" layoutInCell="1" allowOverlap="1" wp14:anchorId="40660D54" wp14:editId="261A1BDF">
          <wp:simplePos x="0" y="0"/>
          <wp:positionH relativeFrom="margin">
            <wp:align>left</wp:align>
          </wp:positionH>
          <wp:positionV relativeFrom="paragraph">
            <wp:posOffset>-331593</wp:posOffset>
          </wp:positionV>
          <wp:extent cx="2145324" cy="423291"/>
          <wp:effectExtent l="0" t="0" r="7620" b="0"/>
          <wp:wrapSquare wrapText="bothSides"/>
          <wp:docPr id="1"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324" cy="423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2"/>
    <w:lvl w:ilvl="0">
      <w:start w:val="1"/>
      <w:numFmt w:val="bullet"/>
      <w:lvlText w:val=""/>
      <w:lvlJc w:val="left"/>
      <w:pPr>
        <w:tabs>
          <w:tab w:val="num" w:pos="720"/>
        </w:tabs>
      </w:pPr>
      <w:rPr>
        <w:rFonts w:ascii="Wingdings" w:hAnsi="Wingdings" w:cs="StarSymbol"/>
        <w:sz w:val="18"/>
        <w:szCs w:val="18"/>
      </w:rPr>
    </w:lvl>
    <w:lvl w:ilvl="1">
      <w:start w:val="1"/>
      <w:numFmt w:val="bullet"/>
      <w:lvlText w:val=""/>
      <w:lvlJc w:val="left"/>
      <w:pPr>
        <w:tabs>
          <w:tab w:val="num" w:pos="1080"/>
        </w:tabs>
      </w:pPr>
      <w:rPr>
        <w:rFonts w:ascii="Symbol" w:hAnsi="Symbol"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Wingdings" w:hAnsi="Wingdings"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Wingdings" w:hAnsi="Wingdings"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 w15:restartNumberingAfterBreak="0">
    <w:nsid w:val="02BF0876"/>
    <w:multiLevelType w:val="hybridMultilevel"/>
    <w:tmpl w:val="DAB05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E328E"/>
    <w:multiLevelType w:val="hybridMultilevel"/>
    <w:tmpl w:val="5F3859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625A33"/>
    <w:multiLevelType w:val="hybridMultilevel"/>
    <w:tmpl w:val="484AAD8A"/>
    <w:lvl w:ilvl="0" w:tplc="ECCA7E9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94C21"/>
    <w:multiLevelType w:val="multilevel"/>
    <w:tmpl w:val="7FC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7CCA"/>
    <w:multiLevelType w:val="hybridMultilevel"/>
    <w:tmpl w:val="5C3CC8D4"/>
    <w:lvl w:ilvl="0" w:tplc="6066B5F0">
      <w:numFmt w:val="bullet"/>
      <w:lvlText w:val="-"/>
      <w:lvlJc w:val="left"/>
      <w:pPr>
        <w:ind w:left="720" w:hanging="360"/>
      </w:pPr>
      <w:rPr>
        <w:rFonts w:ascii="Lato Light" w:eastAsia="Times New Roman" w:hAnsi="Lato Light"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5C87CEA"/>
    <w:multiLevelType w:val="hybridMultilevel"/>
    <w:tmpl w:val="D468388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0C8D20BD"/>
    <w:multiLevelType w:val="hybridMultilevel"/>
    <w:tmpl w:val="30B86558"/>
    <w:lvl w:ilvl="0" w:tplc="ED766C9C">
      <w:start w:val="5"/>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6B59EE"/>
    <w:multiLevelType w:val="hybridMultilevel"/>
    <w:tmpl w:val="AB9E4972"/>
    <w:lvl w:ilvl="0" w:tplc="51DCBCCA">
      <w:numFmt w:val="bullet"/>
      <w:lvlText w:val="-"/>
      <w:lvlJc w:val="left"/>
      <w:pPr>
        <w:ind w:left="720" w:hanging="360"/>
      </w:pPr>
      <w:rPr>
        <w:rFonts w:ascii="EUAlbertina" w:eastAsiaTheme="minorHAnsi" w:hAnsi="EUAlbertina" w:cs="EUAlbertina" w:hint="default"/>
        <w:sz w:val="23"/>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7B47A07"/>
    <w:multiLevelType w:val="hybridMultilevel"/>
    <w:tmpl w:val="9D764DBE"/>
    <w:lvl w:ilvl="0" w:tplc="E7C29996">
      <w:start w:val="1"/>
      <w:numFmt w:val="decimal"/>
      <w:lvlText w:val="%1."/>
      <w:lvlJc w:val="left"/>
      <w:pPr>
        <w:ind w:left="720" w:hanging="360"/>
      </w:pPr>
      <w:rPr>
        <w:rFonts w:hint="default"/>
        <w:b/>
        <w:bCs/>
        <w:u w:val="non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BDA2FB0"/>
    <w:multiLevelType w:val="hybridMultilevel"/>
    <w:tmpl w:val="3AC28D10"/>
    <w:lvl w:ilvl="0" w:tplc="ED766C9C">
      <w:start w:val="5"/>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E530DCE"/>
    <w:multiLevelType w:val="hybridMultilevel"/>
    <w:tmpl w:val="A9964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45164"/>
    <w:multiLevelType w:val="hybridMultilevel"/>
    <w:tmpl w:val="570A84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516C3E"/>
    <w:multiLevelType w:val="hybridMultilevel"/>
    <w:tmpl w:val="A228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036B5"/>
    <w:multiLevelType w:val="multilevel"/>
    <w:tmpl w:val="7FDC77D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4243730"/>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74F2DB7"/>
    <w:multiLevelType w:val="hybridMultilevel"/>
    <w:tmpl w:val="FD4AA042"/>
    <w:lvl w:ilvl="0" w:tplc="ED766C9C">
      <w:start w:val="5"/>
      <w:numFmt w:val="bullet"/>
      <w:lvlText w:val="-"/>
      <w:lvlJc w:val="left"/>
      <w:pPr>
        <w:ind w:left="720" w:hanging="360"/>
      </w:pPr>
      <w:rPr>
        <w:rFonts w:ascii="Arial" w:eastAsia="Times New Roman" w:hAnsi="Arial" w:cs="Arial" w:hint="default"/>
      </w:rPr>
    </w:lvl>
    <w:lvl w:ilvl="1" w:tplc="ED766C9C">
      <w:start w:val="5"/>
      <w:numFmt w:val="bullet"/>
      <w:lvlText w:val="-"/>
      <w:lvlJc w:val="left"/>
      <w:pPr>
        <w:ind w:left="1440" w:hanging="360"/>
      </w:pPr>
      <w:rPr>
        <w:rFonts w:ascii="Arial" w:eastAsia="Times New Roman"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AD74761"/>
    <w:multiLevelType w:val="hybridMultilevel"/>
    <w:tmpl w:val="849A790E"/>
    <w:lvl w:ilvl="0" w:tplc="56F8B928">
      <w:start w:val="1"/>
      <w:numFmt w:val="bullet"/>
      <w:lvlText w:val=""/>
      <w:lvlJc w:val="left"/>
      <w:pPr>
        <w:tabs>
          <w:tab w:val="num" w:pos="780"/>
        </w:tabs>
        <w:ind w:left="780" w:hanging="360"/>
      </w:pPr>
      <w:rPr>
        <w:rFonts w:ascii="Symbol" w:hAnsi="Symbol" w:hint="default"/>
      </w:rPr>
    </w:lvl>
    <w:lvl w:ilvl="1" w:tplc="896C62EE">
      <w:numFmt w:val="bullet"/>
      <w:lvlText w:val="•"/>
      <w:lvlJc w:val="left"/>
      <w:pPr>
        <w:ind w:left="1500" w:hanging="360"/>
      </w:pPr>
      <w:rPr>
        <w:rFonts w:ascii="Lato Light" w:eastAsia="Times New Roman" w:hAnsi="Lato Light" w:cs="Times New Roman" w:hint="default"/>
      </w:rPr>
    </w:lvl>
    <w:lvl w:ilvl="2" w:tplc="080C0005" w:tentative="1">
      <w:start w:val="1"/>
      <w:numFmt w:val="bullet"/>
      <w:lvlText w:val=""/>
      <w:lvlJc w:val="left"/>
      <w:pPr>
        <w:tabs>
          <w:tab w:val="num" w:pos="2220"/>
        </w:tabs>
        <w:ind w:left="2220" w:hanging="360"/>
      </w:pPr>
      <w:rPr>
        <w:rFonts w:ascii="Wingdings" w:hAnsi="Wingdings" w:hint="default"/>
      </w:rPr>
    </w:lvl>
    <w:lvl w:ilvl="3" w:tplc="080C0001" w:tentative="1">
      <w:start w:val="1"/>
      <w:numFmt w:val="bullet"/>
      <w:lvlText w:val=""/>
      <w:lvlJc w:val="left"/>
      <w:pPr>
        <w:tabs>
          <w:tab w:val="num" w:pos="2940"/>
        </w:tabs>
        <w:ind w:left="2940" w:hanging="360"/>
      </w:pPr>
      <w:rPr>
        <w:rFonts w:ascii="Symbol" w:hAnsi="Symbol" w:hint="default"/>
      </w:rPr>
    </w:lvl>
    <w:lvl w:ilvl="4" w:tplc="080C0003" w:tentative="1">
      <w:start w:val="1"/>
      <w:numFmt w:val="bullet"/>
      <w:lvlText w:val="o"/>
      <w:lvlJc w:val="left"/>
      <w:pPr>
        <w:tabs>
          <w:tab w:val="num" w:pos="3660"/>
        </w:tabs>
        <w:ind w:left="3660" w:hanging="360"/>
      </w:pPr>
      <w:rPr>
        <w:rFonts w:ascii="Courier New" w:hAnsi="Courier New" w:cs="Courier New" w:hint="default"/>
      </w:rPr>
    </w:lvl>
    <w:lvl w:ilvl="5" w:tplc="080C0005" w:tentative="1">
      <w:start w:val="1"/>
      <w:numFmt w:val="bullet"/>
      <w:lvlText w:val=""/>
      <w:lvlJc w:val="left"/>
      <w:pPr>
        <w:tabs>
          <w:tab w:val="num" w:pos="4380"/>
        </w:tabs>
        <w:ind w:left="4380" w:hanging="360"/>
      </w:pPr>
      <w:rPr>
        <w:rFonts w:ascii="Wingdings" w:hAnsi="Wingdings" w:hint="default"/>
      </w:rPr>
    </w:lvl>
    <w:lvl w:ilvl="6" w:tplc="080C0001" w:tentative="1">
      <w:start w:val="1"/>
      <w:numFmt w:val="bullet"/>
      <w:lvlText w:val=""/>
      <w:lvlJc w:val="left"/>
      <w:pPr>
        <w:tabs>
          <w:tab w:val="num" w:pos="5100"/>
        </w:tabs>
        <w:ind w:left="5100" w:hanging="360"/>
      </w:pPr>
      <w:rPr>
        <w:rFonts w:ascii="Symbol" w:hAnsi="Symbol" w:hint="default"/>
      </w:rPr>
    </w:lvl>
    <w:lvl w:ilvl="7" w:tplc="080C0003" w:tentative="1">
      <w:start w:val="1"/>
      <w:numFmt w:val="bullet"/>
      <w:lvlText w:val="o"/>
      <w:lvlJc w:val="left"/>
      <w:pPr>
        <w:tabs>
          <w:tab w:val="num" w:pos="5820"/>
        </w:tabs>
        <w:ind w:left="5820" w:hanging="360"/>
      </w:pPr>
      <w:rPr>
        <w:rFonts w:ascii="Courier New" w:hAnsi="Courier New" w:cs="Courier New" w:hint="default"/>
      </w:rPr>
    </w:lvl>
    <w:lvl w:ilvl="8" w:tplc="080C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2B051FF9"/>
    <w:multiLevelType w:val="hybridMultilevel"/>
    <w:tmpl w:val="998E69D8"/>
    <w:lvl w:ilvl="0" w:tplc="19F41EB6">
      <w:numFmt w:val="bullet"/>
      <w:lvlText w:val="-"/>
      <w:lvlJc w:val="left"/>
      <w:pPr>
        <w:ind w:left="720" w:hanging="360"/>
      </w:pPr>
      <w:rPr>
        <w:rFonts w:ascii="Lato Light" w:eastAsia="Times New Roman" w:hAnsi="Lato Light"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0B71D21"/>
    <w:multiLevelType w:val="hybridMultilevel"/>
    <w:tmpl w:val="3C58734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3B27AE"/>
    <w:multiLevelType w:val="hybridMultilevel"/>
    <w:tmpl w:val="56D24C4C"/>
    <w:lvl w:ilvl="0" w:tplc="9CA84824">
      <w:start w:val="1"/>
      <w:numFmt w:val="decimal"/>
      <w:pStyle w:val="Titredescriptionduprojet"/>
      <w:lvlText w:val="%1."/>
      <w:lvlJc w:val="left"/>
      <w:pPr>
        <w:tabs>
          <w:tab w:val="num" w:pos="720"/>
        </w:tabs>
        <w:ind w:left="720" w:hanging="360"/>
      </w:pPr>
      <w:rPr>
        <w:rFonts w:hint="default"/>
        <w:b/>
      </w:rPr>
    </w:lvl>
    <w:lvl w:ilvl="1" w:tplc="3550AD2E">
      <w:start w:val="1"/>
      <w:numFmt w:val="lowerLetter"/>
      <w:pStyle w:val="listeprojet"/>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38084E5F"/>
    <w:multiLevelType w:val="hybridMultilevel"/>
    <w:tmpl w:val="6DBE881C"/>
    <w:lvl w:ilvl="0" w:tplc="4378B83E">
      <w:start w:val="1"/>
      <w:numFmt w:val="bullet"/>
      <w:lvlText w:val=""/>
      <w:lvlJc w:val="left"/>
      <w:pPr>
        <w:ind w:left="720" w:hanging="360"/>
      </w:pPr>
      <w:rPr>
        <w:rFonts w:ascii="Symbol" w:hAnsi="Symbol" w:hint="default"/>
        <w:color w:val="92D05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A726E08"/>
    <w:multiLevelType w:val="hybridMultilevel"/>
    <w:tmpl w:val="37DC58FA"/>
    <w:lvl w:ilvl="0" w:tplc="A6E66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24288"/>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46803BF"/>
    <w:multiLevelType w:val="hybridMultilevel"/>
    <w:tmpl w:val="A9A83FAE"/>
    <w:lvl w:ilvl="0" w:tplc="8F38E1C8">
      <w:start w:val="2014"/>
      <w:numFmt w:val="bullet"/>
      <w:lvlText w:val="-"/>
      <w:lvlJc w:val="left"/>
      <w:pPr>
        <w:ind w:left="360" w:hanging="360"/>
      </w:pPr>
      <w:rPr>
        <w:rFonts w:ascii="Calibri" w:eastAsia="Times New Roman" w:hAnsi="Calibri"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AC1FBA"/>
    <w:multiLevelType w:val="hybridMultilevel"/>
    <w:tmpl w:val="6838C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75AB1"/>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C1F76FE"/>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CA52DC9"/>
    <w:multiLevelType w:val="hybridMultilevel"/>
    <w:tmpl w:val="719E19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4EB82077"/>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7C72EF0"/>
    <w:multiLevelType w:val="hybridMultilevel"/>
    <w:tmpl w:val="71F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DB1674"/>
    <w:multiLevelType w:val="hybridMultilevel"/>
    <w:tmpl w:val="D3BC50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E2796E"/>
    <w:multiLevelType w:val="hybridMultilevel"/>
    <w:tmpl w:val="D9C62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25790"/>
    <w:multiLevelType w:val="hybridMultilevel"/>
    <w:tmpl w:val="C3E6FAE8"/>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6657529F"/>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96B78F0"/>
    <w:multiLevelType w:val="multilevel"/>
    <w:tmpl w:val="7FDC77D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B001AA3"/>
    <w:multiLevelType w:val="hybridMultilevel"/>
    <w:tmpl w:val="27D43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5EEB"/>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1163AFB"/>
    <w:multiLevelType w:val="hybridMultilevel"/>
    <w:tmpl w:val="DC14747E"/>
    <w:lvl w:ilvl="0" w:tplc="0409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86802E7"/>
    <w:multiLevelType w:val="hybridMultilevel"/>
    <w:tmpl w:val="321A9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10036"/>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E5F570E"/>
    <w:multiLevelType w:val="hybridMultilevel"/>
    <w:tmpl w:val="E6140A42"/>
    <w:lvl w:ilvl="0" w:tplc="ED766C9C">
      <w:start w:val="5"/>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6"/>
  </w:num>
  <w:num w:numId="4">
    <w:abstractNumId w:val="39"/>
  </w:num>
  <w:num w:numId="5">
    <w:abstractNumId w:val="11"/>
  </w:num>
  <w:num w:numId="6">
    <w:abstractNumId w:val="38"/>
  </w:num>
  <w:num w:numId="7">
    <w:abstractNumId w:val="7"/>
  </w:num>
  <w:num w:numId="8">
    <w:abstractNumId w:val="32"/>
  </w:num>
  <w:num w:numId="9">
    <w:abstractNumId w:val="12"/>
  </w:num>
  <w:num w:numId="10">
    <w:abstractNumId w:val="31"/>
  </w:num>
  <w:num w:numId="11">
    <w:abstractNumId w:val="25"/>
  </w:num>
  <w:num w:numId="12">
    <w:abstractNumId w:val="1"/>
  </w:num>
  <w:num w:numId="13">
    <w:abstractNumId w:val="33"/>
  </w:num>
  <w:num w:numId="14">
    <w:abstractNumId w:val="3"/>
  </w:num>
  <w:num w:numId="15">
    <w:abstractNumId w:val="13"/>
  </w:num>
  <w:num w:numId="16">
    <w:abstractNumId w:val="38"/>
  </w:num>
  <w:num w:numId="17">
    <w:abstractNumId w:val="30"/>
  </w:num>
  <w:num w:numId="18">
    <w:abstractNumId w:val="22"/>
  </w:num>
  <w:num w:numId="19">
    <w:abstractNumId w:val="36"/>
  </w:num>
  <w:num w:numId="20">
    <w:abstractNumId w:val="19"/>
  </w:num>
  <w:num w:numId="21">
    <w:abstractNumId w:val="26"/>
  </w:num>
  <w:num w:numId="22">
    <w:abstractNumId w:val="24"/>
  </w:num>
  <w:num w:numId="23">
    <w:abstractNumId w:val="14"/>
  </w:num>
  <w:num w:numId="24">
    <w:abstractNumId w:val="9"/>
  </w:num>
  <w:num w:numId="25">
    <w:abstractNumId w:val="35"/>
  </w:num>
  <w:num w:numId="26">
    <w:abstractNumId w:val="8"/>
  </w:num>
  <w:num w:numId="27">
    <w:abstractNumId w:val="28"/>
  </w:num>
  <w:num w:numId="28">
    <w:abstractNumId w:val="2"/>
  </w:num>
  <w:num w:numId="29">
    <w:abstractNumId w:val="41"/>
  </w:num>
  <w:num w:numId="30">
    <w:abstractNumId w:val="5"/>
  </w:num>
  <w:num w:numId="31">
    <w:abstractNumId w:val="10"/>
  </w:num>
  <w:num w:numId="32">
    <w:abstractNumId w:val="16"/>
  </w:num>
  <w:num w:numId="33">
    <w:abstractNumId w:val="34"/>
  </w:num>
  <w:num w:numId="34">
    <w:abstractNumId w:val="40"/>
  </w:num>
  <w:num w:numId="35">
    <w:abstractNumId w:val="37"/>
  </w:num>
  <w:num w:numId="36">
    <w:abstractNumId w:val="27"/>
  </w:num>
  <w:num w:numId="37">
    <w:abstractNumId w:val="15"/>
  </w:num>
  <w:num w:numId="38">
    <w:abstractNumId w:val="23"/>
  </w:num>
  <w:num w:numId="39">
    <w:abstractNumId w:val="29"/>
  </w:num>
  <w:num w:numId="40">
    <w:abstractNumId w:val="18"/>
  </w:num>
  <w:num w:numId="41">
    <w:abstractNumId w:val="4"/>
  </w:num>
  <w:num w:numId="4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GB" w:vendorID="64" w:dllVersion="6" w:nlCheck="1" w:checkStyle="1"/>
  <w:activeWritingStyle w:appName="MSWord" w:lang="fr-BE" w:vendorID="64" w:dllVersion="0" w:nlCheck="1" w:checkStyle="0"/>
  <w:activeWritingStyle w:appName="MSWord" w:lang="fr-FR"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6" w:nlCheck="1" w:checkStyle="1"/>
  <w:activeWritingStyle w:appName="MSWord" w:lang="fr-BE"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djustLineHeightInTable/>
    <w:applyBreakingRules/>
    <w:compatSetting w:name="compatibilityMode" w:uri="http://schemas.microsoft.com/office/word" w:val="12"/>
    <w:compatSetting w:name="useWord2013TrackBottomHyphenation" w:uri="http://schemas.microsoft.com/office/word" w:val="0"/>
  </w:compat>
  <w:rsids>
    <w:rsidRoot w:val="003370B7"/>
    <w:rsid w:val="000003ED"/>
    <w:rsid w:val="00001E07"/>
    <w:rsid w:val="00003B90"/>
    <w:rsid w:val="00004850"/>
    <w:rsid w:val="00004A47"/>
    <w:rsid w:val="000059B5"/>
    <w:rsid w:val="00006534"/>
    <w:rsid w:val="00006874"/>
    <w:rsid w:val="000077C8"/>
    <w:rsid w:val="00010541"/>
    <w:rsid w:val="0001080F"/>
    <w:rsid w:val="00010F69"/>
    <w:rsid w:val="000117AE"/>
    <w:rsid w:val="0001192B"/>
    <w:rsid w:val="00011BD5"/>
    <w:rsid w:val="00011D62"/>
    <w:rsid w:val="00012916"/>
    <w:rsid w:val="000133A2"/>
    <w:rsid w:val="000134AA"/>
    <w:rsid w:val="000134D8"/>
    <w:rsid w:val="0001420A"/>
    <w:rsid w:val="000158FF"/>
    <w:rsid w:val="0002190E"/>
    <w:rsid w:val="00022038"/>
    <w:rsid w:val="000221B6"/>
    <w:rsid w:val="00022A10"/>
    <w:rsid w:val="00022ADC"/>
    <w:rsid w:val="00026C27"/>
    <w:rsid w:val="000272C2"/>
    <w:rsid w:val="000301E6"/>
    <w:rsid w:val="0003068A"/>
    <w:rsid w:val="00030779"/>
    <w:rsid w:val="00030F17"/>
    <w:rsid w:val="00031DB1"/>
    <w:rsid w:val="0003300A"/>
    <w:rsid w:val="00034895"/>
    <w:rsid w:val="00035799"/>
    <w:rsid w:val="000363E0"/>
    <w:rsid w:val="00037465"/>
    <w:rsid w:val="00037D2A"/>
    <w:rsid w:val="000405F9"/>
    <w:rsid w:val="00040754"/>
    <w:rsid w:val="00042921"/>
    <w:rsid w:val="0004598C"/>
    <w:rsid w:val="00046253"/>
    <w:rsid w:val="00047991"/>
    <w:rsid w:val="00047F48"/>
    <w:rsid w:val="000523F1"/>
    <w:rsid w:val="00052BFE"/>
    <w:rsid w:val="00053527"/>
    <w:rsid w:val="00053649"/>
    <w:rsid w:val="00054812"/>
    <w:rsid w:val="000556E9"/>
    <w:rsid w:val="00055796"/>
    <w:rsid w:val="00060AE9"/>
    <w:rsid w:val="00063AE3"/>
    <w:rsid w:val="00065886"/>
    <w:rsid w:val="000669ED"/>
    <w:rsid w:val="00066FD2"/>
    <w:rsid w:val="00067054"/>
    <w:rsid w:val="000671FA"/>
    <w:rsid w:val="00071907"/>
    <w:rsid w:val="00071969"/>
    <w:rsid w:val="00071E03"/>
    <w:rsid w:val="00072862"/>
    <w:rsid w:val="00072A99"/>
    <w:rsid w:val="00073D9B"/>
    <w:rsid w:val="00074DB7"/>
    <w:rsid w:val="00075453"/>
    <w:rsid w:val="00075470"/>
    <w:rsid w:val="000767DC"/>
    <w:rsid w:val="00077204"/>
    <w:rsid w:val="000776CD"/>
    <w:rsid w:val="00081E6F"/>
    <w:rsid w:val="00082166"/>
    <w:rsid w:val="000832E5"/>
    <w:rsid w:val="000836CE"/>
    <w:rsid w:val="000837BD"/>
    <w:rsid w:val="0008398F"/>
    <w:rsid w:val="00084211"/>
    <w:rsid w:val="0008449F"/>
    <w:rsid w:val="0008539D"/>
    <w:rsid w:val="000855CF"/>
    <w:rsid w:val="000857CD"/>
    <w:rsid w:val="000870FC"/>
    <w:rsid w:val="000879B6"/>
    <w:rsid w:val="0009039B"/>
    <w:rsid w:val="000928D5"/>
    <w:rsid w:val="00092ADA"/>
    <w:rsid w:val="00093002"/>
    <w:rsid w:val="00093A4D"/>
    <w:rsid w:val="00094B8F"/>
    <w:rsid w:val="0009505F"/>
    <w:rsid w:val="000959D3"/>
    <w:rsid w:val="00096618"/>
    <w:rsid w:val="00097D88"/>
    <w:rsid w:val="00097D90"/>
    <w:rsid w:val="000A02D0"/>
    <w:rsid w:val="000A0CCF"/>
    <w:rsid w:val="000A1CD5"/>
    <w:rsid w:val="000A1D11"/>
    <w:rsid w:val="000A1D31"/>
    <w:rsid w:val="000A285D"/>
    <w:rsid w:val="000A294A"/>
    <w:rsid w:val="000A2F6B"/>
    <w:rsid w:val="000A3102"/>
    <w:rsid w:val="000A3449"/>
    <w:rsid w:val="000A4D55"/>
    <w:rsid w:val="000A5A60"/>
    <w:rsid w:val="000A600C"/>
    <w:rsid w:val="000A6B75"/>
    <w:rsid w:val="000A6EDE"/>
    <w:rsid w:val="000A71EF"/>
    <w:rsid w:val="000B11AA"/>
    <w:rsid w:val="000B1964"/>
    <w:rsid w:val="000B1F71"/>
    <w:rsid w:val="000B323E"/>
    <w:rsid w:val="000B39FF"/>
    <w:rsid w:val="000B5E37"/>
    <w:rsid w:val="000B655F"/>
    <w:rsid w:val="000B6C75"/>
    <w:rsid w:val="000C2456"/>
    <w:rsid w:val="000C2750"/>
    <w:rsid w:val="000C2AE9"/>
    <w:rsid w:val="000C4AA4"/>
    <w:rsid w:val="000C5F64"/>
    <w:rsid w:val="000C6AB4"/>
    <w:rsid w:val="000C7E57"/>
    <w:rsid w:val="000D1B5C"/>
    <w:rsid w:val="000D23DF"/>
    <w:rsid w:val="000D2F86"/>
    <w:rsid w:val="000D6985"/>
    <w:rsid w:val="000D6E8F"/>
    <w:rsid w:val="000D7F84"/>
    <w:rsid w:val="000E1650"/>
    <w:rsid w:val="000E2224"/>
    <w:rsid w:val="000E277F"/>
    <w:rsid w:val="000E4D87"/>
    <w:rsid w:val="000E5AC2"/>
    <w:rsid w:val="000E60FC"/>
    <w:rsid w:val="000F11D0"/>
    <w:rsid w:val="000F14EE"/>
    <w:rsid w:val="000F2CE9"/>
    <w:rsid w:val="000F2DDC"/>
    <w:rsid w:val="000F4E52"/>
    <w:rsid w:val="000F54BB"/>
    <w:rsid w:val="000F740D"/>
    <w:rsid w:val="001011E2"/>
    <w:rsid w:val="00104A56"/>
    <w:rsid w:val="00106FAD"/>
    <w:rsid w:val="0010781A"/>
    <w:rsid w:val="00110AEA"/>
    <w:rsid w:val="001110B5"/>
    <w:rsid w:val="001110BC"/>
    <w:rsid w:val="00111553"/>
    <w:rsid w:val="00111D10"/>
    <w:rsid w:val="001140C4"/>
    <w:rsid w:val="00115A97"/>
    <w:rsid w:val="00116718"/>
    <w:rsid w:val="00117014"/>
    <w:rsid w:val="001170F1"/>
    <w:rsid w:val="00122163"/>
    <w:rsid w:val="001232D8"/>
    <w:rsid w:val="0012457C"/>
    <w:rsid w:val="001252F2"/>
    <w:rsid w:val="001269B8"/>
    <w:rsid w:val="001275C4"/>
    <w:rsid w:val="00130930"/>
    <w:rsid w:val="00130BB1"/>
    <w:rsid w:val="00130CE0"/>
    <w:rsid w:val="00131434"/>
    <w:rsid w:val="00131A36"/>
    <w:rsid w:val="00132644"/>
    <w:rsid w:val="001330DC"/>
    <w:rsid w:val="00133A89"/>
    <w:rsid w:val="001345FC"/>
    <w:rsid w:val="00134DDF"/>
    <w:rsid w:val="001351BA"/>
    <w:rsid w:val="00135821"/>
    <w:rsid w:val="00136823"/>
    <w:rsid w:val="00137725"/>
    <w:rsid w:val="00140451"/>
    <w:rsid w:val="00140942"/>
    <w:rsid w:val="00140C3B"/>
    <w:rsid w:val="0014226B"/>
    <w:rsid w:val="0014477E"/>
    <w:rsid w:val="00144BA0"/>
    <w:rsid w:val="00150991"/>
    <w:rsid w:val="00150CB2"/>
    <w:rsid w:val="00151D5D"/>
    <w:rsid w:val="001524F5"/>
    <w:rsid w:val="00153043"/>
    <w:rsid w:val="00153193"/>
    <w:rsid w:val="00153AD5"/>
    <w:rsid w:val="00154C63"/>
    <w:rsid w:val="00156DC8"/>
    <w:rsid w:val="0016066D"/>
    <w:rsid w:val="0016087C"/>
    <w:rsid w:val="00162623"/>
    <w:rsid w:val="00162DBE"/>
    <w:rsid w:val="0017029A"/>
    <w:rsid w:val="00170E58"/>
    <w:rsid w:val="00172C05"/>
    <w:rsid w:val="00173FF8"/>
    <w:rsid w:val="00176866"/>
    <w:rsid w:val="00181CC6"/>
    <w:rsid w:val="00181D14"/>
    <w:rsid w:val="0018203D"/>
    <w:rsid w:val="00182182"/>
    <w:rsid w:val="001841CC"/>
    <w:rsid w:val="00184537"/>
    <w:rsid w:val="00185503"/>
    <w:rsid w:val="00185E3A"/>
    <w:rsid w:val="00190D7D"/>
    <w:rsid w:val="00191C8F"/>
    <w:rsid w:val="0019412D"/>
    <w:rsid w:val="00196808"/>
    <w:rsid w:val="001A0271"/>
    <w:rsid w:val="001A2401"/>
    <w:rsid w:val="001A26DF"/>
    <w:rsid w:val="001A5250"/>
    <w:rsid w:val="001A5C28"/>
    <w:rsid w:val="001A6766"/>
    <w:rsid w:val="001A69C4"/>
    <w:rsid w:val="001A6F78"/>
    <w:rsid w:val="001B15D4"/>
    <w:rsid w:val="001B3A74"/>
    <w:rsid w:val="001B41F7"/>
    <w:rsid w:val="001B4725"/>
    <w:rsid w:val="001B4ABB"/>
    <w:rsid w:val="001B52C5"/>
    <w:rsid w:val="001B536B"/>
    <w:rsid w:val="001B6D39"/>
    <w:rsid w:val="001B7391"/>
    <w:rsid w:val="001C1908"/>
    <w:rsid w:val="001C1A03"/>
    <w:rsid w:val="001C242F"/>
    <w:rsid w:val="001C24A6"/>
    <w:rsid w:val="001C3CFB"/>
    <w:rsid w:val="001C3F80"/>
    <w:rsid w:val="001C46EE"/>
    <w:rsid w:val="001C55A8"/>
    <w:rsid w:val="001C67C7"/>
    <w:rsid w:val="001C69D6"/>
    <w:rsid w:val="001D037B"/>
    <w:rsid w:val="001D0709"/>
    <w:rsid w:val="001D07EC"/>
    <w:rsid w:val="001D1255"/>
    <w:rsid w:val="001D2403"/>
    <w:rsid w:val="001D248E"/>
    <w:rsid w:val="001D4873"/>
    <w:rsid w:val="001D601A"/>
    <w:rsid w:val="001D6BFF"/>
    <w:rsid w:val="001E1601"/>
    <w:rsid w:val="001E16E4"/>
    <w:rsid w:val="001E1E5D"/>
    <w:rsid w:val="001E252F"/>
    <w:rsid w:val="001E2F1D"/>
    <w:rsid w:val="001E35B3"/>
    <w:rsid w:val="001E41C1"/>
    <w:rsid w:val="001E4A00"/>
    <w:rsid w:val="001E4B18"/>
    <w:rsid w:val="001E4E7D"/>
    <w:rsid w:val="001E5267"/>
    <w:rsid w:val="001E6792"/>
    <w:rsid w:val="001E6A77"/>
    <w:rsid w:val="001E70E4"/>
    <w:rsid w:val="001E7532"/>
    <w:rsid w:val="001E76F0"/>
    <w:rsid w:val="001E7B7F"/>
    <w:rsid w:val="001F0BE2"/>
    <w:rsid w:val="001F0C96"/>
    <w:rsid w:val="001F0E2F"/>
    <w:rsid w:val="001F14E2"/>
    <w:rsid w:val="001F1D9E"/>
    <w:rsid w:val="001F364E"/>
    <w:rsid w:val="001F623A"/>
    <w:rsid w:val="001F66F1"/>
    <w:rsid w:val="001F6B3C"/>
    <w:rsid w:val="001F7FC6"/>
    <w:rsid w:val="00200688"/>
    <w:rsid w:val="00200E01"/>
    <w:rsid w:val="00201D1F"/>
    <w:rsid w:val="002021D9"/>
    <w:rsid w:val="0020318A"/>
    <w:rsid w:val="002035D5"/>
    <w:rsid w:val="00205026"/>
    <w:rsid w:val="0020535C"/>
    <w:rsid w:val="00205FF8"/>
    <w:rsid w:val="002069E0"/>
    <w:rsid w:val="00210C39"/>
    <w:rsid w:val="0021136D"/>
    <w:rsid w:val="002134D8"/>
    <w:rsid w:val="0021358B"/>
    <w:rsid w:val="002142C8"/>
    <w:rsid w:val="002163B2"/>
    <w:rsid w:val="00216466"/>
    <w:rsid w:val="00216C2A"/>
    <w:rsid w:val="002174E9"/>
    <w:rsid w:val="00220127"/>
    <w:rsid w:val="00220887"/>
    <w:rsid w:val="00220B97"/>
    <w:rsid w:val="002210A2"/>
    <w:rsid w:val="00221209"/>
    <w:rsid w:val="00221373"/>
    <w:rsid w:val="00221918"/>
    <w:rsid w:val="00222CDD"/>
    <w:rsid w:val="00223614"/>
    <w:rsid w:val="00224253"/>
    <w:rsid w:val="0022442E"/>
    <w:rsid w:val="00225120"/>
    <w:rsid w:val="002251F6"/>
    <w:rsid w:val="00226307"/>
    <w:rsid w:val="00226585"/>
    <w:rsid w:val="00226EE7"/>
    <w:rsid w:val="0023049B"/>
    <w:rsid w:val="00231CA0"/>
    <w:rsid w:val="00232393"/>
    <w:rsid w:val="00232D86"/>
    <w:rsid w:val="002332FA"/>
    <w:rsid w:val="00233BE9"/>
    <w:rsid w:val="002344AC"/>
    <w:rsid w:val="00234932"/>
    <w:rsid w:val="00234DB8"/>
    <w:rsid w:val="00235873"/>
    <w:rsid w:val="00235B43"/>
    <w:rsid w:val="00235FC7"/>
    <w:rsid w:val="00236700"/>
    <w:rsid w:val="0024005E"/>
    <w:rsid w:val="00240B45"/>
    <w:rsid w:val="00240C1A"/>
    <w:rsid w:val="00241D43"/>
    <w:rsid w:val="002422C3"/>
    <w:rsid w:val="0024375D"/>
    <w:rsid w:val="00245BA2"/>
    <w:rsid w:val="00245D50"/>
    <w:rsid w:val="00246464"/>
    <w:rsid w:val="00246DBC"/>
    <w:rsid w:val="00247B9E"/>
    <w:rsid w:val="002501D6"/>
    <w:rsid w:val="0025230C"/>
    <w:rsid w:val="0025545E"/>
    <w:rsid w:val="00255563"/>
    <w:rsid w:val="00255C1D"/>
    <w:rsid w:val="002567A0"/>
    <w:rsid w:val="0025714B"/>
    <w:rsid w:val="00257E75"/>
    <w:rsid w:val="00260788"/>
    <w:rsid w:val="002658C9"/>
    <w:rsid w:val="00265EF0"/>
    <w:rsid w:val="002667DE"/>
    <w:rsid w:val="00266D84"/>
    <w:rsid w:val="00267EC9"/>
    <w:rsid w:val="002705E2"/>
    <w:rsid w:val="00271370"/>
    <w:rsid w:val="002719C0"/>
    <w:rsid w:val="0027230E"/>
    <w:rsid w:val="00272EAB"/>
    <w:rsid w:val="00272F2F"/>
    <w:rsid w:val="00274D29"/>
    <w:rsid w:val="00275BDE"/>
    <w:rsid w:val="0027690C"/>
    <w:rsid w:val="00276EF2"/>
    <w:rsid w:val="002770E3"/>
    <w:rsid w:val="00277EBE"/>
    <w:rsid w:val="0028021D"/>
    <w:rsid w:val="0028166E"/>
    <w:rsid w:val="00281FF8"/>
    <w:rsid w:val="002821B2"/>
    <w:rsid w:val="00282292"/>
    <w:rsid w:val="00283276"/>
    <w:rsid w:val="00285324"/>
    <w:rsid w:val="002855EF"/>
    <w:rsid w:val="002863C7"/>
    <w:rsid w:val="00286946"/>
    <w:rsid w:val="00287E48"/>
    <w:rsid w:val="00287FF0"/>
    <w:rsid w:val="0029074A"/>
    <w:rsid w:val="00290C6E"/>
    <w:rsid w:val="002912E3"/>
    <w:rsid w:val="00291B83"/>
    <w:rsid w:val="00291BAE"/>
    <w:rsid w:val="00291C92"/>
    <w:rsid w:val="00291D49"/>
    <w:rsid w:val="00294C64"/>
    <w:rsid w:val="002950B7"/>
    <w:rsid w:val="00295362"/>
    <w:rsid w:val="002954D7"/>
    <w:rsid w:val="002975E8"/>
    <w:rsid w:val="002A03F8"/>
    <w:rsid w:val="002A2283"/>
    <w:rsid w:val="002A26A5"/>
    <w:rsid w:val="002A5BE6"/>
    <w:rsid w:val="002A6CF7"/>
    <w:rsid w:val="002A7354"/>
    <w:rsid w:val="002B005D"/>
    <w:rsid w:val="002B0DED"/>
    <w:rsid w:val="002B0F53"/>
    <w:rsid w:val="002B231B"/>
    <w:rsid w:val="002B464E"/>
    <w:rsid w:val="002B50EA"/>
    <w:rsid w:val="002B5470"/>
    <w:rsid w:val="002C0D2D"/>
    <w:rsid w:val="002C4A7B"/>
    <w:rsid w:val="002C58A9"/>
    <w:rsid w:val="002C5C31"/>
    <w:rsid w:val="002C773B"/>
    <w:rsid w:val="002D20E4"/>
    <w:rsid w:val="002D2BEA"/>
    <w:rsid w:val="002D2DD4"/>
    <w:rsid w:val="002D5CB9"/>
    <w:rsid w:val="002D60CD"/>
    <w:rsid w:val="002D7562"/>
    <w:rsid w:val="002E1B9B"/>
    <w:rsid w:val="002E1D07"/>
    <w:rsid w:val="002E4D19"/>
    <w:rsid w:val="002E50AB"/>
    <w:rsid w:val="002E5842"/>
    <w:rsid w:val="002E5A98"/>
    <w:rsid w:val="002E6287"/>
    <w:rsid w:val="002E792F"/>
    <w:rsid w:val="002F0295"/>
    <w:rsid w:val="002F064E"/>
    <w:rsid w:val="002F0C98"/>
    <w:rsid w:val="002F0E7C"/>
    <w:rsid w:val="002F1BD7"/>
    <w:rsid w:val="002F1CD9"/>
    <w:rsid w:val="002F1E48"/>
    <w:rsid w:val="002F2D93"/>
    <w:rsid w:val="002F33E2"/>
    <w:rsid w:val="002F518E"/>
    <w:rsid w:val="002F5ED5"/>
    <w:rsid w:val="002F7F57"/>
    <w:rsid w:val="003002BF"/>
    <w:rsid w:val="00300C36"/>
    <w:rsid w:val="0030154C"/>
    <w:rsid w:val="00301B87"/>
    <w:rsid w:val="00301C7C"/>
    <w:rsid w:val="0030298C"/>
    <w:rsid w:val="003036DF"/>
    <w:rsid w:val="00304011"/>
    <w:rsid w:val="003056AD"/>
    <w:rsid w:val="00306522"/>
    <w:rsid w:val="003102E4"/>
    <w:rsid w:val="003102F3"/>
    <w:rsid w:val="003121FB"/>
    <w:rsid w:val="00312C7F"/>
    <w:rsid w:val="00312CE1"/>
    <w:rsid w:val="00312EBA"/>
    <w:rsid w:val="00314F8B"/>
    <w:rsid w:val="0032117B"/>
    <w:rsid w:val="00322F6B"/>
    <w:rsid w:val="0032589B"/>
    <w:rsid w:val="00325A07"/>
    <w:rsid w:val="003264A2"/>
    <w:rsid w:val="0032736B"/>
    <w:rsid w:val="003305A5"/>
    <w:rsid w:val="00330C7B"/>
    <w:rsid w:val="00332E4A"/>
    <w:rsid w:val="003333C4"/>
    <w:rsid w:val="00333677"/>
    <w:rsid w:val="00335734"/>
    <w:rsid w:val="0033609F"/>
    <w:rsid w:val="00336599"/>
    <w:rsid w:val="00336E9D"/>
    <w:rsid w:val="003370B7"/>
    <w:rsid w:val="003405CC"/>
    <w:rsid w:val="00340E79"/>
    <w:rsid w:val="0034161E"/>
    <w:rsid w:val="0034164A"/>
    <w:rsid w:val="0034190D"/>
    <w:rsid w:val="00342126"/>
    <w:rsid w:val="003424CC"/>
    <w:rsid w:val="00342E39"/>
    <w:rsid w:val="003433B8"/>
    <w:rsid w:val="003438BF"/>
    <w:rsid w:val="00344B51"/>
    <w:rsid w:val="00345345"/>
    <w:rsid w:val="00345AB8"/>
    <w:rsid w:val="003463CA"/>
    <w:rsid w:val="00346B4D"/>
    <w:rsid w:val="00347ED4"/>
    <w:rsid w:val="0035117F"/>
    <w:rsid w:val="0035140F"/>
    <w:rsid w:val="003522BB"/>
    <w:rsid w:val="00352410"/>
    <w:rsid w:val="00352BC9"/>
    <w:rsid w:val="00352D97"/>
    <w:rsid w:val="00352FC7"/>
    <w:rsid w:val="00353053"/>
    <w:rsid w:val="0035395D"/>
    <w:rsid w:val="00353D1D"/>
    <w:rsid w:val="003565DA"/>
    <w:rsid w:val="00356BBA"/>
    <w:rsid w:val="00360BAA"/>
    <w:rsid w:val="00362A42"/>
    <w:rsid w:val="00364FDF"/>
    <w:rsid w:val="00367022"/>
    <w:rsid w:val="00367791"/>
    <w:rsid w:val="00367BBD"/>
    <w:rsid w:val="00370479"/>
    <w:rsid w:val="00370520"/>
    <w:rsid w:val="00370FFA"/>
    <w:rsid w:val="003716AD"/>
    <w:rsid w:val="00371B83"/>
    <w:rsid w:val="003725BB"/>
    <w:rsid w:val="0037394D"/>
    <w:rsid w:val="00375FB7"/>
    <w:rsid w:val="00376DC9"/>
    <w:rsid w:val="003805E3"/>
    <w:rsid w:val="00382786"/>
    <w:rsid w:val="00384821"/>
    <w:rsid w:val="00384ABF"/>
    <w:rsid w:val="00385A83"/>
    <w:rsid w:val="00386231"/>
    <w:rsid w:val="003864CA"/>
    <w:rsid w:val="00386545"/>
    <w:rsid w:val="003867AB"/>
    <w:rsid w:val="00386B16"/>
    <w:rsid w:val="00387EA5"/>
    <w:rsid w:val="00390641"/>
    <w:rsid w:val="00390C47"/>
    <w:rsid w:val="003914E6"/>
    <w:rsid w:val="00391740"/>
    <w:rsid w:val="0039199A"/>
    <w:rsid w:val="00392C53"/>
    <w:rsid w:val="00393D5F"/>
    <w:rsid w:val="00394855"/>
    <w:rsid w:val="00394F0C"/>
    <w:rsid w:val="00396166"/>
    <w:rsid w:val="003961B6"/>
    <w:rsid w:val="00396AE2"/>
    <w:rsid w:val="00397B61"/>
    <w:rsid w:val="003A070E"/>
    <w:rsid w:val="003A1759"/>
    <w:rsid w:val="003A18CC"/>
    <w:rsid w:val="003A1F33"/>
    <w:rsid w:val="003A229A"/>
    <w:rsid w:val="003A3E90"/>
    <w:rsid w:val="003A5B7C"/>
    <w:rsid w:val="003A777E"/>
    <w:rsid w:val="003A7FED"/>
    <w:rsid w:val="003B0559"/>
    <w:rsid w:val="003B22AE"/>
    <w:rsid w:val="003B282B"/>
    <w:rsid w:val="003B62A5"/>
    <w:rsid w:val="003B7467"/>
    <w:rsid w:val="003B77BD"/>
    <w:rsid w:val="003B78CD"/>
    <w:rsid w:val="003B7CC8"/>
    <w:rsid w:val="003C23CE"/>
    <w:rsid w:val="003C2454"/>
    <w:rsid w:val="003C4595"/>
    <w:rsid w:val="003C5B5C"/>
    <w:rsid w:val="003C5C46"/>
    <w:rsid w:val="003C5F3B"/>
    <w:rsid w:val="003D092E"/>
    <w:rsid w:val="003D3023"/>
    <w:rsid w:val="003D3576"/>
    <w:rsid w:val="003D4B0A"/>
    <w:rsid w:val="003E055A"/>
    <w:rsid w:val="003E0C75"/>
    <w:rsid w:val="003E1F2D"/>
    <w:rsid w:val="003E2496"/>
    <w:rsid w:val="003E28DC"/>
    <w:rsid w:val="003E4258"/>
    <w:rsid w:val="003E5047"/>
    <w:rsid w:val="003E5F73"/>
    <w:rsid w:val="003E67B3"/>
    <w:rsid w:val="003E6A5D"/>
    <w:rsid w:val="003E7191"/>
    <w:rsid w:val="003E73AA"/>
    <w:rsid w:val="003F0037"/>
    <w:rsid w:val="003F0696"/>
    <w:rsid w:val="003F087B"/>
    <w:rsid w:val="003F0D5B"/>
    <w:rsid w:val="003F0EA4"/>
    <w:rsid w:val="003F13E5"/>
    <w:rsid w:val="003F1EA2"/>
    <w:rsid w:val="003F1F31"/>
    <w:rsid w:val="003F29D8"/>
    <w:rsid w:val="003F38AA"/>
    <w:rsid w:val="003F4770"/>
    <w:rsid w:val="003F4E45"/>
    <w:rsid w:val="003F514E"/>
    <w:rsid w:val="003F6229"/>
    <w:rsid w:val="003F6870"/>
    <w:rsid w:val="003F6B26"/>
    <w:rsid w:val="003F7885"/>
    <w:rsid w:val="003F7B6A"/>
    <w:rsid w:val="00400032"/>
    <w:rsid w:val="00400E00"/>
    <w:rsid w:val="00401F3D"/>
    <w:rsid w:val="00403701"/>
    <w:rsid w:val="004042E3"/>
    <w:rsid w:val="00404E9B"/>
    <w:rsid w:val="004052DD"/>
    <w:rsid w:val="0040588A"/>
    <w:rsid w:val="00406466"/>
    <w:rsid w:val="00407387"/>
    <w:rsid w:val="00407798"/>
    <w:rsid w:val="00407947"/>
    <w:rsid w:val="00410B54"/>
    <w:rsid w:val="004120B0"/>
    <w:rsid w:val="00412C36"/>
    <w:rsid w:val="00415CB0"/>
    <w:rsid w:val="00416307"/>
    <w:rsid w:val="004175FB"/>
    <w:rsid w:val="00417C22"/>
    <w:rsid w:val="00423DCE"/>
    <w:rsid w:val="00423FE0"/>
    <w:rsid w:val="004249F5"/>
    <w:rsid w:val="004258A3"/>
    <w:rsid w:val="004267DF"/>
    <w:rsid w:val="004268EF"/>
    <w:rsid w:val="00426B9E"/>
    <w:rsid w:val="00426BFC"/>
    <w:rsid w:val="00431668"/>
    <w:rsid w:val="00433212"/>
    <w:rsid w:val="0043443E"/>
    <w:rsid w:val="00434B22"/>
    <w:rsid w:val="0043612C"/>
    <w:rsid w:val="004373B3"/>
    <w:rsid w:val="00441F2C"/>
    <w:rsid w:val="00443711"/>
    <w:rsid w:val="00443E9A"/>
    <w:rsid w:val="00444343"/>
    <w:rsid w:val="00444A42"/>
    <w:rsid w:val="00445936"/>
    <w:rsid w:val="00446155"/>
    <w:rsid w:val="004467DF"/>
    <w:rsid w:val="00446953"/>
    <w:rsid w:val="00446F82"/>
    <w:rsid w:val="00447369"/>
    <w:rsid w:val="00450E35"/>
    <w:rsid w:val="004522FF"/>
    <w:rsid w:val="00452478"/>
    <w:rsid w:val="00452A54"/>
    <w:rsid w:val="00454618"/>
    <w:rsid w:val="004548B3"/>
    <w:rsid w:val="00454984"/>
    <w:rsid w:val="004557B4"/>
    <w:rsid w:val="004559EC"/>
    <w:rsid w:val="00455E04"/>
    <w:rsid w:val="00456B95"/>
    <w:rsid w:val="00457EA6"/>
    <w:rsid w:val="004603E7"/>
    <w:rsid w:val="004608BD"/>
    <w:rsid w:val="004612FC"/>
    <w:rsid w:val="00462B5C"/>
    <w:rsid w:val="00462D63"/>
    <w:rsid w:val="0046393B"/>
    <w:rsid w:val="004648A5"/>
    <w:rsid w:val="0046567A"/>
    <w:rsid w:val="00466190"/>
    <w:rsid w:val="0046625B"/>
    <w:rsid w:val="00466C52"/>
    <w:rsid w:val="004679F7"/>
    <w:rsid w:val="00467DD9"/>
    <w:rsid w:val="004712DB"/>
    <w:rsid w:val="004717E0"/>
    <w:rsid w:val="00474891"/>
    <w:rsid w:val="0047493B"/>
    <w:rsid w:val="00474C80"/>
    <w:rsid w:val="00475EDA"/>
    <w:rsid w:val="00476179"/>
    <w:rsid w:val="00476292"/>
    <w:rsid w:val="00476716"/>
    <w:rsid w:val="0048092D"/>
    <w:rsid w:val="004829CC"/>
    <w:rsid w:val="00482FFA"/>
    <w:rsid w:val="00483483"/>
    <w:rsid w:val="004834C1"/>
    <w:rsid w:val="00483830"/>
    <w:rsid w:val="00483AD9"/>
    <w:rsid w:val="0048491D"/>
    <w:rsid w:val="0048497B"/>
    <w:rsid w:val="00484E14"/>
    <w:rsid w:val="00486906"/>
    <w:rsid w:val="004879FB"/>
    <w:rsid w:val="00487AC8"/>
    <w:rsid w:val="0049037D"/>
    <w:rsid w:val="0049041B"/>
    <w:rsid w:val="004916BF"/>
    <w:rsid w:val="00492483"/>
    <w:rsid w:val="00492F07"/>
    <w:rsid w:val="00493B38"/>
    <w:rsid w:val="00493B99"/>
    <w:rsid w:val="00494104"/>
    <w:rsid w:val="00494C22"/>
    <w:rsid w:val="004974EF"/>
    <w:rsid w:val="004A09D4"/>
    <w:rsid w:val="004A19A2"/>
    <w:rsid w:val="004A1AC4"/>
    <w:rsid w:val="004A2D7F"/>
    <w:rsid w:val="004A47BE"/>
    <w:rsid w:val="004A63D1"/>
    <w:rsid w:val="004A6BE1"/>
    <w:rsid w:val="004A6FA6"/>
    <w:rsid w:val="004A7433"/>
    <w:rsid w:val="004B0261"/>
    <w:rsid w:val="004B0DF7"/>
    <w:rsid w:val="004B3600"/>
    <w:rsid w:val="004B3633"/>
    <w:rsid w:val="004B3A34"/>
    <w:rsid w:val="004B434D"/>
    <w:rsid w:val="004B5290"/>
    <w:rsid w:val="004B5E6E"/>
    <w:rsid w:val="004B7003"/>
    <w:rsid w:val="004B71B3"/>
    <w:rsid w:val="004C12DE"/>
    <w:rsid w:val="004C2090"/>
    <w:rsid w:val="004C2E7C"/>
    <w:rsid w:val="004C4286"/>
    <w:rsid w:val="004C5171"/>
    <w:rsid w:val="004C5F52"/>
    <w:rsid w:val="004C60B3"/>
    <w:rsid w:val="004C6EF4"/>
    <w:rsid w:val="004C7AD1"/>
    <w:rsid w:val="004C7DD3"/>
    <w:rsid w:val="004D094D"/>
    <w:rsid w:val="004D0B96"/>
    <w:rsid w:val="004D3275"/>
    <w:rsid w:val="004D358D"/>
    <w:rsid w:val="004D4AED"/>
    <w:rsid w:val="004D5576"/>
    <w:rsid w:val="004D7580"/>
    <w:rsid w:val="004D76F7"/>
    <w:rsid w:val="004D79F7"/>
    <w:rsid w:val="004E03A4"/>
    <w:rsid w:val="004E0F7D"/>
    <w:rsid w:val="004E10F2"/>
    <w:rsid w:val="004E18F5"/>
    <w:rsid w:val="004E1D9A"/>
    <w:rsid w:val="004E2D4F"/>
    <w:rsid w:val="004E3F85"/>
    <w:rsid w:val="004E4942"/>
    <w:rsid w:val="004E4E83"/>
    <w:rsid w:val="004E6610"/>
    <w:rsid w:val="004E6D37"/>
    <w:rsid w:val="004E70E5"/>
    <w:rsid w:val="004E7D3B"/>
    <w:rsid w:val="004F045F"/>
    <w:rsid w:val="004F0EC1"/>
    <w:rsid w:val="004F148C"/>
    <w:rsid w:val="004F3D0D"/>
    <w:rsid w:val="004F422D"/>
    <w:rsid w:val="004F4802"/>
    <w:rsid w:val="004F4AF8"/>
    <w:rsid w:val="004F68F7"/>
    <w:rsid w:val="004F6E43"/>
    <w:rsid w:val="004F71D4"/>
    <w:rsid w:val="004F74AD"/>
    <w:rsid w:val="005017E6"/>
    <w:rsid w:val="005029E4"/>
    <w:rsid w:val="0050621E"/>
    <w:rsid w:val="00506808"/>
    <w:rsid w:val="005076DA"/>
    <w:rsid w:val="005078E6"/>
    <w:rsid w:val="00513633"/>
    <w:rsid w:val="005137BC"/>
    <w:rsid w:val="0051414B"/>
    <w:rsid w:val="00514C81"/>
    <w:rsid w:val="00514CFD"/>
    <w:rsid w:val="00514FED"/>
    <w:rsid w:val="00516217"/>
    <w:rsid w:val="0051773D"/>
    <w:rsid w:val="00517966"/>
    <w:rsid w:val="00520400"/>
    <w:rsid w:val="00520B26"/>
    <w:rsid w:val="00521535"/>
    <w:rsid w:val="0052167C"/>
    <w:rsid w:val="00524515"/>
    <w:rsid w:val="00524B24"/>
    <w:rsid w:val="0052716D"/>
    <w:rsid w:val="005277DC"/>
    <w:rsid w:val="00527D87"/>
    <w:rsid w:val="00530090"/>
    <w:rsid w:val="0053118D"/>
    <w:rsid w:val="00531C1F"/>
    <w:rsid w:val="0053252E"/>
    <w:rsid w:val="00532F41"/>
    <w:rsid w:val="00533B41"/>
    <w:rsid w:val="005344C8"/>
    <w:rsid w:val="005359AF"/>
    <w:rsid w:val="00535D06"/>
    <w:rsid w:val="00536A0A"/>
    <w:rsid w:val="00537EC3"/>
    <w:rsid w:val="00540AA3"/>
    <w:rsid w:val="00541125"/>
    <w:rsid w:val="00544AB3"/>
    <w:rsid w:val="00545AF8"/>
    <w:rsid w:val="005469BB"/>
    <w:rsid w:val="00546A2D"/>
    <w:rsid w:val="00547580"/>
    <w:rsid w:val="00547B7C"/>
    <w:rsid w:val="00550502"/>
    <w:rsid w:val="00550AF8"/>
    <w:rsid w:val="00550B29"/>
    <w:rsid w:val="00550F77"/>
    <w:rsid w:val="00551134"/>
    <w:rsid w:val="00551767"/>
    <w:rsid w:val="00551D80"/>
    <w:rsid w:val="005547BF"/>
    <w:rsid w:val="00554F31"/>
    <w:rsid w:val="00556905"/>
    <w:rsid w:val="00557FB5"/>
    <w:rsid w:val="005621E4"/>
    <w:rsid w:val="00562205"/>
    <w:rsid w:val="005623B3"/>
    <w:rsid w:val="00562C94"/>
    <w:rsid w:val="00564570"/>
    <w:rsid w:val="00565F69"/>
    <w:rsid w:val="0056612E"/>
    <w:rsid w:val="00572626"/>
    <w:rsid w:val="00572B05"/>
    <w:rsid w:val="00572FD3"/>
    <w:rsid w:val="00573EB4"/>
    <w:rsid w:val="0057449F"/>
    <w:rsid w:val="00575729"/>
    <w:rsid w:val="005760E2"/>
    <w:rsid w:val="00576558"/>
    <w:rsid w:val="00580823"/>
    <w:rsid w:val="00580D99"/>
    <w:rsid w:val="00581F2C"/>
    <w:rsid w:val="00582C59"/>
    <w:rsid w:val="00583506"/>
    <w:rsid w:val="005846FD"/>
    <w:rsid w:val="0058706F"/>
    <w:rsid w:val="005872AE"/>
    <w:rsid w:val="00587439"/>
    <w:rsid w:val="00587723"/>
    <w:rsid w:val="005910AF"/>
    <w:rsid w:val="00591F5F"/>
    <w:rsid w:val="005920EC"/>
    <w:rsid w:val="00592BB2"/>
    <w:rsid w:val="00593762"/>
    <w:rsid w:val="00594B3D"/>
    <w:rsid w:val="0059563D"/>
    <w:rsid w:val="00596C34"/>
    <w:rsid w:val="0059759D"/>
    <w:rsid w:val="005977B2"/>
    <w:rsid w:val="005A183F"/>
    <w:rsid w:val="005A22C2"/>
    <w:rsid w:val="005A31FB"/>
    <w:rsid w:val="005A3387"/>
    <w:rsid w:val="005A3EED"/>
    <w:rsid w:val="005A5CB7"/>
    <w:rsid w:val="005A5DAC"/>
    <w:rsid w:val="005A6991"/>
    <w:rsid w:val="005A763C"/>
    <w:rsid w:val="005B020B"/>
    <w:rsid w:val="005B04DD"/>
    <w:rsid w:val="005B0F85"/>
    <w:rsid w:val="005B106A"/>
    <w:rsid w:val="005B1170"/>
    <w:rsid w:val="005B14E5"/>
    <w:rsid w:val="005B380C"/>
    <w:rsid w:val="005B3A2A"/>
    <w:rsid w:val="005B4491"/>
    <w:rsid w:val="005B5B85"/>
    <w:rsid w:val="005B5BE7"/>
    <w:rsid w:val="005C0332"/>
    <w:rsid w:val="005C073A"/>
    <w:rsid w:val="005C14A9"/>
    <w:rsid w:val="005C1E53"/>
    <w:rsid w:val="005C27FA"/>
    <w:rsid w:val="005C28F6"/>
    <w:rsid w:val="005C297A"/>
    <w:rsid w:val="005C2DAB"/>
    <w:rsid w:val="005C3693"/>
    <w:rsid w:val="005C4D50"/>
    <w:rsid w:val="005C587B"/>
    <w:rsid w:val="005C6393"/>
    <w:rsid w:val="005C7D3F"/>
    <w:rsid w:val="005D027F"/>
    <w:rsid w:val="005D05F3"/>
    <w:rsid w:val="005D0987"/>
    <w:rsid w:val="005D0F8D"/>
    <w:rsid w:val="005D14F7"/>
    <w:rsid w:val="005D15DE"/>
    <w:rsid w:val="005D1A3D"/>
    <w:rsid w:val="005D4849"/>
    <w:rsid w:val="005D4F4F"/>
    <w:rsid w:val="005D4FEC"/>
    <w:rsid w:val="005D6ACD"/>
    <w:rsid w:val="005D6B55"/>
    <w:rsid w:val="005E084A"/>
    <w:rsid w:val="005E0AA3"/>
    <w:rsid w:val="005E1AD2"/>
    <w:rsid w:val="005E1DBA"/>
    <w:rsid w:val="005E228C"/>
    <w:rsid w:val="005E27A3"/>
    <w:rsid w:val="005E2CE4"/>
    <w:rsid w:val="005E47DC"/>
    <w:rsid w:val="005E4B04"/>
    <w:rsid w:val="005E6C3E"/>
    <w:rsid w:val="005E72F2"/>
    <w:rsid w:val="005F1AB7"/>
    <w:rsid w:val="005F1F18"/>
    <w:rsid w:val="005F2D54"/>
    <w:rsid w:val="005F3293"/>
    <w:rsid w:val="005F3C3D"/>
    <w:rsid w:val="005F3D4C"/>
    <w:rsid w:val="005F3E82"/>
    <w:rsid w:val="005F4CFA"/>
    <w:rsid w:val="005F4D1C"/>
    <w:rsid w:val="005F601A"/>
    <w:rsid w:val="005F7381"/>
    <w:rsid w:val="0060038C"/>
    <w:rsid w:val="00602CA1"/>
    <w:rsid w:val="0060368F"/>
    <w:rsid w:val="00605322"/>
    <w:rsid w:val="006056F8"/>
    <w:rsid w:val="006057B4"/>
    <w:rsid w:val="00607BDF"/>
    <w:rsid w:val="00610036"/>
    <w:rsid w:val="00610226"/>
    <w:rsid w:val="006102A7"/>
    <w:rsid w:val="00613143"/>
    <w:rsid w:val="006134D3"/>
    <w:rsid w:val="00615F2E"/>
    <w:rsid w:val="00615FA8"/>
    <w:rsid w:val="006213F1"/>
    <w:rsid w:val="00623261"/>
    <w:rsid w:val="0062478C"/>
    <w:rsid w:val="00624D2C"/>
    <w:rsid w:val="006259AA"/>
    <w:rsid w:val="006264FC"/>
    <w:rsid w:val="006265AD"/>
    <w:rsid w:val="00626EDF"/>
    <w:rsid w:val="0062700F"/>
    <w:rsid w:val="0062798A"/>
    <w:rsid w:val="00627D58"/>
    <w:rsid w:val="00630F69"/>
    <w:rsid w:val="00631C99"/>
    <w:rsid w:val="006320B1"/>
    <w:rsid w:val="006323F8"/>
    <w:rsid w:val="006326AD"/>
    <w:rsid w:val="006335CB"/>
    <w:rsid w:val="006340FE"/>
    <w:rsid w:val="00635E31"/>
    <w:rsid w:val="00636DAD"/>
    <w:rsid w:val="0063741B"/>
    <w:rsid w:val="006404A9"/>
    <w:rsid w:val="00641B56"/>
    <w:rsid w:val="0064314F"/>
    <w:rsid w:val="00643F48"/>
    <w:rsid w:val="0064477E"/>
    <w:rsid w:val="00645DE5"/>
    <w:rsid w:val="00646C64"/>
    <w:rsid w:val="00647C09"/>
    <w:rsid w:val="00651394"/>
    <w:rsid w:val="00651A2B"/>
    <w:rsid w:val="00651F07"/>
    <w:rsid w:val="0065265C"/>
    <w:rsid w:val="0065275C"/>
    <w:rsid w:val="00653B3B"/>
    <w:rsid w:val="00653FCD"/>
    <w:rsid w:val="006544E4"/>
    <w:rsid w:val="006545DC"/>
    <w:rsid w:val="00654A13"/>
    <w:rsid w:val="00655AEE"/>
    <w:rsid w:val="0066024E"/>
    <w:rsid w:val="00660784"/>
    <w:rsid w:val="006652E9"/>
    <w:rsid w:val="00666A9F"/>
    <w:rsid w:val="0066746E"/>
    <w:rsid w:val="00667DDE"/>
    <w:rsid w:val="0067086E"/>
    <w:rsid w:val="0067098B"/>
    <w:rsid w:val="00671F46"/>
    <w:rsid w:val="00672D3F"/>
    <w:rsid w:val="006733DE"/>
    <w:rsid w:val="00674567"/>
    <w:rsid w:val="0067460C"/>
    <w:rsid w:val="00674F45"/>
    <w:rsid w:val="0067553D"/>
    <w:rsid w:val="00675ADD"/>
    <w:rsid w:val="006778AF"/>
    <w:rsid w:val="00677F42"/>
    <w:rsid w:val="00680222"/>
    <w:rsid w:val="006802D2"/>
    <w:rsid w:val="00680ADD"/>
    <w:rsid w:val="00680BBC"/>
    <w:rsid w:val="00681745"/>
    <w:rsid w:val="00681776"/>
    <w:rsid w:val="006822CC"/>
    <w:rsid w:val="00683C00"/>
    <w:rsid w:val="00683EBA"/>
    <w:rsid w:val="0068483D"/>
    <w:rsid w:val="006848B1"/>
    <w:rsid w:val="00684B70"/>
    <w:rsid w:val="00684E2C"/>
    <w:rsid w:val="00685EDA"/>
    <w:rsid w:val="0068767D"/>
    <w:rsid w:val="006879B6"/>
    <w:rsid w:val="00687CE5"/>
    <w:rsid w:val="00690952"/>
    <w:rsid w:val="00690C2E"/>
    <w:rsid w:val="00691C18"/>
    <w:rsid w:val="006938A6"/>
    <w:rsid w:val="00694155"/>
    <w:rsid w:val="0069530D"/>
    <w:rsid w:val="00695C35"/>
    <w:rsid w:val="00696CC4"/>
    <w:rsid w:val="00697678"/>
    <w:rsid w:val="006A0A87"/>
    <w:rsid w:val="006A0CE5"/>
    <w:rsid w:val="006A1A58"/>
    <w:rsid w:val="006A1F87"/>
    <w:rsid w:val="006A297F"/>
    <w:rsid w:val="006A51A0"/>
    <w:rsid w:val="006A5F7C"/>
    <w:rsid w:val="006A6293"/>
    <w:rsid w:val="006A63CC"/>
    <w:rsid w:val="006B0978"/>
    <w:rsid w:val="006B23A9"/>
    <w:rsid w:val="006B2AE1"/>
    <w:rsid w:val="006B37C2"/>
    <w:rsid w:val="006B3B69"/>
    <w:rsid w:val="006B4786"/>
    <w:rsid w:val="006B4BE2"/>
    <w:rsid w:val="006B5A0D"/>
    <w:rsid w:val="006B5A57"/>
    <w:rsid w:val="006B69DE"/>
    <w:rsid w:val="006B7203"/>
    <w:rsid w:val="006C0C05"/>
    <w:rsid w:val="006C21CB"/>
    <w:rsid w:val="006C4AFE"/>
    <w:rsid w:val="006C5807"/>
    <w:rsid w:val="006C60BD"/>
    <w:rsid w:val="006D0291"/>
    <w:rsid w:val="006D0754"/>
    <w:rsid w:val="006D0AE6"/>
    <w:rsid w:val="006D1286"/>
    <w:rsid w:val="006D219B"/>
    <w:rsid w:val="006D2735"/>
    <w:rsid w:val="006D2BA0"/>
    <w:rsid w:val="006D3E63"/>
    <w:rsid w:val="006D4580"/>
    <w:rsid w:val="006D458A"/>
    <w:rsid w:val="006D6176"/>
    <w:rsid w:val="006D7087"/>
    <w:rsid w:val="006D7525"/>
    <w:rsid w:val="006E0BBA"/>
    <w:rsid w:val="006E1AB7"/>
    <w:rsid w:val="006E1F68"/>
    <w:rsid w:val="006E2E8C"/>
    <w:rsid w:val="006E3301"/>
    <w:rsid w:val="006E4AB5"/>
    <w:rsid w:val="006E755D"/>
    <w:rsid w:val="006E79D3"/>
    <w:rsid w:val="006E7F8E"/>
    <w:rsid w:val="006F29F7"/>
    <w:rsid w:val="006F3F2B"/>
    <w:rsid w:val="006F4222"/>
    <w:rsid w:val="006F42CF"/>
    <w:rsid w:val="006F6DF8"/>
    <w:rsid w:val="006F7E5E"/>
    <w:rsid w:val="007003AE"/>
    <w:rsid w:val="00703860"/>
    <w:rsid w:val="00703CCB"/>
    <w:rsid w:val="0070418B"/>
    <w:rsid w:val="0070466F"/>
    <w:rsid w:val="007046CF"/>
    <w:rsid w:val="00705631"/>
    <w:rsid w:val="0070614B"/>
    <w:rsid w:val="00706C6C"/>
    <w:rsid w:val="00707BA1"/>
    <w:rsid w:val="007105D7"/>
    <w:rsid w:val="00712386"/>
    <w:rsid w:val="007139C9"/>
    <w:rsid w:val="00714DBC"/>
    <w:rsid w:val="00715DA0"/>
    <w:rsid w:val="00715E3A"/>
    <w:rsid w:val="007203FA"/>
    <w:rsid w:val="007215D6"/>
    <w:rsid w:val="00721708"/>
    <w:rsid w:val="007222A4"/>
    <w:rsid w:val="00722D39"/>
    <w:rsid w:val="00730218"/>
    <w:rsid w:val="00730A02"/>
    <w:rsid w:val="00731951"/>
    <w:rsid w:val="00732031"/>
    <w:rsid w:val="00732C74"/>
    <w:rsid w:val="00733E51"/>
    <w:rsid w:val="0073409B"/>
    <w:rsid w:val="00734B0E"/>
    <w:rsid w:val="00735553"/>
    <w:rsid w:val="00736A15"/>
    <w:rsid w:val="007378FA"/>
    <w:rsid w:val="00737E3B"/>
    <w:rsid w:val="00741E19"/>
    <w:rsid w:val="00743E2C"/>
    <w:rsid w:val="0074431D"/>
    <w:rsid w:val="0074486D"/>
    <w:rsid w:val="00745494"/>
    <w:rsid w:val="007454EA"/>
    <w:rsid w:val="00745CE2"/>
    <w:rsid w:val="00745FEE"/>
    <w:rsid w:val="00750305"/>
    <w:rsid w:val="00750E11"/>
    <w:rsid w:val="00750F5F"/>
    <w:rsid w:val="007516DB"/>
    <w:rsid w:val="007519FF"/>
    <w:rsid w:val="00752BAF"/>
    <w:rsid w:val="00754352"/>
    <w:rsid w:val="00754FE8"/>
    <w:rsid w:val="0075769A"/>
    <w:rsid w:val="0075772D"/>
    <w:rsid w:val="00757D1D"/>
    <w:rsid w:val="007601DC"/>
    <w:rsid w:val="007604C7"/>
    <w:rsid w:val="00760EAA"/>
    <w:rsid w:val="0076267F"/>
    <w:rsid w:val="00762719"/>
    <w:rsid w:val="00762D4A"/>
    <w:rsid w:val="00763136"/>
    <w:rsid w:val="00763B83"/>
    <w:rsid w:val="00763DEA"/>
    <w:rsid w:val="00764431"/>
    <w:rsid w:val="00764950"/>
    <w:rsid w:val="00764B03"/>
    <w:rsid w:val="00764D4E"/>
    <w:rsid w:val="00765BBE"/>
    <w:rsid w:val="00765F08"/>
    <w:rsid w:val="00765F82"/>
    <w:rsid w:val="00767402"/>
    <w:rsid w:val="00767901"/>
    <w:rsid w:val="00767C1E"/>
    <w:rsid w:val="00770D3F"/>
    <w:rsid w:val="00771C80"/>
    <w:rsid w:val="00772A40"/>
    <w:rsid w:val="00773094"/>
    <w:rsid w:val="0077362B"/>
    <w:rsid w:val="00775324"/>
    <w:rsid w:val="00775EF9"/>
    <w:rsid w:val="0077637A"/>
    <w:rsid w:val="00776BE3"/>
    <w:rsid w:val="00776E64"/>
    <w:rsid w:val="00780C71"/>
    <w:rsid w:val="007811DB"/>
    <w:rsid w:val="00781B62"/>
    <w:rsid w:val="00781D50"/>
    <w:rsid w:val="0078219B"/>
    <w:rsid w:val="00782467"/>
    <w:rsid w:val="00787668"/>
    <w:rsid w:val="00787C33"/>
    <w:rsid w:val="00787E02"/>
    <w:rsid w:val="00790289"/>
    <w:rsid w:val="007902E0"/>
    <w:rsid w:val="00791B88"/>
    <w:rsid w:val="00791C49"/>
    <w:rsid w:val="00792025"/>
    <w:rsid w:val="00793C78"/>
    <w:rsid w:val="00794791"/>
    <w:rsid w:val="0079491B"/>
    <w:rsid w:val="0079545D"/>
    <w:rsid w:val="007958AF"/>
    <w:rsid w:val="007A04A2"/>
    <w:rsid w:val="007A269B"/>
    <w:rsid w:val="007A2FF5"/>
    <w:rsid w:val="007A44B4"/>
    <w:rsid w:val="007A633D"/>
    <w:rsid w:val="007B04E8"/>
    <w:rsid w:val="007B0E4C"/>
    <w:rsid w:val="007B1151"/>
    <w:rsid w:val="007B2070"/>
    <w:rsid w:val="007B258F"/>
    <w:rsid w:val="007B3846"/>
    <w:rsid w:val="007B47D4"/>
    <w:rsid w:val="007B4F57"/>
    <w:rsid w:val="007C0F47"/>
    <w:rsid w:val="007C1128"/>
    <w:rsid w:val="007C2928"/>
    <w:rsid w:val="007C3054"/>
    <w:rsid w:val="007C3798"/>
    <w:rsid w:val="007C3C11"/>
    <w:rsid w:val="007C3ECA"/>
    <w:rsid w:val="007C3F49"/>
    <w:rsid w:val="007C7015"/>
    <w:rsid w:val="007D243A"/>
    <w:rsid w:val="007D2D0A"/>
    <w:rsid w:val="007D3DA8"/>
    <w:rsid w:val="007D4B80"/>
    <w:rsid w:val="007D4CA1"/>
    <w:rsid w:val="007D51D6"/>
    <w:rsid w:val="007D58CE"/>
    <w:rsid w:val="007D5AE6"/>
    <w:rsid w:val="007D6259"/>
    <w:rsid w:val="007D6CDE"/>
    <w:rsid w:val="007D7A63"/>
    <w:rsid w:val="007E01D8"/>
    <w:rsid w:val="007E1A7C"/>
    <w:rsid w:val="007E2A25"/>
    <w:rsid w:val="007E2D8A"/>
    <w:rsid w:val="007E38F4"/>
    <w:rsid w:val="007E4E69"/>
    <w:rsid w:val="007E5256"/>
    <w:rsid w:val="007E621D"/>
    <w:rsid w:val="007E78BC"/>
    <w:rsid w:val="007F0983"/>
    <w:rsid w:val="007F18E1"/>
    <w:rsid w:val="007F24E3"/>
    <w:rsid w:val="007F2E29"/>
    <w:rsid w:val="007F43B4"/>
    <w:rsid w:val="007F4865"/>
    <w:rsid w:val="007F4C07"/>
    <w:rsid w:val="007F5BDF"/>
    <w:rsid w:val="007F5BF7"/>
    <w:rsid w:val="0080026E"/>
    <w:rsid w:val="00800E29"/>
    <w:rsid w:val="008015A5"/>
    <w:rsid w:val="008017A0"/>
    <w:rsid w:val="008024A6"/>
    <w:rsid w:val="00802A16"/>
    <w:rsid w:val="0080348A"/>
    <w:rsid w:val="008046AB"/>
    <w:rsid w:val="00805F8A"/>
    <w:rsid w:val="00805FC1"/>
    <w:rsid w:val="008064AF"/>
    <w:rsid w:val="00806728"/>
    <w:rsid w:val="0080718B"/>
    <w:rsid w:val="00807259"/>
    <w:rsid w:val="008079C6"/>
    <w:rsid w:val="00812541"/>
    <w:rsid w:val="00812FE6"/>
    <w:rsid w:val="0081360B"/>
    <w:rsid w:val="00814641"/>
    <w:rsid w:val="00814F4C"/>
    <w:rsid w:val="00815142"/>
    <w:rsid w:val="00816B22"/>
    <w:rsid w:val="008205AB"/>
    <w:rsid w:val="00821A61"/>
    <w:rsid w:val="00821EB0"/>
    <w:rsid w:val="008220F0"/>
    <w:rsid w:val="00822897"/>
    <w:rsid w:val="008246E3"/>
    <w:rsid w:val="0082488B"/>
    <w:rsid w:val="00824D35"/>
    <w:rsid w:val="008261EF"/>
    <w:rsid w:val="008272AB"/>
    <w:rsid w:val="00833123"/>
    <w:rsid w:val="0083459C"/>
    <w:rsid w:val="00834699"/>
    <w:rsid w:val="008348E2"/>
    <w:rsid w:val="00834FC2"/>
    <w:rsid w:val="008350AC"/>
    <w:rsid w:val="00836172"/>
    <w:rsid w:val="00837B97"/>
    <w:rsid w:val="00837E53"/>
    <w:rsid w:val="00840198"/>
    <w:rsid w:val="008416CA"/>
    <w:rsid w:val="008418C2"/>
    <w:rsid w:val="00841A7A"/>
    <w:rsid w:val="0084470F"/>
    <w:rsid w:val="00845750"/>
    <w:rsid w:val="00845F4E"/>
    <w:rsid w:val="00845F93"/>
    <w:rsid w:val="00846A68"/>
    <w:rsid w:val="008478BA"/>
    <w:rsid w:val="00850AE7"/>
    <w:rsid w:val="00851FBD"/>
    <w:rsid w:val="00852148"/>
    <w:rsid w:val="00854E95"/>
    <w:rsid w:val="008563E5"/>
    <w:rsid w:val="00856C41"/>
    <w:rsid w:val="00857186"/>
    <w:rsid w:val="00857263"/>
    <w:rsid w:val="008572F7"/>
    <w:rsid w:val="00857714"/>
    <w:rsid w:val="0086140A"/>
    <w:rsid w:val="00861E68"/>
    <w:rsid w:val="00862336"/>
    <w:rsid w:val="00862821"/>
    <w:rsid w:val="00863534"/>
    <w:rsid w:val="008636F8"/>
    <w:rsid w:val="008643B6"/>
    <w:rsid w:val="00866449"/>
    <w:rsid w:val="00866D48"/>
    <w:rsid w:val="0086700C"/>
    <w:rsid w:val="00867FF0"/>
    <w:rsid w:val="008704CC"/>
    <w:rsid w:val="008714E9"/>
    <w:rsid w:val="0087482A"/>
    <w:rsid w:val="00875899"/>
    <w:rsid w:val="00876627"/>
    <w:rsid w:val="00877840"/>
    <w:rsid w:val="00882E3C"/>
    <w:rsid w:val="008836E7"/>
    <w:rsid w:val="00883B87"/>
    <w:rsid w:val="008861B2"/>
    <w:rsid w:val="008870A7"/>
    <w:rsid w:val="008871DF"/>
    <w:rsid w:val="00887A91"/>
    <w:rsid w:val="00887E80"/>
    <w:rsid w:val="00890591"/>
    <w:rsid w:val="00890829"/>
    <w:rsid w:val="00890B58"/>
    <w:rsid w:val="008918A0"/>
    <w:rsid w:val="00891960"/>
    <w:rsid w:val="00891E04"/>
    <w:rsid w:val="008923DE"/>
    <w:rsid w:val="008926F9"/>
    <w:rsid w:val="00894E0E"/>
    <w:rsid w:val="00895065"/>
    <w:rsid w:val="00895773"/>
    <w:rsid w:val="00896DA0"/>
    <w:rsid w:val="00897212"/>
    <w:rsid w:val="008A0642"/>
    <w:rsid w:val="008A0987"/>
    <w:rsid w:val="008A105E"/>
    <w:rsid w:val="008A136E"/>
    <w:rsid w:val="008A14C2"/>
    <w:rsid w:val="008A2AEA"/>
    <w:rsid w:val="008A3286"/>
    <w:rsid w:val="008A33B4"/>
    <w:rsid w:val="008A449D"/>
    <w:rsid w:val="008A4629"/>
    <w:rsid w:val="008A5AD9"/>
    <w:rsid w:val="008A699B"/>
    <w:rsid w:val="008A6F97"/>
    <w:rsid w:val="008A7470"/>
    <w:rsid w:val="008A76CF"/>
    <w:rsid w:val="008B1AF5"/>
    <w:rsid w:val="008B3DDA"/>
    <w:rsid w:val="008B4FC6"/>
    <w:rsid w:val="008B59B0"/>
    <w:rsid w:val="008B5D29"/>
    <w:rsid w:val="008B5EC8"/>
    <w:rsid w:val="008B6BF7"/>
    <w:rsid w:val="008B6E20"/>
    <w:rsid w:val="008B7048"/>
    <w:rsid w:val="008B75EB"/>
    <w:rsid w:val="008B78AF"/>
    <w:rsid w:val="008B79BF"/>
    <w:rsid w:val="008B7A03"/>
    <w:rsid w:val="008C07BC"/>
    <w:rsid w:val="008C125A"/>
    <w:rsid w:val="008C15E9"/>
    <w:rsid w:val="008C38D4"/>
    <w:rsid w:val="008C5DC1"/>
    <w:rsid w:val="008C66A7"/>
    <w:rsid w:val="008C7BB6"/>
    <w:rsid w:val="008D0210"/>
    <w:rsid w:val="008D1795"/>
    <w:rsid w:val="008D1CCD"/>
    <w:rsid w:val="008D3896"/>
    <w:rsid w:val="008D63EB"/>
    <w:rsid w:val="008E0C18"/>
    <w:rsid w:val="008E1CF0"/>
    <w:rsid w:val="008E2FDA"/>
    <w:rsid w:val="008E49E2"/>
    <w:rsid w:val="008E5EE8"/>
    <w:rsid w:val="008E7196"/>
    <w:rsid w:val="008E7BCF"/>
    <w:rsid w:val="008E7CBC"/>
    <w:rsid w:val="008F076F"/>
    <w:rsid w:val="008F172D"/>
    <w:rsid w:val="008F22D8"/>
    <w:rsid w:val="008F23FA"/>
    <w:rsid w:val="008F2513"/>
    <w:rsid w:val="008F3C9E"/>
    <w:rsid w:val="008F3DA3"/>
    <w:rsid w:val="008F3E9C"/>
    <w:rsid w:val="008F524C"/>
    <w:rsid w:val="008F5B4A"/>
    <w:rsid w:val="008F6CB8"/>
    <w:rsid w:val="00900D90"/>
    <w:rsid w:val="00901EA2"/>
    <w:rsid w:val="0090210A"/>
    <w:rsid w:val="00902272"/>
    <w:rsid w:val="009028B0"/>
    <w:rsid w:val="00903839"/>
    <w:rsid w:val="00903BA4"/>
    <w:rsid w:val="00904EE1"/>
    <w:rsid w:val="009063C2"/>
    <w:rsid w:val="00907151"/>
    <w:rsid w:val="009078F5"/>
    <w:rsid w:val="00907932"/>
    <w:rsid w:val="0091101B"/>
    <w:rsid w:val="00911BF0"/>
    <w:rsid w:val="0091470F"/>
    <w:rsid w:val="0091580B"/>
    <w:rsid w:val="009171A7"/>
    <w:rsid w:val="00920E13"/>
    <w:rsid w:val="00921166"/>
    <w:rsid w:val="009211C9"/>
    <w:rsid w:val="009219FB"/>
    <w:rsid w:val="00922130"/>
    <w:rsid w:val="0092304D"/>
    <w:rsid w:val="009239E7"/>
    <w:rsid w:val="009240B5"/>
    <w:rsid w:val="009268D5"/>
    <w:rsid w:val="00927807"/>
    <w:rsid w:val="00927A24"/>
    <w:rsid w:val="00927BD1"/>
    <w:rsid w:val="00930D7E"/>
    <w:rsid w:val="009311BC"/>
    <w:rsid w:val="00932016"/>
    <w:rsid w:val="009326EF"/>
    <w:rsid w:val="009341ED"/>
    <w:rsid w:val="009349A3"/>
    <w:rsid w:val="00934FCF"/>
    <w:rsid w:val="00935106"/>
    <w:rsid w:val="0093524B"/>
    <w:rsid w:val="0093632F"/>
    <w:rsid w:val="00936B43"/>
    <w:rsid w:val="00936C93"/>
    <w:rsid w:val="009376D9"/>
    <w:rsid w:val="009376E4"/>
    <w:rsid w:val="00937B8B"/>
    <w:rsid w:val="00937D2F"/>
    <w:rsid w:val="0094140F"/>
    <w:rsid w:val="00941946"/>
    <w:rsid w:val="009429EC"/>
    <w:rsid w:val="00942BC8"/>
    <w:rsid w:val="00942D29"/>
    <w:rsid w:val="0094544D"/>
    <w:rsid w:val="00945884"/>
    <w:rsid w:val="0094650B"/>
    <w:rsid w:val="009502B5"/>
    <w:rsid w:val="00952172"/>
    <w:rsid w:val="00952FCA"/>
    <w:rsid w:val="00953176"/>
    <w:rsid w:val="009535CF"/>
    <w:rsid w:val="00954E5D"/>
    <w:rsid w:val="00955321"/>
    <w:rsid w:val="009554D6"/>
    <w:rsid w:val="00955D3E"/>
    <w:rsid w:val="00955E57"/>
    <w:rsid w:val="00955EC5"/>
    <w:rsid w:val="009563CA"/>
    <w:rsid w:val="0095667A"/>
    <w:rsid w:val="00956C67"/>
    <w:rsid w:val="00957F24"/>
    <w:rsid w:val="00957FF7"/>
    <w:rsid w:val="00960549"/>
    <w:rsid w:val="00961BAD"/>
    <w:rsid w:val="00961BF6"/>
    <w:rsid w:val="0096226B"/>
    <w:rsid w:val="00962684"/>
    <w:rsid w:val="00962E3C"/>
    <w:rsid w:val="00965BDB"/>
    <w:rsid w:val="00965F8D"/>
    <w:rsid w:val="0096725D"/>
    <w:rsid w:val="00967D35"/>
    <w:rsid w:val="00967E66"/>
    <w:rsid w:val="0097040F"/>
    <w:rsid w:val="00971367"/>
    <w:rsid w:val="009716E9"/>
    <w:rsid w:val="0097241C"/>
    <w:rsid w:val="00972827"/>
    <w:rsid w:val="00972850"/>
    <w:rsid w:val="00973369"/>
    <w:rsid w:val="009735A9"/>
    <w:rsid w:val="009743EC"/>
    <w:rsid w:val="00974CB2"/>
    <w:rsid w:val="009755F9"/>
    <w:rsid w:val="00975808"/>
    <w:rsid w:val="0097618A"/>
    <w:rsid w:val="009817C0"/>
    <w:rsid w:val="00981C81"/>
    <w:rsid w:val="00982AE4"/>
    <w:rsid w:val="00983F0A"/>
    <w:rsid w:val="009840B2"/>
    <w:rsid w:val="0098434F"/>
    <w:rsid w:val="00984D4C"/>
    <w:rsid w:val="009859D3"/>
    <w:rsid w:val="00985E50"/>
    <w:rsid w:val="009864EC"/>
    <w:rsid w:val="00986A22"/>
    <w:rsid w:val="00986DD3"/>
    <w:rsid w:val="009871D9"/>
    <w:rsid w:val="009872EC"/>
    <w:rsid w:val="0099084C"/>
    <w:rsid w:val="0099089E"/>
    <w:rsid w:val="009913DE"/>
    <w:rsid w:val="009923C1"/>
    <w:rsid w:val="00993378"/>
    <w:rsid w:val="0099381E"/>
    <w:rsid w:val="00995F91"/>
    <w:rsid w:val="009977DB"/>
    <w:rsid w:val="009A1B5B"/>
    <w:rsid w:val="009A4B92"/>
    <w:rsid w:val="009A4EFA"/>
    <w:rsid w:val="009A53F5"/>
    <w:rsid w:val="009A56DF"/>
    <w:rsid w:val="009A58EF"/>
    <w:rsid w:val="009A643C"/>
    <w:rsid w:val="009A6939"/>
    <w:rsid w:val="009A767E"/>
    <w:rsid w:val="009A7A2F"/>
    <w:rsid w:val="009B117A"/>
    <w:rsid w:val="009B25E2"/>
    <w:rsid w:val="009B27C4"/>
    <w:rsid w:val="009B2846"/>
    <w:rsid w:val="009B3D18"/>
    <w:rsid w:val="009B462F"/>
    <w:rsid w:val="009B47EC"/>
    <w:rsid w:val="009B4AA4"/>
    <w:rsid w:val="009B5D73"/>
    <w:rsid w:val="009B686D"/>
    <w:rsid w:val="009B6BA8"/>
    <w:rsid w:val="009B717F"/>
    <w:rsid w:val="009B77A9"/>
    <w:rsid w:val="009B7C52"/>
    <w:rsid w:val="009B7F58"/>
    <w:rsid w:val="009C082C"/>
    <w:rsid w:val="009C186C"/>
    <w:rsid w:val="009C1F17"/>
    <w:rsid w:val="009C2A5D"/>
    <w:rsid w:val="009C3CB5"/>
    <w:rsid w:val="009C57E7"/>
    <w:rsid w:val="009C6FB9"/>
    <w:rsid w:val="009C718E"/>
    <w:rsid w:val="009C7A93"/>
    <w:rsid w:val="009D09ED"/>
    <w:rsid w:val="009D0EC1"/>
    <w:rsid w:val="009D196A"/>
    <w:rsid w:val="009D212F"/>
    <w:rsid w:val="009D2E36"/>
    <w:rsid w:val="009D2F19"/>
    <w:rsid w:val="009D3CA9"/>
    <w:rsid w:val="009D3E47"/>
    <w:rsid w:val="009D4461"/>
    <w:rsid w:val="009D564A"/>
    <w:rsid w:val="009D7448"/>
    <w:rsid w:val="009D79F9"/>
    <w:rsid w:val="009D7AC9"/>
    <w:rsid w:val="009E114F"/>
    <w:rsid w:val="009E171E"/>
    <w:rsid w:val="009E1C70"/>
    <w:rsid w:val="009E269F"/>
    <w:rsid w:val="009E40B0"/>
    <w:rsid w:val="009E4175"/>
    <w:rsid w:val="009E42A7"/>
    <w:rsid w:val="009E611B"/>
    <w:rsid w:val="009E6B40"/>
    <w:rsid w:val="009E74B2"/>
    <w:rsid w:val="009F01A1"/>
    <w:rsid w:val="009F0F61"/>
    <w:rsid w:val="009F0F63"/>
    <w:rsid w:val="009F2455"/>
    <w:rsid w:val="009F3E76"/>
    <w:rsid w:val="009F46BF"/>
    <w:rsid w:val="009F480F"/>
    <w:rsid w:val="009F4C6A"/>
    <w:rsid w:val="009F5B29"/>
    <w:rsid w:val="009F650A"/>
    <w:rsid w:val="009F6810"/>
    <w:rsid w:val="009F6D1C"/>
    <w:rsid w:val="00A016C5"/>
    <w:rsid w:val="00A01C57"/>
    <w:rsid w:val="00A0200D"/>
    <w:rsid w:val="00A02E69"/>
    <w:rsid w:val="00A04018"/>
    <w:rsid w:val="00A06C40"/>
    <w:rsid w:val="00A12047"/>
    <w:rsid w:val="00A12F40"/>
    <w:rsid w:val="00A2056B"/>
    <w:rsid w:val="00A224DE"/>
    <w:rsid w:val="00A23D2D"/>
    <w:rsid w:val="00A23D70"/>
    <w:rsid w:val="00A255A0"/>
    <w:rsid w:val="00A26091"/>
    <w:rsid w:val="00A26FB9"/>
    <w:rsid w:val="00A2736B"/>
    <w:rsid w:val="00A30197"/>
    <w:rsid w:val="00A32469"/>
    <w:rsid w:val="00A3256B"/>
    <w:rsid w:val="00A325D6"/>
    <w:rsid w:val="00A33453"/>
    <w:rsid w:val="00A3487C"/>
    <w:rsid w:val="00A35864"/>
    <w:rsid w:val="00A3635D"/>
    <w:rsid w:val="00A365FB"/>
    <w:rsid w:val="00A37D36"/>
    <w:rsid w:val="00A37F97"/>
    <w:rsid w:val="00A40430"/>
    <w:rsid w:val="00A40DD6"/>
    <w:rsid w:val="00A41339"/>
    <w:rsid w:val="00A41615"/>
    <w:rsid w:val="00A43D87"/>
    <w:rsid w:val="00A45167"/>
    <w:rsid w:val="00A456F9"/>
    <w:rsid w:val="00A45855"/>
    <w:rsid w:val="00A45A1D"/>
    <w:rsid w:val="00A47B63"/>
    <w:rsid w:val="00A50314"/>
    <w:rsid w:val="00A5061D"/>
    <w:rsid w:val="00A51892"/>
    <w:rsid w:val="00A5279C"/>
    <w:rsid w:val="00A52CE9"/>
    <w:rsid w:val="00A52DA2"/>
    <w:rsid w:val="00A54E9F"/>
    <w:rsid w:val="00A56040"/>
    <w:rsid w:val="00A56A97"/>
    <w:rsid w:val="00A60122"/>
    <w:rsid w:val="00A616AC"/>
    <w:rsid w:val="00A61FB1"/>
    <w:rsid w:val="00A63573"/>
    <w:rsid w:val="00A636A5"/>
    <w:rsid w:val="00A63A36"/>
    <w:rsid w:val="00A65662"/>
    <w:rsid w:val="00A65AD5"/>
    <w:rsid w:val="00A67671"/>
    <w:rsid w:val="00A71719"/>
    <w:rsid w:val="00A71B39"/>
    <w:rsid w:val="00A72F9E"/>
    <w:rsid w:val="00A73D04"/>
    <w:rsid w:val="00A7498B"/>
    <w:rsid w:val="00A80608"/>
    <w:rsid w:val="00A809B6"/>
    <w:rsid w:val="00A81118"/>
    <w:rsid w:val="00A821B2"/>
    <w:rsid w:val="00A82FD6"/>
    <w:rsid w:val="00A83A42"/>
    <w:rsid w:val="00A83C8A"/>
    <w:rsid w:val="00A83F8C"/>
    <w:rsid w:val="00A84386"/>
    <w:rsid w:val="00A84894"/>
    <w:rsid w:val="00A85AFE"/>
    <w:rsid w:val="00A86159"/>
    <w:rsid w:val="00A86955"/>
    <w:rsid w:val="00A86BCB"/>
    <w:rsid w:val="00A8750F"/>
    <w:rsid w:val="00A907A5"/>
    <w:rsid w:val="00A912A7"/>
    <w:rsid w:val="00A91650"/>
    <w:rsid w:val="00A91CB5"/>
    <w:rsid w:val="00A9344D"/>
    <w:rsid w:val="00A93491"/>
    <w:rsid w:val="00A94307"/>
    <w:rsid w:val="00A948F4"/>
    <w:rsid w:val="00A95022"/>
    <w:rsid w:val="00A966BB"/>
    <w:rsid w:val="00A9707B"/>
    <w:rsid w:val="00AA2295"/>
    <w:rsid w:val="00AA3030"/>
    <w:rsid w:val="00AA330B"/>
    <w:rsid w:val="00AA408A"/>
    <w:rsid w:val="00AA4693"/>
    <w:rsid w:val="00AA573D"/>
    <w:rsid w:val="00AA5A5D"/>
    <w:rsid w:val="00AA5C70"/>
    <w:rsid w:val="00AA5CB9"/>
    <w:rsid w:val="00AA620A"/>
    <w:rsid w:val="00AA6973"/>
    <w:rsid w:val="00AA6D3C"/>
    <w:rsid w:val="00AB17D1"/>
    <w:rsid w:val="00AB2BCA"/>
    <w:rsid w:val="00AB3023"/>
    <w:rsid w:val="00AB3820"/>
    <w:rsid w:val="00AB43C7"/>
    <w:rsid w:val="00AB4A55"/>
    <w:rsid w:val="00AB5C9F"/>
    <w:rsid w:val="00AB660F"/>
    <w:rsid w:val="00AB7389"/>
    <w:rsid w:val="00AB79EB"/>
    <w:rsid w:val="00AC1234"/>
    <w:rsid w:val="00AC1408"/>
    <w:rsid w:val="00AC2BD6"/>
    <w:rsid w:val="00AC3757"/>
    <w:rsid w:val="00AC4DC7"/>
    <w:rsid w:val="00AC5993"/>
    <w:rsid w:val="00AC6F2F"/>
    <w:rsid w:val="00AC7CCA"/>
    <w:rsid w:val="00AC7CDD"/>
    <w:rsid w:val="00AD022A"/>
    <w:rsid w:val="00AD03D9"/>
    <w:rsid w:val="00AD1287"/>
    <w:rsid w:val="00AD16DB"/>
    <w:rsid w:val="00AD2ABD"/>
    <w:rsid w:val="00AD2DC4"/>
    <w:rsid w:val="00AD30A8"/>
    <w:rsid w:val="00AD3968"/>
    <w:rsid w:val="00AD4553"/>
    <w:rsid w:val="00AD4810"/>
    <w:rsid w:val="00AD4C96"/>
    <w:rsid w:val="00AD4D01"/>
    <w:rsid w:val="00AD4F14"/>
    <w:rsid w:val="00AD53F7"/>
    <w:rsid w:val="00AD55DF"/>
    <w:rsid w:val="00AD582E"/>
    <w:rsid w:val="00AD5A33"/>
    <w:rsid w:val="00AD7460"/>
    <w:rsid w:val="00AD76F5"/>
    <w:rsid w:val="00AE02A1"/>
    <w:rsid w:val="00AE0A67"/>
    <w:rsid w:val="00AE0CAD"/>
    <w:rsid w:val="00AE133F"/>
    <w:rsid w:val="00AE240C"/>
    <w:rsid w:val="00AE2E8C"/>
    <w:rsid w:val="00AE39D3"/>
    <w:rsid w:val="00AE668B"/>
    <w:rsid w:val="00AF2C34"/>
    <w:rsid w:val="00AF334F"/>
    <w:rsid w:val="00AF391F"/>
    <w:rsid w:val="00AF40A3"/>
    <w:rsid w:val="00AF53D6"/>
    <w:rsid w:val="00AF56B4"/>
    <w:rsid w:val="00AF6182"/>
    <w:rsid w:val="00AF689E"/>
    <w:rsid w:val="00AF6B29"/>
    <w:rsid w:val="00AF7986"/>
    <w:rsid w:val="00AF7CA2"/>
    <w:rsid w:val="00B00A4F"/>
    <w:rsid w:val="00B00AC0"/>
    <w:rsid w:val="00B0298B"/>
    <w:rsid w:val="00B02E74"/>
    <w:rsid w:val="00B03E01"/>
    <w:rsid w:val="00B040BF"/>
    <w:rsid w:val="00B05A77"/>
    <w:rsid w:val="00B05E3F"/>
    <w:rsid w:val="00B06428"/>
    <w:rsid w:val="00B0673A"/>
    <w:rsid w:val="00B06ECE"/>
    <w:rsid w:val="00B10158"/>
    <w:rsid w:val="00B101DC"/>
    <w:rsid w:val="00B111B8"/>
    <w:rsid w:val="00B113E4"/>
    <w:rsid w:val="00B1148A"/>
    <w:rsid w:val="00B1181C"/>
    <w:rsid w:val="00B13A22"/>
    <w:rsid w:val="00B14CE2"/>
    <w:rsid w:val="00B15F78"/>
    <w:rsid w:val="00B16264"/>
    <w:rsid w:val="00B16286"/>
    <w:rsid w:val="00B21CF1"/>
    <w:rsid w:val="00B24B64"/>
    <w:rsid w:val="00B25529"/>
    <w:rsid w:val="00B27A27"/>
    <w:rsid w:val="00B27A50"/>
    <w:rsid w:val="00B3230D"/>
    <w:rsid w:val="00B3284E"/>
    <w:rsid w:val="00B3286B"/>
    <w:rsid w:val="00B32E23"/>
    <w:rsid w:val="00B3409D"/>
    <w:rsid w:val="00B34500"/>
    <w:rsid w:val="00B3505F"/>
    <w:rsid w:val="00B36395"/>
    <w:rsid w:val="00B371AA"/>
    <w:rsid w:val="00B40B4F"/>
    <w:rsid w:val="00B42AF7"/>
    <w:rsid w:val="00B42E60"/>
    <w:rsid w:val="00B43000"/>
    <w:rsid w:val="00B43D70"/>
    <w:rsid w:val="00B44283"/>
    <w:rsid w:val="00B4441F"/>
    <w:rsid w:val="00B4533A"/>
    <w:rsid w:val="00B474E1"/>
    <w:rsid w:val="00B47967"/>
    <w:rsid w:val="00B50169"/>
    <w:rsid w:val="00B5073F"/>
    <w:rsid w:val="00B512E1"/>
    <w:rsid w:val="00B51F1D"/>
    <w:rsid w:val="00B520E6"/>
    <w:rsid w:val="00B61404"/>
    <w:rsid w:val="00B61523"/>
    <w:rsid w:val="00B6271F"/>
    <w:rsid w:val="00B62743"/>
    <w:rsid w:val="00B62AC0"/>
    <w:rsid w:val="00B6327F"/>
    <w:rsid w:val="00B6354F"/>
    <w:rsid w:val="00B644DD"/>
    <w:rsid w:val="00B6478C"/>
    <w:rsid w:val="00B6480A"/>
    <w:rsid w:val="00B6621F"/>
    <w:rsid w:val="00B67232"/>
    <w:rsid w:val="00B726F2"/>
    <w:rsid w:val="00B728A0"/>
    <w:rsid w:val="00B73047"/>
    <w:rsid w:val="00B7348E"/>
    <w:rsid w:val="00B73992"/>
    <w:rsid w:val="00B74794"/>
    <w:rsid w:val="00B747D3"/>
    <w:rsid w:val="00B74D0D"/>
    <w:rsid w:val="00B753CC"/>
    <w:rsid w:val="00B75BB1"/>
    <w:rsid w:val="00B75D4C"/>
    <w:rsid w:val="00B76285"/>
    <w:rsid w:val="00B765FF"/>
    <w:rsid w:val="00B77233"/>
    <w:rsid w:val="00B773DB"/>
    <w:rsid w:val="00B80121"/>
    <w:rsid w:val="00B81487"/>
    <w:rsid w:val="00B82281"/>
    <w:rsid w:val="00B8338C"/>
    <w:rsid w:val="00B8407A"/>
    <w:rsid w:val="00B840C3"/>
    <w:rsid w:val="00B865CC"/>
    <w:rsid w:val="00B866F0"/>
    <w:rsid w:val="00B87C8F"/>
    <w:rsid w:val="00B91563"/>
    <w:rsid w:val="00B93345"/>
    <w:rsid w:val="00B93A7E"/>
    <w:rsid w:val="00B9478D"/>
    <w:rsid w:val="00B95B29"/>
    <w:rsid w:val="00B95E63"/>
    <w:rsid w:val="00B96464"/>
    <w:rsid w:val="00B97290"/>
    <w:rsid w:val="00B97957"/>
    <w:rsid w:val="00B97B1D"/>
    <w:rsid w:val="00B97FB4"/>
    <w:rsid w:val="00BA040E"/>
    <w:rsid w:val="00BA0F52"/>
    <w:rsid w:val="00BA1EF9"/>
    <w:rsid w:val="00BA366A"/>
    <w:rsid w:val="00BA36DB"/>
    <w:rsid w:val="00BA4390"/>
    <w:rsid w:val="00BA5434"/>
    <w:rsid w:val="00BA5857"/>
    <w:rsid w:val="00BA64DB"/>
    <w:rsid w:val="00BA6B8A"/>
    <w:rsid w:val="00BB0AB0"/>
    <w:rsid w:val="00BB1D14"/>
    <w:rsid w:val="00BB257B"/>
    <w:rsid w:val="00BB27B6"/>
    <w:rsid w:val="00BB5F5D"/>
    <w:rsid w:val="00BB640A"/>
    <w:rsid w:val="00BB6DB8"/>
    <w:rsid w:val="00BC1F5C"/>
    <w:rsid w:val="00BC2A5A"/>
    <w:rsid w:val="00BC2C0E"/>
    <w:rsid w:val="00BC36A7"/>
    <w:rsid w:val="00BC37B4"/>
    <w:rsid w:val="00BC381C"/>
    <w:rsid w:val="00BC3968"/>
    <w:rsid w:val="00BC3C73"/>
    <w:rsid w:val="00BC5019"/>
    <w:rsid w:val="00BC6244"/>
    <w:rsid w:val="00BC79DD"/>
    <w:rsid w:val="00BD1F76"/>
    <w:rsid w:val="00BD2319"/>
    <w:rsid w:val="00BD24D7"/>
    <w:rsid w:val="00BD2B14"/>
    <w:rsid w:val="00BD363C"/>
    <w:rsid w:val="00BD4544"/>
    <w:rsid w:val="00BD5D99"/>
    <w:rsid w:val="00BD6AC1"/>
    <w:rsid w:val="00BD6E7B"/>
    <w:rsid w:val="00BD7C13"/>
    <w:rsid w:val="00BD7E45"/>
    <w:rsid w:val="00BE01BB"/>
    <w:rsid w:val="00BE2F6A"/>
    <w:rsid w:val="00BE405A"/>
    <w:rsid w:val="00BE4540"/>
    <w:rsid w:val="00BE4FD5"/>
    <w:rsid w:val="00BE57BF"/>
    <w:rsid w:val="00BE7408"/>
    <w:rsid w:val="00BE7E1C"/>
    <w:rsid w:val="00BF0132"/>
    <w:rsid w:val="00BF0466"/>
    <w:rsid w:val="00BF0AAF"/>
    <w:rsid w:val="00BF227E"/>
    <w:rsid w:val="00BF4288"/>
    <w:rsid w:val="00BF4CE2"/>
    <w:rsid w:val="00BF51C7"/>
    <w:rsid w:val="00C01D96"/>
    <w:rsid w:val="00C02E5F"/>
    <w:rsid w:val="00C046B7"/>
    <w:rsid w:val="00C05014"/>
    <w:rsid w:val="00C05748"/>
    <w:rsid w:val="00C059AA"/>
    <w:rsid w:val="00C05BED"/>
    <w:rsid w:val="00C1376F"/>
    <w:rsid w:val="00C13B9A"/>
    <w:rsid w:val="00C13CCB"/>
    <w:rsid w:val="00C14D59"/>
    <w:rsid w:val="00C1590D"/>
    <w:rsid w:val="00C177FB"/>
    <w:rsid w:val="00C17A82"/>
    <w:rsid w:val="00C20AE3"/>
    <w:rsid w:val="00C20B21"/>
    <w:rsid w:val="00C20D19"/>
    <w:rsid w:val="00C20FB3"/>
    <w:rsid w:val="00C237AD"/>
    <w:rsid w:val="00C23A0B"/>
    <w:rsid w:val="00C2405B"/>
    <w:rsid w:val="00C244B7"/>
    <w:rsid w:val="00C2506F"/>
    <w:rsid w:val="00C25723"/>
    <w:rsid w:val="00C25771"/>
    <w:rsid w:val="00C27D5F"/>
    <w:rsid w:val="00C3103D"/>
    <w:rsid w:val="00C319A6"/>
    <w:rsid w:val="00C31E10"/>
    <w:rsid w:val="00C326AD"/>
    <w:rsid w:val="00C3283B"/>
    <w:rsid w:val="00C347FF"/>
    <w:rsid w:val="00C34F99"/>
    <w:rsid w:val="00C36342"/>
    <w:rsid w:val="00C36FBE"/>
    <w:rsid w:val="00C377D5"/>
    <w:rsid w:val="00C379A6"/>
    <w:rsid w:val="00C40147"/>
    <w:rsid w:val="00C40DA7"/>
    <w:rsid w:val="00C41634"/>
    <w:rsid w:val="00C41CF7"/>
    <w:rsid w:val="00C41F46"/>
    <w:rsid w:val="00C43482"/>
    <w:rsid w:val="00C43C9E"/>
    <w:rsid w:val="00C43ED5"/>
    <w:rsid w:val="00C444C4"/>
    <w:rsid w:val="00C45944"/>
    <w:rsid w:val="00C45DBF"/>
    <w:rsid w:val="00C46164"/>
    <w:rsid w:val="00C46BB5"/>
    <w:rsid w:val="00C47F9E"/>
    <w:rsid w:val="00C52D03"/>
    <w:rsid w:val="00C53646"/>
    <w:rsid w:val="00C537DE"/>
    <w:rsid w:val="00C555B0"/>
    <w:rsid w:val="00C56EA0"/>
    <w:rsid w:val="00C637BA"/>
    <w:rsid w:val="00C644A5"/>
    <w:rsid w:val="00C64528"/>
    <w:rsid w:val="00C6477A"/>
    <w:rsid w:val="00C653AD"/>
    <w:rsid w:val="00C66376"/>
    <w:rsid w:val="00C66427"/>
    <w:rsid w:val="00C675E9"/>
    <w:rsid w:val="00C67A3F"/>
    <w:rsid w:val="00C702E4"/>
    <w:rsid w:val="00C70391"/>
    <w:rsid w:val="00C7164C"/>
    <w:rsid w:val="00C71933"/>
    <w:rsid w:val="00C76661"/>
    <w:rsid w:val="00C776AD"/>
    <w:rsid w:val="00C77B96"/>
    <w:rsid w:val="00C80397"/>
    <w:rsid w:val="00C806C8"/>
    <w:rsid w:val="00C81CA4"/>
    <w:rsid w:val="00C8288A"/>
    <w:rsid w:val="00C82AC9"/>
    <w:rsid w:val="00C8300B"/>
    <w:rsid w:val="00C84662"/>
    <w:rsid w:val="00C85C52"/>
    <w:rsid w:val="00C873D6"/>
    <w:rsid w:val="00C87941"/>
    <w:rsid w:val="00C904A3"/>
    <w:rsid w:val="00C90B0D"/>
    <w:rsid w:val="00C91426"/>
    <w:rsid w:val="00C91841"/>
    <w:rsid w:val="00C93F80"/>
    <w:rsid w:val="00C947E8"/>
    <w:rsid w:val="00C94AE4"/>
    <w:rsid w:val="00C9502D"/>
    <w:rsid w:val="00C973D0"/>
    <w:rsid w:val="00C97947"/>
    <w:rsid w:val="00C97D70"/>
    <w:rsid w:val="00C97EC7"/>
    <w:rsid w:val="00CA1243"/>
    <w:rsid w:val="00CA12ED"/>
    <w:rsid w:val="00CA22A8"/>
    <w:rsid w:val="00CA486F"/>
    <w:rsid w:val="00CA4C9F"/>
    <w:rsid w:val="00CA58D7"/>
    <w:rsid w:val="00CA6323"/>
    <w:rsid w:val="00CA6AB8"/>
    <w:rsid w:val="00CA6FAF"/>
    <w:rsid w:val="00CB0067"/>
    <w:rsid w:val="00CB0316"/>
    <w:rsid w:val="00CB0CFC"/>
    <w:rsid w:val="00CB2E62"/>
    <w:rsid w:val="00CB3751"/>
    <w:rsid w:val="00CB375C"/>
    <w:rsid w:val="00CB38B6"/>
    <w:rsid w:val="00CB49E5"/>
    <w:rsid w:val="00CB4C92"/>
    <w:rsid w:val="00CB5BC7"/>
    <w:rsid w:val="00CB71CD"/>
    <w:rsid w:val="00CC05B9"/>
    <w:rsid w:val="00CC0A92"/>
    <w:rsid w:val="00CC150D"/>
    <w:rsid w:val="00CC251B"/>
    <w:rsid w:val="00CC3A92"/>
    <w:rsid w:val="00CC5196"/>
    <w:rsid w:val="00CC5573"/>
    <w:rsid w:val="00CC5D49"/>
    <w:rsid w:val="00CC64A4"/>
    <w:rsid w:val="00CC6F3F"/>
    <w:rsid w:val="00CC70B9"/>
    <w:rsid w:val="00CC7291"/>
    <w:rsid w:val="00CC7B1A"/>
    <w:rsid w:val="00CC7BD3"/>
    <w:rsid w:val="00CC7D88"/>
    <w:rsid w:val="00CD0744"/>
    <w:rsid w:val="00CD08EE"/>
    <w:rsid w:val="00CD12FE"/>
    <w:rsid w:val="00CD1589"/>
    <w:rsid w:val="00CD2189"/>
    <w:rsid w:val="00CD230D"/>
    <w:rsid w:val="00CD2ABD"/>
    <w:rsid w:val="00CD3224"/>
    <w:rsid w:val="00CD329B"/>
    <w:rsid w:val="00CD4798"/>
    <w:rsid w:val="00CD66D6"/>
    <w:rsid w:val="00CD67B8"/>
    <w:rsid w:val="00CD6898"/>
    <w:rsid w:val="00CE144C"/>
    <w:rsid w:val="00CE2177"/>
    <w:rsid w:val="00CE2567"/>
    <w:rsid w:val="00CE287F"/>
    <w:rsid w:val="00CE2917"/>
    <w:rsid w:val="00CE33D7"/>
    <w:rsid w:val="00CE4978"/>
    <w:rsid w:val="00CE59B1"/>
    <w:rsid w:val="00CE6CBA"/>
    <w:rsid w:val="00CE7DF8"/>
    <w:rsid w:val="00CF03D7"/>
    <w:rsid w:val="00CF086F"/>
    <w:rsid w:val="00CF2D36"/>
    <w:rsid w:val="00CF2D4E"/>
    <w:rsid w:val="00CF2D7B"/>
    <w:rsid w:val="00CF30AC"/>
    <w:rsid w:val="00CF477A"/>
    <w:rsid w:val="00CF4C62"/>
    <w:rsid w:val="00CF708B"/>
    <w:rsid w:val="00CF75B8"/>
    <w:rsid w:val="00CF7FE2"/>
    <w:rsid w:val="00D04F84"/>
    <w:rsid w:val="00D04F9E"/>
    <w:rsid w:val="00D0580A"/>
    <w:rsid w:val="00D06A95"/>
    <w:rsid w:val="00D06C03"/>
    <w:rsid w:val="00D07AC3"/>
    <w:rsid w:val="00D127E6"/>
    <w:rsid w:val="00D13597"/>
    <w:rsid w:val="00D13720"/>
    <w:rsid w:val="00D147BC"/>
    <w:rsid w:val="00D15820"/>
    <w:rsid w:val="00D1638B"/>
    <w:rsid w:val="00D203F7"/>
    <w:rsid w:val="00D20570"/>
    <w:rsid w:val="00D207C0"/>
    <w:rsid w:val="00D2101B"/>
    <w:rsid w:val="00D23AF9"/>
    <w:rsid w:val="00D23FBD"/>
    <w:rsid w:val="00D26520"/>
    <w:rsid w:val="00D26AEF"/>
    <w:rsid w:val="00D26F11"/>
    <w:rsid w:val="00D270E5"/>
    <w:rsid w:val="00D31195"/>
    <w:rsid w:val="00D35543"/>
    <w:rsid w:val="00D35985"/>
    <w:rsid w:val="00D36216"/>
    <w:rsid w:val="00D367C9"/>
    <w:rsid w:val="00D41405"/>
    <w:rsid w:val="00D41918"/>
    <w:rsid w:val="00D4237A"/>
    <w:rsid w:val="00D42438"/>
    <w:rsid w:val="00D42614"/>
    <w:rsid w:val="00D42A68"/>
    <w:rsid w:val="00D447D5"/>
    <w:rsid w:val="00D46144"/>
    <w:rsid w:val="00D466D0"/>
    <w:rsid w:val="00D47A2B"/>
    <w:rsid w:val="00D5082C"/>
    <w:rsid w:val="00D50937"/>
    <w:rsid w:val="00D5187D"/>
    <w:rsid w:val="00D51F90"/>
    <w:rsid w:val="00D52226"/>
    <w:rsid w:val="00D53C83"/>
    <w:rsid w:val="00D54B5E"/>
    <w:rsid w:val="00D54E3A"/>
    <w:rsid w:val="00D56C10"/>
    <w:rsid w:val="00D60750"/>
    <w:rsid w:val="00D6126C"/>
    <w:rsid w:val="00D6226C"/>
    <w:rsid w:val="00D6299B"/>
    <w:rsid w:val="00D6313F"/>
    <w:rsid w:val="00D6394E"/>
    <w:rsid w:val="00D64586"/>
    <w:rsid w:val="00D6505A"/>
    <w:rsid w:val="00D6637E"/>
    <w:rsid w:val="00D66653"/>
    <w:rsid w:val="00D71C5A"/>
    <w:rsid w:val="00D71FE2"/>
    <w:rsid w:val="00D73C74"/>
    <w:rsid w:val="00D743A5"/>
    <w:rsid w:val="00D75B38"/>
    <w:rsid w:val="00D76657"/>
    <w:rsid w:val="00D82751"/>
    <w:rsid w:val="00D83F68"/>
    <w:rsid w:val="00D852CD"/>
    <w:rsid w:val="00D854DC"/>
    <w:rsid w:val="00D85696"/>
    <w:rsid w:val="00D86662"/>
    <w:rsid w:val="00D8718E"/>
    <w:rsid w:val="00D902FF"/>
    <w:rsid w:val="00D90679"/>
    <w:rsid w:val="00D921F6"/>
    <w:rsid w:val="00D92429"/>
    <w:rsid w:val="00D92C7E"/>
    <w:rsid w:val="00D93DC2"/>
    <w:rsid w:val="00D93E8B"/>
    <w:rsid w:val="00D94497"/>
    <w:rsid w:val="00D94938"/>
    <w:rsid w:val="00D9543E"/>
    <w:rsid w:val="00D965EE"/>
    <w:rsid w:val="00D96F46"/>
    <w:rsid w:val="00D97DBA"/>
    <w:rsid w:val="00DA344C"/>
    <w:rsid w:val="00DA3715"/>
    <w:rsid w:val="00DA3D94"/>
    <w:rsid w:val="00DA41F1"/>
    <w:rsid w:val="00DA461C"/>
    <w:rsid w:val="00DA5087"/>
    <w:rsid w:val="00DA5DE6"/>
    <w:rsid w:val="00DA5EF2"/>
    <w:rsid w:val="00DA6160"/>
    <w:rsid w:val="00DA688B"/>
    <w:rsid w:val="00DA69EF"/>
    <w:rsid w:val="00DA7425"/>
    <w:rsid w:val="00DB04F8"/>
    <w:rsid w:val="00DB19E6"/>
    <w:rsid w:val="00DB1A2C"/>
    <w:rsid w:val="00DB2487"/>
    <w:rsid w:val="00DB253E"/>
    <w:rsid w:val="00DB388D"/>
    <w:rsid w:val="00DB3E23"/>
    <w:rsid w:val="00DB47D1"/>
    <w:rsid w:val="00DB51E0"/>
    <w:rsid w:val="00DB5CDC"/>
    <w:rsid w:val="00DB6699"/>
    <w:rsid w:val="00DB6D77"/>
    <w:rsid w:val="00DB7EEB"/>
    <w:rsid w:val="00DC140A"/>
    <w:rsid w:val="00DC2428"/>
    <w:rsid w:val="00DC3FB1"/>
    <w:rsid w:val="00DC462A"/>
    <w:rsid w:val="00DC47F2"/>
    <w:rsid w:val="00DC4AAD"/>
    <w:rsid w:val="00DC4CEC"/>
    <w:rsid w:val="00DC6FBA"/>
    <w:rsid w:val="00DC71BA"/>
    <w:rsid w:val="00DC76F8"/>
    <w:rsid w:val="00DC77DD"/>
    <w:rsid w:val="00DD0940"/>
    <w:rsid w:val="00DD11CF"/>
    <w:rsid w:val="00DD239E"/>
    <w:rsid w:val="00DD28D4"/>
    <w:rsid w:val="00DD6F94"/>
    <w:rsid w:val="00DD7876"/>
    <w:rsid w:val="00DE1A74"/>
    <w:rsid w:val="00DE32F7"/>
    <w:rsid w:val="00DE382B"/>
    <w:rsid w:val="00DE4477"/>
    <w:rsid w:val="00DE58EF"/>
    <w:rsid w:val="00DE59C4"/>
    <w:rsid w:val="00DE5AE8"/>
    <w:rsid w:val="00DE5DB6"/>
    <w:rsid w:val="00DE65EF"/>
    <w:rsid w:val="00DE714F"/>
    <w:rsid w:val="00DF03C4"/>
    <w:rsid w:val="00DF1211"/>
    <w:rsid w:val="00DF1350"/>
    <w:rsid w:val="00DF25E6"/>
    <w:rsid w:val="00DF282B"/>
    <w:rsid w:val="00DF2BAB"/>
    <w:rsid w:val="00DF2FEE"/>
    <w:rsid w:val="00DF31B4"/>
    <w:rsid w:val="00DF37A2"/>
    <w:rsid w:val="00DF4279"/>
    <w:rsid w:val="00DF52D3"/>
    <w:rsid w:val="00DF7F63"/>
    <w:rsid w:val="00E00CE8"/>
    <w:rsid w:val="00E01D74"/>
    <w:rsid w:val="00E02922"/>
    <w:rsid w:val="00E03406"/>
    <w:rsid w:val="00E03856"/>
    <w:rsid w:val="00E03E27"/>
    <w:rsid w:val="00E041D7"/>
    <w:rsid w:val="00E05AD2"/>
    <w:rsid w:val="00E05CAF"/>
    <w:rsid w:val="00E05EBF"/>
    <w:rsid w:val="00E07FB2"/>
    <w:rsid w:val="00E107AD"/>
    <w:rsid w:val="00E10B7D"/>
    <w:rsid w:val="00E115DF"/>
    <w:rsid w:val="00E12247"/>
    <w:rsid w:val="00E13AB8"/>
    <w:rsid w:val="00E14231"/>
    <w:rsid w:val="00E14415"/>
    <w:rsid w:val="00E15C09"/>
    <w:rsid w:val="00E16EDB"/>
    <w:rsid w:val="00E173DD"/>
    <w:rsid w:val="00E215AD"/>
    <w:rsid w:val="00E21C5F"/>
    <w:rsid w:val="00E220CB"/>
    <w:rsid w:val="00E228AC"/>
    <w:rsid w:val="00E243D9"/>
    <w:rsid w:val="00E2578C"/>
    <w:rsid w:val="00E25800"/>
    <w:rsid w:val="00E31F4B"/>
    <w:rsid w:val="00E32FA0"/>
    <w:rsid w:val="00E33117"/>
    <w:rsid w:val="00E33217"/>
    <w:rsid w:val="00E3683D"/>
    <w:rsid w:val="00E37067"/>
    <w:rsid w:val="00E378FE"/>
    <w:rsid w:val="00E37D8D"/>
    <w:rsid w:val="00E41901"/>
    <w:rsid w:val="00E43B28"/>
    <w:rsid w:val="00E44DAC"/>
    <w:rsid w:val="00E4677C"/>
    <w:rsid w:val="00E46FD8"/>
    <w:rsid w:val="00E47C10"/>
    <w:rsid w:val="00E47CC4"/>
    <w:rsid w:val="00E506A2"/>
    <w:rsid w:val="00E5217D"/>
    <w:rsid w:val="00E52390"/>
    <w:rsid w:val="00E528A7"/>
    <w:rsid w:val="00E542AA"/>
    <w:rsid w:val="00E54E32"/>
    <w:rsid w:val="00E555AB"/>
    <w:rsid w:val="00E55618"/>
    <w:rsid w:val="00E5597D"/>
    <w:rsid w:val="00E56156"/>
    <w:rsid w:val="00E562FC"/>
    <w:rsid w:val="00E607D8"/>
    <w:rsid w:val="00E62C42"/>
    <w:rsid w:val="00E64BD8"/>
    <w:rsid w:val="00E64C19"/>
    <w:rsid w:val="00E66096"/>
    <w:rsid w:val="00E66155"/>
    <w:rsid w:val="00E66908"/>
    <w:rsid w:val="00E66C79"/>
    <w:rsid w:val="00E66CFD"/>
    <w:rsid w:val="00E7062C"/>
    <w:rsid w:val="00E70F96"/>
    <w:rsid w:val="00E73B95"/>
    <w:rsid w:val="00E74123"/>
    <w:rsid w:val="00E7435A"/>
    <w:rsid w:val="00E746FA"/>
    <w:rsid w:val="00E7573F"/>
    <w:rsid w:val="00E75940"/>
    <w:rsid w:val="00E7602B"/>
    <w:rsid w:val="00E766BF"/>
    <w:rsid w:val="00E77D2A"/>
    <w:rsid w:val="00E80FD5"/>
    <w:rsid w:val="00E8349F"/>
    <w:rsid w:val="00E8359A"/>
    <w:rsid w:val="00E835AF"/>
    <w:rsid w:val="00E836DD"/>
    <w:rsid w:val="00E8380B"/>
    <w:rsid w:val="00E83E51"/>
    <w:rsid w:val="00E8553E"/>
    <w:rsid w:val="00E913C3"/>
    <w:rsid w:val="00E913C6"/>
    <w:rsid w:val="00E91516"/>
    <w:rsid w:val="00E91F4D"/>
    <w:rsid w:val="00E92BAB"/>
    <w:rsid w:val="00E92D0F"/>
    <w:rsid w:val="00E93143"/>
    <w:rsid w:val="00E937C3"/>
    <w:rsid w:val="00E943BA"/>
    <w:rsid w:val="00E95199"/>
    <w:rsid w:val="00E96783"/>
    <w:rsid w:val="00E97A2A"/>
    <w:rsid w:val="00E97A7A"/>
    <w:rsid w:val="00EA101F"/>
    <w:rsid w:val="00EA1C77"/>
    <w:rsid w:val="00EA25D5"/>
    <w:rsid w:val="00EA3A70"/>
    <w:rsid w:val="00EA45E2"/>
    <w:rsid w:val="00EA4C43"/>
    <w:rsid w:val="00EA6D99"/>
    <w:rsid w:val="00EA75EF"/>
    <w:rsid w:val="00EB1E97"/>
    <w:rsid w:val="00EB246C"/>
    <w:rsid w:val="00EB3657"/>
    <w:rsid w:val="00EB5236"/>
    <w:rsid w:val="00EB7E21"/>
    <w:rsid w:val="00EC04C7"/>
    <w:rsid w:val="00EC0CFE"/>
    <w:rsid w:val="00EC1C22"/>
    <w:rsid w:val="00EC2751"/>
    <w:rsid w:val="00EC2E8F"/>
    <w:rsid w:val="00EC5155"/>
    <w:rsid w:val="00EC6767"/>
    <w:rsid w:val="00EC73CD"/>
    <w:rsid w:val="00ED01B7"/>
    <w:rsid w:val="00ED1323"/>
    <w:rsid w:val="00ED1F77"/>
    <w:rsid w:val="00ED457A"/>
    <w:rsid w:val="00ED45E2"/>
    <w:rsid w:val="00ED4B21"/>
    <w:rsid w:val="00ED4D5C"/>
    <w:rsid w:val="00ED6BDF"/>
    <w:rsid w:val="00ED72BA"/>
    <w:rsid w:val="00ED7449"/>
    <w:rsid w:val="00EE0FC6"/>
    <w:rsid w:val="00EE135A"/>
    <w:rsid w:val="00EE19E2"/>
    <w:rsid w:val="00EE28F1"/>
    <w:rsid w:val="00EE356C"/>
    <w:rsid w:val="00EE5977"/>
    <w:rsid w:val="00EE5D1B"/>
    <w:rsid w:val="00EE6763"/>
    <w:rsid w:val="00EF1024"/>
    <w:rsid w:val="00EF1B57"/>
    <w:rsid w:val="00EF29B6"/>
    <w:rsid w:val="00EF331B"/>
    <w:rsid w:val="00EF388F"/>
    <w:rsid w:val="00EF395B"/>
    <w:rsid w:val="00EF4C57"/>
    <w:rsid w:val="00EF4E63"/>
    <w:rsid w:val="00EF4F41"/>
    <w:rsid w:val="00EF532E"/>
    <w:rsid w:val="00EF6E11"/>
    <w:rsid w:val="00EF707B"/>
    <w:rsid w:val="00EF7507"/>
    <w:rsid w:val="00EF7646"/>
    <w:rsid w:val="00F02FD6"/>
    <w:rsid w:val="00F0394A"/>
    <w:rsid w:val="00F040A2"/>
    <w:rsid w:val="00F0427F"/>
    <w:rsid w:val="00F053B8"/>
    <w:rsid w:val="00F05F13"/>
    <w:rsid w:val="00F06887"/>
    <w:rsid w:val="00F06D6E"/>
    <w:rsid w:val="00F1059B"/>
    <w:rsid w:val="00F10C38"/>
    <w:rsid w:val="00F10DB4"/>
    <w:rsid w:val="00F114D4"/>
    <w:rsid w:val="00F1305C"/>
    <w:rsid w:val="00F13A28"/>
    <w:rsid w:val="00F13FA3"/>
    <w:rsid w:val="00F1451C"/>
    <w:rsid w:val="00F14A66"/>
    <w:rsid w:val="00F16072"/>
    <w:rsid w:val="00F16504"/>
    <w:rsid w:val="00F165E4"/>
    <w:rsid w:val="00F165E6"/>
    <w:rsid w:val="00F1726C"/>
    <w:rsid w:val="00F175B5"/>
    <w:rsid w:val="00F21EB9"/>
    <w:rsid w:val="00F223F4"/>
    <w:rsid w:val="00F23EDE"/>
    <w:rsid w:val="00F242E2"/>
    <w:rsid w:val="00F255DE"/>
    <w:rsid w:val="00F25A0D"/>
    <w:rsid w:val="00F2687B"/>
    <w:rsid w:val="00F26E47"/>
    <w:rsid w:val="00F272D4"/>
    <w:rsid w:val="00F27696"/>
    <w:rsid w:val="00F308AB"/>
    <w:rsid w:val="00F30972"/>
    <w:rsid w:val="00F31260"/>
    <w:rsid w:val="00F319B2"/>
    <w:rsid w:val="00F3214A"/>
    <w:rsid w:val="00F34812"/>
    <w:rsid w:val="00F3485D"/>
    <w:rsid w:val="00F3499C"/>
    <w:rsid w:val="00F400ED"/>
    <w:rsid w:val="00F40BB7"/>
    <w:rsid w:val="00F411A7"/>
    <w:rsid w:val="00F41E01"/>
    <w:rsid w:val="00F43016"/>
    <w:rsid w:val="00F43572"/>
    <w:rsid w:val="00F44F7E"/>
    <w:rsid w:val="00F451BA"/>
    <w:rsid w:val="00F45580"/>
    <w:rsid w:val="00F45B76"/>
    <w:rsid w:val="00F464FB"/>
    <w:rsid w:val="00F507BB"/>
    <w:rsid w:val="00F50D57"/>
    <w:rsid w:val="00F50F69"/>
    <w:rsid w:val="00F529D3"/>
    <w:rsid w:val="00F52AE9"/>
    <w:rsid w:val="00F5305B"/>
    <w:rsid w:val="00F53390"/>
    <w:rsid w:val="00F541B2"/>
    <w:rsid w:val="00F54FF3"/>
    <w:rsid w:val="00F565F3"/>
    <w:rsid w:val="00F56652"/>
    <w:rsid w:val="00F5677C"/>
    <w:rsid w:val="00F5776D"/>
    <w:rsid w:val="00F60229"/>
    <w:rsid w:val="00F62386"/>
    <w:rsid w:val="00F63A4A"/>
    <w:rsid w:val="00F63EC4"/>
    <w:rsid w:val="00F66A2E"/>
    <w:rsid w:val="00F6762C"/>
    <w:rsid w:val="00F67E2D"/>
    <w:rsid w:val="00F70C85"/>
    <w:rsid w:val="00F73141"/>
    <w:rsid w:val="00F7431D"/>
    <w:rsid w:val="00F74492"/>
    <w:rsid w:val="00F763A0"/>
    <w:rsid w:val="00F80728"/>
    <w:rsid w:val="00F80908"/>
    <w:rsid w:val="00F811EC"/>
    <w:rsid w:val="00F826A0"/>
    <w:rsid w:val="00F82D74"/>
    <w:rsid w:val="00F83EC2"/>
    <w:rsid w:val="00F85537"/>
    <w:rsid w:val="00F8563F"/>
    <w:rsid w:val="00F8600C"/>
    <w:rsid w:val="00F867F3"/>
    <w:rsid w:val="00F876EF"/>
    <w:rsid w:val="00F877C6"/>
    <w:rsid w:val="00F90073"/>
    <w:rsid w:val="00F90147"/>
    <w:rsid w:val="00F901FF"/>
    <w:rsid w:val="00F912C3"/>
    <w:rsid w:val="00F9148E"/>
    <w:rsid w:val="00F9232E"/>
    <w:rsid w:val="00F93827"/>
    <w:rsid w:val="00F93BF6"/>
    <w:rsid w:val="00F940C1"/>
    <w:rsid w:val="00F961EB"/>
    <w:rsid w:val="00F9643A"/>
    <w:rsid w:val="00F96FBD"/>
    <w:rsid w:val="00F970A7"/>
    <w:rsid w:val="00F974FB"/>
    <w:rsid w:val="00FA28C7"/>
    <w:rsid w:val="00FA2AC1"/>
    <w:rsid w:val="00FA2AC3"/>
    <w:rsid w:val="00FA304D"/>
    <w:rsid w:val="00FA3278"/>
    <w:rsid w:val="00FA3D72"/>
    <w:rsid w:val="00FA541E"/>
    <w:rsid w:val="00FA6CB5"/>
    <w:rsid w:val="00FA7CBB"/>
    <w:rsid w:val="00FB0D73"/>
    <w:rsid w:val="00FB0EBA"/>
    <w:rsid w:val="00FB2E22"/>
    <w:rsid w:val="00FB2FF7"/>
    <w:rsid w:val="00FB3A5A"/>
    <w:rsid w:val="00FB3ADE"/>
    <w:rsid w:val="00FB42A3"/>
    <w:rsid w:val="00FB4563"/>
    <w:rsid w:val="00FB5226"/>
    <w:rsid w:val="00FB5581"/>
    <w:rsid w:val="00FB704B"/>
    <w:rsid w:val="00FB76C3"/>
    <w:rsid w:val="00FC494A"/>
    <w:rsid w:val="00FC49B7"/>
    <w:rsid w:val="00FC6403"/>
    <w:rsid w:val="00FC67FB"/>
    <w:rsid w:val="00FC6B7D"/>
    <w:rsid w:val="00FD0CFF"/>
    <w:rsid w:val="00FD0D80"/>
    <w:rsid w:val="00FD25E6"/>
    <w:rsid w:val="00FD2802"/>
    <w:rsid w:val="00FD36FC"/>
    <w:rsid w:val="00FD41D1"/>
    <w:rsid w:val="00FD47F6"/>
    <w:rsid w:val="00FD541C"/>
    <w:rsid w:val="00FD542F"/>
    <w:rsid w:val="00FD5876"/>
    <w:rsid w:val="00FE121B"/>
    <w:rsid w:val="00FE3296"/>
    <w:rsid w:val="00FE32C1"/>
    <w:rsid w:val="00FF0514"/>
    <w:rsid w:val="00FF170A"/>
    <w:rsid w:val="00FF25D6"/>
    <w:rsid w:val="00FF3D36"/>
    <w:rsid w:val="00FF457E"/>
    <w:rsid w:val="00FF4E6E"/>
    <w:rsid w:val="00FF5842"/>
    <w:rsid w:val="06ACA418"/>
    <w:rsid w:val="0E6E5C76"/>
    <w:rsid w:val="116E4577"/>
    <w:rsid w:val="19C95AB4"/>
    <w:rsid w:val="1BA15F9A"/>
    <w:rsid w:val="1BFC108F"/>
    <w:rsid w:val="1E213756"/>
    <w:rsid w:val="1EFCAD18"/>
    <w:rsid w:val="2BD9B340"/>
    <w:rsid w:val="3CFA712D"/>
    <w:rsid w:val="3D12FF9B"/>
    <w:rsid w:val="3E0FB2E1"/>
    <w:rsid w:val="403E2C5F"/>
    <w:rsid w:val="4CCCFD52"/>
    <w:rsid w:val="5CC33B24"/>
    <w:rsid w:val="5D0F0BB0"/>
    <w:rsid w:val="61958505"/>
    <w:rsid w:val="663ED9E7"/>
    <w:rsid w:val="711E41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1CED4"/>
  <w15:docId w15:val="{EFE3336D-F8A8-48BA-BAC0-E75F69D3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018"/>
    <w:pPr>
      <w:spacing w:line="300" w:lineRule="exact"/>
      <w:jc w:val="both"/>
    </w:pPr>
    <w:rPr>
      <w:rFonts w:ascii="Arial" w:hAnsi="Arial"/>
      <w:szCs w:val="24"/>
      <w:lang w:val="fr-BE"/>
    </w:rPr>
  </w:style>
  <w:style w:type="paragraph" w:styleId="Titre1">
    <w:name w:val="heading 1"/>
    <w:basedOn w:val="Normal"/>
    <w:next w:val="Normal"/>
    <w:qFormat/>
    <w:rsid w:val="00FB704B"/>
    <w:pPr>
      <w:keepNext/>
      <w:outlineLvl w:val="0"/>
    </w:pPr>
    <w:rPr>
      <w:rFonts w:cs="Arial"/>
      <w:b/>
      <w:bCs/>
      <w:smallCaps/>
      <w:color w:val="4B4B4B"/>
      <w:sz w:val="22"/>
      <w:szCs w:val="32"/>
    </w:rPr>
  </w:style>
  <w:style w:type="paragraph" w:styleId="Titre2">
    <w:name w:val="heading 2"/>
    <w:basedOn w:val="Titre21"/>
    <w:next w:val="Normal"/>
    <w:qFormat/>
    <w:rsid w:val="00FB704B"/>
    <w:rPr>
      <w:bCs w:val="0"/>
      <w:iCs/>
      <w:szCs w:val="28"/>
    </w:rPr>
  </w:style>
  <w:style w:type="paragraph" w:styleId="Titre3">
    <w:name w:val="heading 3"/>
    <w:basedOn w:val="Titre31"/>
    <w:next w:val="Normal"/>
    <w:qFormat/>
    <w:rsid w:val="00FB704B"/>
    <w:rPr>
      <w:bCs w:val="0"/>
      <w:szCs w:val="26"/>
    </w:rPr>
  </w:style>
  <w:style w:type="paragraph" w:styleId="Titre4">
    <w:name w:val="heading 4"/>
    <w:basedOn w:val="Normal"/>
    <w:next w:val="Normal"/>
    <w:qFormat/>
    <w:rsid w:val="00FB704B"/>
    <w:pPr>
      <w:keepNext/>
      <w:autoSpaceDE w:val="0"/>
      <w:autoSpaceDN w:val="0"/>
      <w:adjustRightInd w:val="0"/>
      <w:spacing w:before="240" w:line="240" w:lineRule="auto"/>
      <w:outlineLvl w:val="3"/>
    </w:pPr>
    <w:rPr>
      <w:rFonts w:ascii="Times New Roman" w:hAnsi="Times New Roman"/>
      <w:sz w:val="24"/>
      <w:szCs w:val="17"/>
      <w:lang w:val="fr-FR"/>
    </w:rPr>
  </w:style>
  <w:style w:type="paragraph" w:styleId="Titre5">
    <w:name w:val="heading 5"/>
    <w:basedOn w:val="Normal"/>
    <w:next w:val="Normal"/>
    <w:qFormat/>
    <w:rsid w:val="00FB704B"/>
    <w:pPr>
      <w:keepNext/>
      <w:spacing w:before="180"/>
      <w:outlineLvl w:val="4"/>
    </w:pPr>
    <w:rPr>
      <w:b/>
      <w:bCs/>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B704B"/>
    <w:pPr>
      <w:tabs>
        <w:tab w:val="center" w:pos="4320"/>
        <w:tab w:val="right" w:pos="8640"/>
      </w:tabs>
      <w:spacing w:line="240" w:lineRule="auto"/>
    </w:pPr>
  </w:style>
  <w:style w:type="paragraph" w:styleId="Pieddepage">
    <w:name w:val="footer"/>
    <w:basedOn w:val="Normal"/>
    <w:link w:val="PieddepageCar"/>
    <w:uiPriority w:val="99"/>
    <w:rsid w:val="00FB704B"/>
    <w:pPr>
      <w:tabs>
        <w:tab w:val="center" w:pos="4320"/>
        <w:tab w:val="right" w:pos="8640"/>
      </w:tabs>
      <w:spacing w:line="240" w:lineRule="auto"/>
    </w:pPr>
  </w:style>
  <w:style w:type="character" w:styleId="Lienhypertexte">
    <w:name w:val="Hyperlink"/>
    <w:rsid w:val="00FB704B"/>
    <w:rPr>
      <w:rFonts w:ascii="Arial" w:hAnsi="Arial"/>
      <w:color w:val="333333"/>
      <w:u w:val="single"/>
    </w:rPr>
  </w:style>
  <w:style w:type="character" w:styleId="Numrodepage">
    <w:name w:val="page number"/>
    <w:rsid w:val="00FB704B"/>
    <w:rPr>
      <w:rFonts w:ascii="Arial" w:hAnsi="Arial"/>
      <w:color w:val="4D4D4D"/>
      <w:sz w:val="12"/>
    </w:rPr>
  </w:style>
  <w:style w:type="paragraph" w:customStyle="1" w:styleId="Reference">
    <w:name w:val="Reference"/>
    <w:basedOn w:val="Normal"/>
    <w:rsid w:val="00FB704B"/>
    <w:pPr>
      <w:spacing w:line="240" w:lineRule="auto"/>
    </w:pPr>
    <w:rPr>
      <w:sz w:val="12"/>
    </w:rPr>
  </w:style>
  <w:style w:type="paragraph" w:customStyle="1" w:styleId="Objet">
    <w:name w:val="Objet"/>
    <w:basedOn w:val="Normal"/>
    <w:rsid w:val="00FB704B"/>
    <w:pPr>
      <w:spacing w:line="240" w:lineRule="auto"/>
    </w:pPr>
    <w:rPr>
      <w:rFonts w:cs="Arial"/>
      <w:szCs w:val="20"/>
    </w:rPr>
  </w:style>
  <w:style w:type="paragraph" w:customStyle="1" w:styleId="Nomdestinataire">
    <w:name w:val="Nom destinataire"/>
    <w:basedOn w:val="Normal"/>
    <w:rsid w:val="00FB704B"/>
    <w:pPr>
      <w:jc w:val="right"/>
    </w:pPr>
    <w:rPr>
      <w:rFonts w:cs="Arial"/>
      <w:b/>
      <w:szCs w:val="20"/>
    </w:rPr>
  </w:style>
  <w:style w:type="paragraph" w:customStyle="1" w:styleId="Adresse">
    <w:name w:val="Adresse"/>
    <w:basedOn w:val="Normal"/>
    <w:rsid w:val="00FB704B"/>
    <w:pPr>
      <w:spacing w:line="240" w:lineRule="auto"/>
      <w:jc w:val="right"/>
    </w:pPr>
    <w:rPr>
      <w:rFonts w:cs="Arial"/>
      <w:szCs w:val="20"/>
    </w:rPr>
  </w:style>
  <w:style w:type="paragraph" w:customStyle="1" w:styleId="RefDGS">
    <w:name w:val="Ref_DG/S"/>
    <w:basedOn w:val="Normal"/>
    <w:rsid w:val="00FB704B"/>
    <w:pPr>
      <w:jc w:val="right"/>
    </w:pPr>
    <w:rPr>
      <w:rFonts w:cs="Arial"/>
      <w:color w:val="4D4D4D"/>
      <w:szCs w:val="18"/>
    </w:rPr>
  </w:style>
  <w:style w:type="paragraph" w:customStyle="1" w:styleId="Contact">
    <w:name w:val="Contact"/>
    <w:basedOn w:val="Pieddepage"/>
    <w:rsid w:val="00FB704B"/>
    <w:rPr>
      <w:b/>
    </w:rPr>
  </w:style>
  <w:style w:type="paragraph" w:customStyle="1" w:styleId="ContactDGSService">
    <w:name w:val="Contact_DG/S/Service"/>
    <w:basedOn w:val="Pieddepage"/>
    <w:rsid w:val="00FB704B"/>
  </w:style>
  <w:style w:type="paragraph" w:customStyle="1" w:styleId="Contactheures">
    <w:name w:val="Contact_heures"/>
    <w:basedOn w:val="Pieddepage"/>
    <w:autoRedefine/>
    <w:rsid w:val="00FB704B"/>
    <w:rPr>
      <w:rFonts w:cs="Arial"/>
      <w:sz w:val="14"/>
      <w:szCs w:val="12"/>
      <w:lang w:val="nl-NL"/>
    </w:rPr>
  </w:style>
  <w:style w:type="paragraph" w:customStyle="1" w:styleId="Signatures">
    <w:name w:val="Signatures"/>
    <w:basedOn w:val="Normal"/>
    <w:rsid w:val="00FB704B"/>
    <w:pPr>
      <w:jc w:val="right"/>
    </w:pPr>
  </w:style>
  <w:style w:type="paragraph" w:styleId="Corpsdetexte">
    <w:name w:val="Body Text"/>
    <w:basedOn w:val="Normal"/>
    <w:link w:val="CorpsdetexteCar"/>
    <w:rsid w:val="00FB704B"/>
    <w:pPr>
      <w:spacing w:line="240" w:lineRule="auto"/>
    </w:pPr>
    <w:rPr>
      <w:sz w:val="22"/>
      <w:lang w:val="nl-NL"/>
    </w:rPr>
  </w:style>
  <w:style w:type="paragraph" w:customStyle="1" w:styleId="Titre21">
    <w:name w:val="Titre 21"/>
    <w:basedOn w:val="Titre1"/>
    <w:rsid w:val="00FB704B"/>
    <w:pPr>
      <w:outlineLvl w:val="1"/>
    </w:pPr>
    <w:rPr>
      <w:b w:val="0"/>
    </w:rPr>
  </w:style>
  <w:style w:type="paragraph" w:customStyle="1" w:styleId="Titre31">
    <w:name w:val="Titre 31"/>
    <w:basedOn w:val="Titre21"/>
    <w:rsid w:val="00FB704B"/>
    <w:pPr>
      <w:outlineLvl w:val="2"/>
    </w:pPr>
    <w:rPr>
      <w:b/>
      <w:color w:val="000000"/>
      <w:sz w:val="18"/>
    </w:rPr>
  </w:style>
  <w:style w:type="paragraph" w:customStyle="1" w:styleId="Titre41">
    <w:name w:val="Titre 41"/>
    <w:basedOn w:val="Titre31"/>
    <w:rsid w:val="00FB704B"/>
    <w:pPr>
      <w:outlineLvl w:val="3"/>
    </w:pPr>
    <w:rPr>
      <w:smallCaps w:val="0"/>
      <w:color w:val="4B4B4B"/>
    </w:rPr>
  </w:style>
  <w:style w:type="paragraph" w:customStyle="1" w:styleId="Titre11">
    <w:name w:val="Titre 11"/>
    <w:basedOn w:val="Titre1"/>
    <w:rsid w:val="00FB704B"/>
  </w:style>
  <w:style w:type="paragraph" w:styleId="Notedebasdepage">
    <w:name w:val="footnote text"/>
    <w:basedOn w:val="Normal"/>
    <w:link w:val="NotedebasdepageCar"/>
    <w:semiHidden/>
    <w:rsid w:val="00FB704B"/>
    <w:pPr>
      <w:spacing w:line="240" w:lineRule="auto"/>
      <w:jc w:val="left"/>
    </w:pPr>
    <w:rPr>
      <w:rFonts w:ascii="Times New Roman" w:hAnsi="Times New Roman"/>
    </w:rPr>
  </w:style>
  <w:style w:type="paragraph" w:customStyle="1" w:styleId="Titelref">
    <w:name w:val="Titel ref"/>
    <w:basedOn w:val="Reference"/>
    <w:next w:val="Reference"/>
    <w:rsid w:val="00FB704B"/>
    <w:rPr>
      <w:b/>
      <w:color w:val="5F5F5F"/>
      <w:sz w:val="16"/>
    </w:rPr>
  </w:style>
  <w:style w:type="paragraph" w:customStyle="1" w:styleId="Adres">
    <w:name w:val="Adres"/>
    <w:basedOn w:val="Normal"/>
    <w:rsid w:val="00FB704B"/>
    <w:pPr>
      <w:spacing w:line="240" w:lineRule="auto"/>
      <w:jc w:val="right"/>
    </w:pPr>
    <w:rPr>
      <w:rFonts w:cs="Arial"/>
      <w:szCs w:val="20"/>
      <w:lang w:val="nl-BE"/>
    </w:rPr>
  </w:style>
  <w:style w:type="paragraph" w:styleId="Corpsdetexte2">
    <w:name w:val="Body Text 2"/>
    <w:basedOn w:val="Normal"/>
    <w:rsid w:val="00FB704B"/>
    <w:pPr>
      <w:autoSpaceDE w:val="0"/>
      <w:autoSpaceDN w:val="0"/>
      <w:adjustRightInd w:val="0"/>
      <w:spacing w:before="120" w:line="360" w:lineRule="auto"/>
    </w:pPr>
    <w:rPr>
      <w:rFonts w:cs="Arial"/>
      <w:i/>
      <w:iCs/>
      <w:szCs w:val="17"/>
      <w:lang w:val="fr-FR"/>
    </w:rPr>
  </w:style>
  <w:style w:type="paragraph" w:customStyle="1" w:styleId="Gewonetekst">
    <w:name w:val="Gewone tekst"/>
    <w:basedOn w:val="Normal"/>
    <w:rsid w:val="00FB704B"/>
    <w:pPr>
      <w:widowControl w:val="0"/>
      <w:suppressAutoHyphens/>
      <w:spacing w:after="120" w:line="240" w:lineRule="auto"/>
      <w:jc w:val="left"/>
    </w:pPr>
    <w:rPr>
      <w:rFonts w:ascii="Times New Roman" w:eastAsia="Lucida Sans Unicode" w:hAnsi="Times New Roman" w:cs="Tahoma"/>
      <w:kern w:val="1"/>
      <w:lang w:val="nl-NL"/>
    </w:rPr>
  </w:style>
  <w:style w:type="paragraph" w:styleId="Retraitcorpsdetexte">
    <w:name w:val="Body Text Indent"/>
    <w:basedOn w:val="Normal"/>
    <w:rsid w:val="00FB704B"/>
    <w:pPr>
      <w:widowControl w:val="0"/>
      <w:suppressAutoHyphens/>
      <w:autoSpaceDE w:val="0"/>
      <w:spacing w:line="240" w:lineRule="auto"/>
      <w:ind w:left="567" w:hanging="567"/>
      <w:jc w:val="left"/>
    </w:pPr>
    <w:rPr>
      <w:rFonts w:ascii="Times New Roman" w:hAnsi="Times New Roman" w:cs="Tahoma"/>
      <w:kern w:val="1"/>
      <w:sz w:val="24"/>
      <w:szCs w:val="20"/>
      <w:lang w:val="fr-FR" w:eastAsia="ar-SA"/>
    </w:rPr>
  </w:style>
  <w:style w:type="paragraph" w:styleId="Retraitcorpsdetexte2">
    <w:name w:val="Body Text Indent 2"/>
    <w:basedOn w:val="Normal"/>
    <w:rsid w:val="00FB704B"/>
    <w:pPr>
      <w:widowControl w:val="0"/>
      <w:suppressAutoHyphens/>
      <w:autoSpaceDE w:val="0"/>
      <w:spacing w:line="240" w:lineRule="auto"/>
      <w:ind w:left="709"/>
      <w:jc w:val="left"/>
    </w:pPr>
    <w:rPr>
      <w:rFonts w:ascii="Times New Roman" w:hAnsi="Times New Roman" w:cs="Tahoma"/>
      <w:kern w:val="1"/>
      <w:sz w:val="24"/>
      <w:szCs w:val="20"/>
      <w:lang w:val="fr-FR" w:eastAsia="ar-SA"/>
    </w:rPr>
  </w:style>
  <w:style w:type="paragraph" w:styleId="Corpsdetexte3">
    <w:name w:val="Body Text 3"/>
    <w:basedOn w:val="Normal"/>
    <w:rsid w:val="00FB704B"/>
    <w:pPr>
      <w:autoSpaceDE w:val="0"/>
    </w:pPr>
    <w:rPr>
      <w:rFonts w:ascii="Times New Roman" w:hAnsi="Times New Roman"/>
      <w:sz w:val="24"/>
      <w:szCs w:val="20"/>
      <w:lang w:val="fr-FR" w:eastAsia="ar-SA"/>
    </w:rPr>
  </w:style>
  <w:style w:type="character" w:styleId="Appelnotedebasdep">
    <w:name w:val="footnote reference"/>
    <w:semiHidden/>
    <w:rsid w:val="004A1AC4"/>
    <w:rPr>
      <w:vertAlign w:val="superscript"/>
    </w:rPr>
  </w:style>
  <w:style w:type="paragraph" w:customStyle="1" w:styleId="txt">
    <w:name w:val="txt"/>
    <w:link w:val="txtCar"/>
    <w:rsid w:val="003F13E5"/>
    <w:pPr>
      <w:suppressAutoHyphens/>
      <w:spacing w:before="57" w:after="170"/>
      <w:jc w:val="both"/>
    </w:pPr>
    <w:rPr>
      <w:rFonts w:ascii="DINPro-Regular" w:hAnsi="DINPro-Regular"/>
      <w:spacing w:val="-4"/>
      <w:sz w:val="22"/>
      <w:szCs w:val="22"/>
      <w:lang w:val="fr-BE"/>
    </w:rPr>
  </w:style>
  <w:style w:type="paragraph" w:customStyle="1" w:styleId="tableautitre1">
    <w:name w:val="tableau titre 1"/>
    <w:basedOn w:val="txt"/>
    <w:rsid w:val="003F13E5"/>
    <w:pPr>
      <w:spacing w:after="57"/>
    </w:pPr>
    <w:rPr>
      <w:b/>
      <w:bCs/>
      <w:color w:val="C2401F"/>
      <w:sz w:val="20"/>
    </w:rPr>
  </w:style>
  <w:style w:type="character" w:customStyle="1" w:styleId="txtCar">
    <w:name w:val="txt Car"/>
    <w:link w:val="txt"/>
    <w:rsid w:val="003F13E5"/>
    <w:rPr>
      <w:rFonts w:ascii="DINPro-Regular" w:hAnsi="DINPro-Regular"/>
      <w:spacing w:val="-4"/>
      <w:sz w:val="22"/>
      <w:szCs w:val="22"/>
      <w:lang w:val="fr-BE" w:eastAsia="en-US" w:bidi="ar-SA"/>
    </w:rPr>
  </w:style>
  <w:style w:type="paragraph" w:customStyle="1" w:styleId="cadretxt">
    <w:name w:val="cadre txt"/>
    <w:basedOn w:val="txt"/>
    <w:rsid w:val="003F13E5"/>
    <w:pPr>
      <w:pBdr>
        <w:top w:val="single" w:sz="4" w:space="9" w:color="FFFFFF"/>
        <w:left w:val="single" w:sz="4" w:space="9" w:color="FFFFFF"/>
        <w:bottom w:val="single" w:sz="4" w:space="9" w:color="FFFFFF"/>
        <w:right w:val="single" w:sz="4" w:space="9" w:color="FFFFFF"/>
      </w:pBdr>
      <w:shd w:val="clear" w:color="auto" w:fill="EFC7B4"/>
      <w:ind w:left="170" w:right="170"/>
    </w:pPr>
  </w:style>
  <w:style w:type="paragraph" w:customStyle="1" w:styleId="WW-Standard">
    <w:name w:val="WW-Standard"/>
    <w:rsid w:val="00EF1024"/>
    <w:pPr>
      <w:suppressAutoHyphens/>
      <w:spacing w:before="120"/>
      <w:jc w:val="both"/>
    </w:pPr>
    <w:rPr>
      <w:rFonts w:ascii="Tahoma" w:hAnsi="Tahoma"/>
      <w:lang w:val="fr-FR" w:eastAsia="ar-SA"/>
    </w:rPr>
  </w:style>
  <w:style w:type="table" w:styleId="Grilledutableau">
    <w:name w:val="Table Grid"/>
    <w:basedOn w:val="TableauNormal"/>
    <w:rsid w:val="00554F31"/>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qFormat/>
    <w:rsid w:val="008C7BB6"/>
    <w:rPr>
      <w:b/>
      <w:bCs/>
    </w:rPr>
  </w:style>
  <w:style w:type="paragraph" w:styleId="NormalWeb">
    <w:name w:val="Normal (Web)"/>
    <w:basedOn w:val="Normal"/>
    <w:rsid w:val="008636F8"/>
    <w:pPr>
      <w:spacing w:before="100" w:beforeAutospacing="1" w:after="100" w:afterAutospacing="1" w:line="240" w:lineRule="auto"/>
      <w:jc w:val="left"/>
    </w:pPr>
    <w:rPr>
      <w:rFonts w:ascii="Times New Roman" w:hAnsi="Times New Roman"/>
      <w:sz w:val="24"/>
      <w:lang w:eastAsia="fr-BE"/>
    </w:rPr>
  </w:style>
  <w:style w:type="paragraph" w:styleId="Textedebulles">
    <w:name w:val="Balloon Text"/>
    <w:basedOn w:val="Normal"/>
    <w:link w:val="TextedebullesCar"/>
    <w:rsid w:val="00550F77"/>
    <w:pPr>
      <w:spacing w:line="240" w:lineRule="auto"/>
    </w:pPr>
    <w:rPr>
      <w:rFonts w:ascii="Tahoma" w:hAnsi="Tahoma" w:cs="Tahoma"/>
      <w:sz w:val="16"/>
      <w:szCs w:val="16"/>
    </w:rPr>
  </w:style>
  <w:style w:type="character" w:customStyle="1" w:styleId="TextedebullesCar">
    <w:name w:val="Texte de bulles Car"/>
    <w:link w:val="Textedebulles"/>
    <w:rsid w:val="00550F77"/>
    <w:rPr>
      <w:rFonts w:ascii="Tahoma" w:hAnsi="Tahoma" w:cs="Tahoma"/>
      <w:sz w:val="16"/>
      <w:szCs w:val="16"/>
      <w:lang w:val="fr-BE"/>
    </w:rPr>
  </w:style>
  <w:style w:type="paragraph" w:customStyle="1" w:styleId="DAPparagraphenormal">
    <w:name w:val="DAP paragraphe normal"/>
    <w:basedOn w:val="Retraitcorpsdetexte2"/>
    <w:rsid w:val="003463CA"/>
    <w:pPr>
      <w:widowControl/>
      <w:suppressAutoHyphens w:val="0"/>
      <w:autoSpaceDE/>
      <w:ind w:left="0"/>
      <w:jc w:val="both"/>
    </w:pPr>
    <w:rPr>
      <w:rFonts w:cs="Times New Roman"/>
      <w:kern w:val="0"/>
      <w:sz w:val="20"/>
      <w:szCs w:val="24"/>
      <w:lang w:eastAsia="en-US"/>
    </w:rPr>
  </w:style>
  <w:style w:type="paragraph" w:customStyle="1" w:styleId="listeprojet">
    <w:name w:val="liste projet"/>
    <w:basedOn w:val="Normal"/>
    <w:rsid w:val="00A01C57"/>
    <w:pPr>
      <w:numPr>
        <w:ilvl w:val="1"/>
        <w:numId w:val="2"/>
      </w:numPr>
      <w:spacing w:line="240" w:lineRule="auto"/>
    </w:pPr>
    <w:rPr>
      <w:rFonts w:ascii="Tahoma" w:hAnsi="Tahoma" w:cs="Tahoma"/>
      <w:sz w:val="22"/>
      <w:szCs w:val="22"/>
      <w:lang w:eastAsia="fr-BE"/>
    </w:rPr>
  </w:style>
  <w:style w:type="paragraph" w:customStyle="1" w:styleId="Titredescriptionduprojet">
    <w:name w:val="Titre description du projet"/>
    <w:basedOn w:val="Normal"/>
    <w:rsid w:val="00A01C57"/>
    <w:pPr>
      <w:numPr>
        <w:numId w:val="2"/>
      </w:numPr>
      <w:spacing w:line="240" w:lineRule="auto"/>
    </w:pPr>
    <w:rPr>
      <w:rFonts w:ascii="Tahoma" w:hAnsi="Tahoma" w:cs="Tahoma"/>
      <w:b/>
      <w:bCs/>
      <w:sz w:val="22"/>
      <w:szCs w:val="22"/>
      <w:lang w:val="nl-BE" w:eastAsia="fr-BE"/>
    </w:rPr>
  </w:style>
  <w:style w:type="character" w:customStyle="1" w:styleId="Normal1">
    <w:name w:val="Normal1"/>
    <w:rsid w:val="00A01C57"/>
  </w:style>
  <w:style w:type="paragraph" w:customStyle="1" w:styleId="Default">
    <w:name w:val="Default"/>
    <w:rsid w:val="003A229A"/>
    <w:pPr>
      <w:autoSpaceDE w:val="0"/>
      <w:autoSpaceDN w:val="0"/>
      <w:adjustRightInd w:val="0"/>
    </w:pPr>
    <w:rPr>
      <w:rFonts w:ascii="Calibri" w:hAnsi="Calibri" w:cs="Calibri"/>
      <w:color w:val="000000"/>
      <w:sz w:val="24"/>
      <w:szCs w:val="24"/>
    </w:rPr>
  </w:style>
  <w:style w:type="paragraph" w:customStyle="1" w:styleId="retrait2">
    <w:name w:val="retrait 2"/>
    <w:basedOn w:val="Normal"/>
    <w:link w:val="retrait2Car"/>
    <w:rsid w:val="00AD7460"/>
    <w:pPr>
      <w:suppressAutoHyphens/>
      <w:spacing w:before="240" w:line="240" w:lineRule="auto"/>
      <w:ind w:left="454"/>
    </w:pPr>
    <w:rPr>
      <w:rFonts w:cs="Arial"/>
      <w:spacing w:val="-4"/>
      <w:sz w:val="22"/>
      <w:szCs w:val="22"/>
    </w:rPr>
  </w:style>
  <w:style w:type="character" w:customStyle="1" w:styleId="retrait2Car">
    <w:name w:val="retrait 2 Car"/>
    <w:link w:val="retrait2"/>
    <w:rsid w:val="00AD7460"/>
    <w:rPr>
      <w:rFonts w:ascii="Arial" w:hAnsi="Arial" w:cs="Arial"/>
      <w:spacing w:val="-4"/>
      <w:sz w:val="22"/>
      <w:szCs w:val="22"/>
      <w:lang w:eastAsia="en-US"/>
    </w:rPr>
  </w:style>
  <w:style w:type="character" w:styleId="Marquedecommentaire">
    <w:name w:val="annotation reference"/>
    <w:rsid w:val="003102F3"/>
    <w:rPr>
      <w:sz w:val="16"/>
      <w:szCs w:val="16"/>
    </w:rPr>
  </w:style>
  <w:style w:type="paragraph" w:styleId="Commentaire">
    <w:name w:val="annotation text"/>
    <w:basedOn w:val="Normal"/>
    <w:link w:val="CommentaireCar"/>
    <w:rsid w:val="003102F3"/>
    <w:rPr>
      <w:szCs w:val="20"/>
    </w:rPr>
  </w:style>
  <w:style w:type="character" w:customStyle="1" w:styleId="CommentaireCar">
    <w:name w:val="Commentaire Car"/>
    <w:link w:val="Commentaire"/>
    <w:rsid w:val="003102F3"/>
    <w:rPr>
      <w:rFonts w:ascii="Arial" w:hAnsi="Arial"/>
      <w:lang w:eastAsia="en-US"/>
    </w:rPr>
  </w:style>
  <w:style w:type="paragraph" w:styleId="Objetducommentaire">
    <w:name w:val="annotation subject"/>
    <w:basedOn w:val="Commentaire"/>
    <w:next w:val="Commentaire"/>
    <w:link w:val="ObjetducommentaireCar"/>
    <w:rsid w:val="003102F3"/>
    <w:rPr>
      <w:b/>
      <w:bCs/>
    </w:rPr>
  </w:style>
  <w:style w:type="character" w:customStyle="1" w:styleId="ObjetducommentaireCar">
    <w:name w:val="Objet du commentaire Car"/>
    <w:link w:val="Objetducommentaire"/>
    <w:rsid w:val="003102F3"/>
    <w:rPr>
      <w:rFonts w:ascii="Arial" w:hAnsi="Arial"/>
      <w:b/>
      <w:bCs/>
      <w:lang w:eastAsia="en-US"/>
    </w:rPr>
  </w:style>
  <w:style w:type="table" w:customStyle="1" w:styleId="Grilledutableau1">
    <w:name w:val="Grille du tableau1"/>
    <w:basedOn w:val="TableauNormal"/>
    <w:next w:val="Grilledutableau"/>
    <w:uiPriority w:val="59"/>
    <w:rsid w:val="00C7039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9A1B5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link w:val="Corpsdetexte"/>
    <w:rsid w:val="0023049B"/>
    <w:rPr>
      <w:rFonts w:ascii="Arial" w:hAnsi="Arial"/>
      <w:sz w:val="22"/>
      <w:szCs w:val="24"/>
      <w:lang w:val="nl-NL"/>
    </w:rPr>
  </w:style>
  <w:style w:type="paragraph" w:styleId="Paragraphedeliste">
    <w:name w:val="List Paragraph"/>
    <w:basedOn w:val="Normal"/>
    <w:uiPriority w:val="34"/>
    <w:qFormat/>
    <w:rsid w:val="001011E2"/>
    <w:pPr>
      <w:ind w:left="720"/>
      <w:contextualSpacing/>
    </w:pPr>
  </w:style>
  <w:style w:type="character" w:customStyle="1" w:styleId="NotedebasdepageCar">
    <w:name w:val="Note de bas de page Car"/>
    <w:basedOn w:val="Policepardfaut"/>
    <w:link w:val="Notedebasdepage"/>
    <w:semiHidden/>
    <w:rsid w:val="009341ED"/>
    <w:rPr>
      <w:szCs w:val="24"/>
      <w:lang w:val="fr-BE"/>
    </w:rPr>
  </w:style>
  <w:style w:type="paragraph" w:customStyle="1" w:styleId="Normal2">
    <w:name w:val="Normal2"/>
    <w:basedOn w:val="Normal"/>
    <w:rsid w:val="006B7203"/>
    <w:pPr>
      <w:spacing w:before="100" w:beforeAutospacing="1" w:after="100" w:afterAutospacing="1" w:line="240" w:lineRule="auto"/>
      <w:jc w:val="left"/>
    </w:pPr>
    <w:rPr>
      <w:rFonts w:ascii="Times New Roman" w:hAnsi="Times New Roman"/>
      <w:sz w:val="24"/>
      <w:lang w:eastAsia="fr-BE"/>
    </w:rPr>
  </w:style>
  <w:style w:type="table" w:customStyle="1" w:styleId="Grilledetableauclaire1">
    <w:name w:val="Grille de tableau claire1"/>
    <w:basedOn w:val="TableauNormal"/>
    <w:uiPriority w:val="40"/>
    <w:rsid w:val="00EB1E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eddepageCar">
    <w:name w:val="Pied de page Car"/>
    <w:basedOn w:val="Policepardfaut"/>
    <w:link w:val="Pieddepage"/>
    <w:uiPriority w:val="99"/>
    <w:rsid w:val="00CC251B"/>
    <w:rPr>
      <w:rFonts w:ascii="Arial" w:hAnsi="Arial"/>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0845">
      <w:bodyDiv w:val="1"/>
      <w:marLeft w:val="0"/>
      <w:marRight w:val="0"/>
      <w:marTop w:val="0"/>
      <w:marBottom w:val="0"/>
      <w:divBdr>
        <w:top w:val="none" w:sz="0" w:space="0" w:color="auto"/>
        <w:left w:val="none" w:sz="0" w:space="0" w:color="auto"/>
        <w:bottom w:val="none" w:sz="0" w:space="0" w:color="auto"/>
        <w:right w:val="none" w:sz="0" w:space="0" w:color="auto"/>
      </w:divBdr>
      <w:divsChild>
        <w:div w:id="696665690">
          <w:marLeft w:val="0"/>
          <w:marRight w:val="0"/>
          <w:marTop w:val="0"/>
          <w:marBottom w:val="0"/>
          <w:divBdr>
            <w:top w:val="none" w:sz="0" w:space="0" w:color="auto"/>
            <w:left w:val="none" w:sz="0" w:space="0" w:color="auto"/>
            <w:bottom w:val="none" w:sz="0" w:space="0" w:color="auto"/>
            <w:right w:val="none" w:sz="0" w:space="0" w:color="auto"/>
          </w:divBdr>
          <w:divsChild>
            <w:div w:id="1969967524">
              <w:marLeft w:val="0"/>
              <w:marRight w:val="0"/>
              <w:marTop w:val="0"/>
              <w:marBottom w:val="0"/>
              <w:divBdr>
                <w:top w:val="none" w:sz="0" w:space="0" w:color="auto"/>
                <w:left w:val="none" w:sz="0" w:space="0" w:color="auto"/>
                <w:bottom w:val="none" w:sz="0" w:space="0" w:color="auto"/>
                <w:right w:val="none" w:sz="0" w:space="0" w:color="auto"/>
              </w:divBdr>
              <w:divsChild>
                <w:div w:id="1210796867">
                  <w:marLeft w:val="0"/>
                  <w:marRight w:val="0"/>
                  <w:marTop w:val="0"/>
                  <w:marBottom w:val="0"/>
                  <w:divBdr>
                    <w:top w:val="none" w:sz="0" w:space="0" w:color="auto"/>
                    <w:left w:val="none" w:sz="0" w:space="0" w:color="auto"/>
                    <w:bottom w:val="none" w:sz="0" w:space="0" w:color="auto"/>
                    <w:right w:val="none" w:sz="0" w:space="0" w:color="auto"/>
                  </w:divBdr>
                  <w:divsChild>
                    <w:div w:id="295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3138">
      <w:bodyDiv w:val="1"/>
      <w:marLeft w:val="0"/>
      <w:marRight w:val="0"/>
      <w:marTop w:val="0"/>
      <w:marBottom w:val="0"/>
      <w:divBdr>
        <w:top w:val="none" w:sz="0" w:space="0" w:color="auto"/>
        <w:left w:val="none" w:sz="0" w:space="0" w:color="auto"/>
        <w:bottom w:val="none" w:sz="0" w:space="0" w:color="auto"/>
        <w:right w:val="none" w:sz="0" w:space="0" w:color="auto"/>
      </w:divBdr>
    </w:div>
    <w:div w:id="791248292">
      <w:bodyDiv w:val="1"/>
      <w:marLeft w:val="0"/>
      <w:marRight w:val="0"/>
      <w:marTop w:val="0"/>
      <w:marBottom w:val="0"/>
      <w:divBdr>
        <w:top w:val="none" w:sz="0" w:space="0" w:color="auto"/>
        <w:left w:val="none" w:sz="0" w:space="0" w:color="auto"/>
        <w:bottom w:val="none" w:sz="0" w:space="0" w:color="auto"/>
        <w:right w:val="none" w:sz="0" w:space="0" w:color="auto"/>
      </w:divBdr>
    </w:div>
    <w:div w:id="981731488">
      <w:bodyDiv w:val="1"/>
      <w:marLeft w:val="0"/>
      <w:marRight w:val="0"/>
      <w:marTop w:val="0"/>
      <w:marBottom w:val="0"/>
      <w:divBdr>
        <w:top w:val="none" w:sz="0" w:space="0" w:color="auto"/>
        <w:left w:val="none" w:sz="0" w:space="0" w:color="auto"/>
        <w:bottom w:val="none" w:sz="0" w:space="0" w:color="auto"/>
        <w:right w:val="none" w:sz="0" w:space="0" w:color="auto"/>
      </w:divBdr>
    </w:div>
    <w:div w:id="995769100">
      <w:bodyDiv w:val="1"/>
      <w:marLeft w:val="0"/>
      <w:marRight w:val="0"/>
      <w:marTop w:val="0"/>
      <w:marBottom w:val="0"/>
      <w:divBdr>
        <w:top w:val="none" w:sz="0" w:space="0" w:color="auto"/>
        <w:left w:val="none" w:sz="0" w:space="0" w:color="auto"/>
        <w:bottom w:val="none" w:sz="0" w:space="0" w:color="auto"/>
        <w:right w:val="none" w:sz="0" w:space="0" w:color="auto"/>
      </w:divBdr>
    </w:div>
    <w:div w:id="1077555315">
      <w:bodyDiv w:val="1"/>
      <w:marLeft w:val="0"/>
      <w:marRight w:val="0"/>
      <w:marTop w:val="0"/>
      <w:marBottom w:val="0"/>
      <w:divBdr>
        <w:top w:val="none" w:sz="0" w:space="0" w:color="auto"/>
        <w:left w:val="none" w:sz="0" w:space="0" w:color="auto"/>
        <w:bottom w:val="none" w:sz="0" w:space="0" w:color="auto"/>
        <w:right w:val="none" w:sz="0" w:space="0" w:color="auto"/>
      </w:divBdr>
    </w:div>
    <w:div w:id="1122529812">
      <w:bodyDiv w:val="1"/>
      <w:marLeft w:val="0"/>
      <w:marRight w:val="0"/>
      <w:marTop w:val="0"/>
      <w:marBottom w:val="0"/>
      <w:divBdr>
        <w:top w:val="none" w:sz="0" w:space="0" w:color="auto"/>
        <w:left w:val="none" w:sz="0" w:space="0" w:color="auto"/>
        <w:bottom w:val="none" w:sz="0" w:space="0" w:color="auto"/>
        <w:right w:val="none" w:sz="0" w:space="0" w:color="auto"/>
      </w:divBdr>
    </w:div>
    <w:div w:id="1127971271">
      <w:bodyDiv w:val="1"/>
      <w:marLeft w:val="0"/>
      <w:marRight w:val="0"/>
      <w:marTop w:val="0"/>
      <w:marBottom w:val="0"/>
      <w:divBdr>
        <w:top w:val="none" w:sz="0" w:space="0" w:color="auto"/>
        <w:left w:val="none" w:sz="0" w:space="0" w:color="auto"/>
        <w:bottom w:val="none" w:sz="0" w:space="0" w:color="auto"/>
        <w:right w:val="none" w:sz="0" w:space="0" w:color="auto"/>
      </w:divBdr>
    </w:div>
    <w:div w:id="1236478328">
      <w:bodyDiv w:val="1"/>
      <w:marLeft w:val="0"/>
      <w:marRight w:val="0"/>
      <w:marTop w:val="0"/>
      <w:marBottom w:val="0"/>
      <w:divBdr>
        <w:top w:val="none" w:sz="0" w:space="0" w:color="auto"/>
        <w:left w:val="none" w:sz="0" w:space="0" w:color="auto"/>
        <w:bottom w:val="none" w:sz="0" w:space="0" w:color="auto"/>
        <w:right w:val="none" w:sz="0" w:space="0" w:color="auto"/>
      </w:divBdr>
    </w:div>
    <w:div w:id="1333676123">
      <w:bodyDiv w:val="1"/>
      <w:marLeft w:val="0"/>
      <w:marRight w:val="0"/>
      <w:marTop w:val="0"/>
      <w:marBottom w:val="0"/>
      <w:divBdr>
        <w:top w:val="none" w:sz="0" w:space="0" w:color="auto"/>
        <w:left w:val="none" w:sz="0" w:space="0" w:color="auto"/>
        <w:bottom w:val="none" w:sz="0" w:space="0" w:color="auto"/>
        <w:right w:val="none" w:sz="0" w:space="0" w:color="auto"/>
      </w:divBdr>
    </w:div>
    <w:div w:id="1503356205">
      <w:bodyDiv w:val="1"/>
      <w:marLeft w:val="0"/>
      <w:marRight w:val="0"/>
      <w:marTop w:val="0"/>
      <w:marBottom w:val="0"/>
      <w:divBdr>
        <w:top w:val="none" w:sz="0" w:space="0" w:color="auto"/>
        <w:left w:val="none" w:sz="0" w:space="0" w:color="auto"/>
        <w:bottom w:val="none" w:sz="0" w:space="0" w:color="auto"/>
        <w:right w:val="none" w:sz="0" w:space="0" w:color="auto"/>
      </w:divBdr>
    </w:div>
    <w:div w:id="1639413141">
      <w:bodyDiv w:val="1"/>
      <w:marLeft w:val="0"/>
      <w:marRight w:val="0"/>
      <w:marTop w:val="0"/>
      <w:marBottom w:val="0"/>
      <w:divBdr>
        <w:top w:val="none" w:sz="0" w:space="0" w:color="auto"/>
        <w:left w:val="none" w:sz="0" w:space="0" w:color="auto"/>
        <w:bottom w:val="none" w:sz="0" w:space="0" w:color="auto"/>
        <w:right w:val="none" w:sz="0" w:space="0" w:color="auto"/>
      </w:divBdr>
    </w:div>
    <w:div w:id="1665474103">
      <w:bodyDiv w:val="1"/>
      <w:marLeft w:val="0"/>
      <w:marRight w:val="0"/>
      <w:marTop w:val="0"/>
      <w:marBottom w:val="0"/>
      <w:divBdr>
        <w:top w:val="none" w:sz="0" w:space="0" w:color="auto"/>
        <w:left w:val="none" w:sz="0" w:space="0" w:color="auto"/>
        <w:bottom w:val="none" w:sz="0" w:space="0" w:color="auto"/>
        <w:right w:val="none" w:sz="0" w:space="0" w:color="auto"/>
      </w:divBdr>
    </w:div>
    <w:div w:id="1767115104">
      <w:bodyDiv w:val="1"/>
      <w:marLeft w:val="0"/>
      <w:marRight w:val="0"/>
      <w:marTop w:val="0"/>
      <w:marBottom w:val="0"/>
      <w:divBdr>
        <w:top w:val="none" w:sz="0" w:space="0" w:color="auto"/>
        <w:left w:val="none" w:sz="0" w:space="0" w:color="auto"/>
        <w:bottom w:val="none" w:sz="0" w:space="0" w:color="auto"/>
        <w:right w:val="none" w:sz="0" w:space="0" w:color="auto"/>
      </w:divBdr>
    </w:div>
    <w:div w:id="1880630410">
      <w:bodyDiv w:val="1"/>
      <w:marLeft w:val="0"/>
      <w:marRight w:val="0"/>
      <w:marTop w:val="0"/>
      <w:marBottom w:val="0"/>
      <w:divBdr>
        <w:top w:val="none" w:sz="0" w:space="0" w:color="auto"/>
        <w:left w:val="none" w:sz="0" w:space="0" w:color="auto"/>
        <w:bottom w:val="none" w:sz="0" w:space="0" w:color="auto"/>
        <w:right w:val="none" w:sz="0" w:space="0" w:color="auto"/>
      </w:divBdr>
    </w:div>
    <w:div w:id="19050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emf"/><Relationship Id="rId5" Type="http://schemas.openxmlformats.org/officeDocument/2006/relationships/image" Target="media/image5.png"/><Relationship Id="rId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Eugenia.bardaro\AppData\Local\Microsoft\Windows\INetCache\Content.Outlook\Q6ZRHQ9R\2020.Note_Rev.de%20direction_EMAS_%20Annee2019.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6B6E4195FD2B45A007C4D47C5CAFEB" ma:contentTypeVersion="13" ma:contentTypeDescription="Create a new document." ma:contentTypeScope="" ma:versionID="7fbb5aabc71ef51274775eb7cfbbfc55">
  <xsd:schema xmlns:xsd="http://www.w3.org/2001/XMLSchema" xmlns:xs="http://www.w3.org/2001/XMLSchema" xmlns:p="http://schemas.microsoft.com/office/2006/metadata/properties" xmlns:ns3="3ca38769-ee16-4588-a0be-619cb9424c69" xmlns:ns4="30503be3-3a6b-4447-aa54-e5733fb812cd" targetNamespace="http://schemas.microsoft.com/office/2006/metadata/properties" ma:root="true" ma:fieldsID="75caa2c28c3c8c3e24916b71fdbc68a6" ns3:_="" ns4:_="">
    <xsd:import namespace="3ca38769-ee16-4588-a0be-619cb9424c69"/>
    <xsd:import namespace="30503be3-3a6b-4447-aa54-e5733fb812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38769-ee16-4588-a0be-619cb942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503be3-3a6b-4447-aa54-e5733fb812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0D03-2737-4C16-984B-E9315A14E2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98D94E-10F9-462A-AFD3-5468D6B5F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38769-ee16-4588-a0be-619cb9424c69"/>
    <ds:schemaRef ds:uri="30503be3-3a6b-4447-aa54-e5733fb81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FC4FD3-A0E0-4BC0-BA07-EB62FE58FF7A}">
  <ds:schemaRefs>
    <ds:schemaRef ds:uri="http://schemas.microsoft.com/sharepoint/v3/contenttype/forms"/>
  </ds:schemaRefs>
</ds:datastoreItem>
</file>

<file path=customXml/itemProps4.xml><?xml version="1.0" encoding="utf-8"?>
<ds:datastoreItem xmlns:ds="http://schemas.openxmlformats.org/officeDocument/2006/customXml" ds:itemID="{6F4759AB-C6A7-4C48-B3D7-832761D9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2020.Note_Rev.de direction_EMAS_ Annee2019.eb.dotx</Template>
  <TotalTime>33</TotalTime>
  <Pages>10</Pages>
  <Words>3932</Words>
  <Characters>21626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&lt;logo&gt;</vt:lpstr>
    </vt:vector>
  </TitlesOfParts>
  <Company>SPF ECO</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&lt;logo&gt;</dc:title>
  <dc:creator>Maria Eugenia BARDARO</dc:creator>
  <cp:lastModifiedBy>Maria Eugenia Bardaro (FOD Economie - SPF Economie)</cp:lastModifiedBy>
  <cp:revision>4</cp:revision>
  <cp:lastPrinted>2017-11-22T14:01:00Z</cp:lastPrinted>
  <dcterms:created xsi:type="dcterms:W3CDTF">2021-03-18T15:35:00Z</dcterms:created>
  <dcterms:modified xsi:type="dcterms:W3CDTF">2021-03-24T13:33:00Z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0x010100266B6E4195FD2B45A007C4D47C5CAFEB</vt:lpwstr>
  </property>
</Properties>
</file>