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>- Nisserwaard (Spijkenisse)</w:t>
      </w:r>
    </w:p>
    <w:p>
      <w:pPr>
        <w:pStyle w:val="Normal"/>
        <w:rPr/>
      </w:pPr>
      <w:r>
        <w:rPr>
          <w:sz w:val="26"/>
          <w:szCs w:val="26"/>
        </w:rPr>
        <w:t>- Langsingerland: Bergschenhoek, Berkel en Rodenijs, Bleiswijk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V = Terugvordering en verhaal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IWPM = prematching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Stedelijke Zorg en Participatie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TFT = Tegenprestatie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 en 5 cijfers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6"/>
          <w:szCs w:val="26"/>
        </w:rPr>
        <w:t>- Crediteuren/Debiteuren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Inlichtingen Nalatenschapsonderzoek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Registratie Levenloos geboren kinderen in BRP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Advieslijn Woonoverlast en Buurtbemiddeling Rotterdam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Alleenstaande Ouder Compensatie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Burgerinitiatief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www.werkenvoorrotterdam.nl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Personeelszaken Rotterdam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Ondernemen kinderopvang (LRK)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Vastgoed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Acquisitie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Dringend een woning nodig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- Spoedaanvraag 'Verklaring voorgenomen huwelijk voor terminaal zieke patienten'  (zoek op </w:t>
        <w:tab/>
        <w:tab/>
        <w:tab/>
        <w:t xml:space="preserve">   terminaal)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Status bezwaarschrift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IND-loket in Rotterdam (Conradstraat)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- 14010+nummers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Rijbewijs is identiteitskaart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Normbedragen bijstandsuitkering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Publieksreactie -&gt;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Standaard mail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Contactformulier en Wijzigingsformulier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Bouwinspecteur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Illegale bouw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Zelfbeheer groen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927"/>
        <w:gridCol w:w="1928"/>
        <w:gridCol w:w="1922"/>
        <w:gridCol w:w="1929"/>
        <w:gridCol w:w="1932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Mijn Afspraken en Aanvragen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RNI: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Registratie niet-ingezetenen (RNI)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Uittreksel registratie niet-ingezetenen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Vergunning splitsen gebouw in appartementsrechten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Kamerverhuur (splitsing)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Centraal Onthaal Volwassenen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Centrum voor Jeugd en Gezin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Jongerenloket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Funderingsloket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Ondernemersloket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Subsidieloket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Evenementenvergunning/Omgevingsvergunning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Bestemmingsplan: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Contact bouwinspecteur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Bestemmingsplan inzien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Eerste Vestging (wel of geen EU-onderdaan)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Hervestiging (eigenaar, huren, inwonen)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RNI (groepen buitenland)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1. Ik wil verbouwen (zelftoets)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Burgerinitiatief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Winkeltijdenwet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LibreOffice/5.1.6.2$Linux_X86_64 LibreOffice_project/10m0$Build-2</Application>
  <Pages>4</Pages>
  <Words>292</Words>
  <Characters>2234</Characters>
  <CharactersWithSpaces>2440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2019-05-26T14:38:10Z</cp:lastPrinted>
  <dcterms:modified xsi:type="dcterms:W3CDTF">2019-06-12T07:22:12Z</dcterms:modified>
  <cp:revision>17</cp:revision>
  <dc:subject/>
  <dc:title/>
</cp:coreProperties>
</file>