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ind w:left="0" w:hanging="0"/>
        <w:jc w:val="center"/>
        <w:rPr/>
      </w:pPr>
      <w:r>
        <w:rPr>
          <w:u w:val="single"/>
        </w:rPr>
        <w:t>Coronavirus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Maatregelen: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Goed je handen wassen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Hoesten en niezen in de binnenkant van je elleboog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Papieren zakdoekjes gebruiken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Geen handen schudden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Blijf thuis als je gezondheidsklachten hebt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Symptomen: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Koorts en last van luchtwegen (hoesten en kortademigheid)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Besmettelijkheid:</w:t>
      </w:r>
    </w:p>
    <w:p>
      <w:pPr>
        <w:pStyle w:val="Normal"/>
        <w:rPr/>
      </w:pPr>
      <w:r>
        <w:rPr>
          <w:sz w:val="28"/>
          <w:szCs w:val="28"/>
        </w:rPr>
        <w:t>De ziekte is van mens op mens overdraagbaar. Op dit moment wordt ervan uitgegaan dat 1 ziek persoon gemiddeld 2 andere personen kan besmetten. Hoe zieker iemand is, hoe meer hij het virus verspreidt.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RIVM = Rijksinstituut voor Volksgezondheid en Milieu</w:t>
      </w:r>
    </w:p>
    <w:p>
      <w:pPr>
        <w:pStyle w:val="Normal"/>
        <w:rPr/>
      </w:pPr>
      <w:r>
        <w:rPr>
          <w:i/>
          <w:iCs/>
          <w:sz w:val="28"/>
          <w:szCs w:val="28"/>
        </w:rPr>
        <w:t>Q&amp;A over de maatregelen in Rotterdam-Rijnmond (Rijnmondveilig.nl)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i/>
          <w:iCs/>
          <w:sz w:val="28"/>
          <w:szCs w:val="28"/>
        </w:rPr>
        <w:t>actiecentrumghor@vr-rr.nl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Wat zijn kwetsbare groepen?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Kwetsbare groepen zijn mensen die een hoger risico hebben op ernstig verloop van COVID-19. Dit zijn: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   mensen van 70 jaar en ouder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   volwassenen (ouder dan 18 jaar) met een van onderliggende aandoeningen: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chronische afwijkingen en functiestoornissen van de luchtwegen en longen, die vanwege de ernst onder behandeling van een longarts zijn;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chronische hartaandoeningen, die vanwege de ernst onder behandeling van een cardioloog zijn;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diabetes mellitus: slecht ingestelde diabetes of diabetes met secundaire complicaties;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ernstige nieraandoeningen die leiden tot dialyse of niertransplantatie;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verminderde weerstand tegen infecties door medicatie voor auto-immuunziekten, na orgaan- of stamceltransplantatie, bij hematologische aandoeningen, bij (functionele) asplenie, bij aangeboren of op latere leeftijd ontstane ernstige afweerstoornissen waarvoor behandeling nodig is, of tijdens en binnen 3 maanden na chemotherapie en/of bestraling bij kankerpatiënten; 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een onbehandelde hivinfectie of een hivinfectie met een CD4 cluster of differentiation 4 -getal &lt; 200/mm3;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ernstig leverlijden in Child-Pugh classificatie B of C;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morbide obesitas (BMI Body Mass Index  &gt; 40).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739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coronavirus.docx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2</Pages>
  <Words>263</Words>
  <Characters>1617</Characters>
  <CharactersWithSpaces>1853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2020-03-13T07:53:38Z</dcterms:created>
  <dc:creator/>
  <dc:description/>
  <dc:language>nl-NL</dc:language>
  <cp:lastModifiedBy/>
  <cp:lastPrinted>2020-04-25T12:31:51Z</cp:lastPrinted>
  <dcterms:modified xsi:type="dcterms:W3CDTF">2020-04-25T12:32:43Z</dcterms:modified>
  <cp:revision>14</cp:revision>
  <dc:subject/>
  <dc:title/>
</cp:coreProperties>
</file>