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rotterdam.nl/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 xml:space="preserve">Stuur het betaalbewijs op. Opsturen kan naar het e-mailadres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rekeningnummer: NL97ABNA0644512113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Teveel betaald: 3 - 6 weken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2. </w:t>
      </w:r>
      <w:r>
        <w:rPr>
          <w:b w:val="false"/>
          <w:bCs w:val="false"/>
          <w:sz w:val="28"/>
          <w:szCs w:val="28"/>
        </w:rPr>
        <w:t>Kan online binnen 6 weken.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er kan bezwaar worden gemaakt tegen aanmaningskosten.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4</w:t>
      </w:r>
      <w:r>
        <w:rPr>
          <w:b w:val="false"/>
          <w:bCs w:val="false"/>
          <w:sz w:val="28"/>
          <w:szCs w:val="28"/>
        </w:rPr>
        <w:t>. bezwaar betekent mogelijk uitstel van betaling (zie brief)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via melding: BSN-nummer en vorderingsnummer en het aantal termijnen. Let op: er kunnen meer dan 6 termijnen aangevraagd worden via de post</w:t>
      </w:r>
    </w:p>
    <w:p>
      <w:pPr>
        <w:pStyle w:val="Normal"/>
        <w:rPr/>
      </w:pPr>
      <w:r>
        <w:rPr>
          <w:sz w:val="28"/>
          <w:szCs w:val="28"/>
        </w:rPr>
        <w:t>- afwijkende betalingsregeling + vermogenstoets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- Kwijtschelding (quittance of part of  the tax assessment)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 (</w:t>
      </w:r>
      <w:r>
        <w:rPr>
          <w:rFonts w:ascii="Liberation Serif" w:hAnsi="Liberation Serif"/>
          <w:i w:val="false"/>
          <w:iCs w:val="false"/>
          <w:sz w:val="28"/>
          <w:szCs w:val="28"/>
        </w:rPr>
        <w:t>Beroep tegen een uitspraak Belastingen)</w:t>
      </w:r>
    </w:p>
    <w:p>
      <w:pPr>
        <w:pStyle w:val="Normal"/>
        <w:rPr/>
      </w:pPr>
      <w:r>
        <w:rPr>
          <w:rFonts w:ascii="Liberation Serif" w:hAnsi="Liberation Serif"/>
          <w:i w:val="false"/>
          <w:iCs w:val="false"/>
          <w:sz w:val="28"/>
          <w:szCs w:val="28"/>
        </w:rPr>
        <w:t>5. mogelijkheid van kwijtschelding 3 maanden na betaling van laatste bedrag.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6. Waarom is mijn aanvraag kwijtschelding afgewezen.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>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-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Ik wil mijn (correspondentie)adres doorgeven aan de Afdeling Belastingen</w:t>
      </w:r>
    </w:p>
    <w:p>
      <w:pPr>
        <w:pStyle w:val="Normal"/>
        <w:rPr/>
      </w:pPr>
      <w:r>
        <w:rPr>
          <w:sz w:val="28"/>
          <w:szCs w:val="28"/>
        </w:rPr>
        <w:t>Contactinformatie: Parkeren Centrum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LibreOffice/5.1.6.2$Linux_X86_64 LibreOffice_project/10m0$Build-2</Application>
  <Pages>2</Pages>
  <Words>441</Words>
  <Characters>2804</Characters>
  <CharactersWithSpaces>3193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2020-04-12T22:41:41Z</dcterms:modified>
  <cp:revision>52</cp:revision>
  <dc:subject/>
  <dc:title/>
</cp:coreProperties>
</file>