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jc w:val="left"/>
        <w:rPr/>
      </w:pPr>
      <w:r>
        <w:rPr>
          <w:u w:val="single"/>
        </w:rPr>
        <w:t>GBR (Gemeentelijke Belastingen Rotterdam)</w:t>
      </w:r>
      <w:r>
        <w:rPr>
          <w:u w:val="none"/>
        </w:rPr>
        <w:t xml:space="preserve"> </w:t>
      </w:r>
      <w:r>
        <w:rPr>
          <w:sz w:val="24"/>
          <w:szCs w:val="24"/>
          <w:u w:val="none"/>
        </w:rPr>
        <w:t>RPA (Raadplegen Applicatie)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Overzicht aanslagen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Aanslagbiljet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8"/>
          <w:szCs w:val="28"/>
        </w:rPr>
      </w:pPr>
      <w:r>
        <w:rPr>
          <w:sz w:val="26"/>
          <w:szCs w:val="26"/>
        </w:rPr>
        <w:t>Stuur het betaalbewijs op. Opsturen kan naar het e-mailadres financieleinfogbr@rotterdam.nl of via de post: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Alleen voor bezwaarschriften tegen de heffingsaanslag parkeerbelasting die zijn ingediend na 9 mei 2017 krijgt u automatisch uitstel van betaling.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Aanmaning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WOZ Inlichtingenformulier</w:t>
      </w:r>
      <w:r>
        <w:rPr>
          <w:rFonts w:ascii="FreeSans" w:hAnsi="FreeSans"/>
          <w:i/>
          <w:iCs/>
          <w:sz w:val="26"/>
          <w:szCs w:val="26"/>
        </w:rPr>
        <w:t xml:space="preserve">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Bezwaar tegen belastingaanslag</w:t>
      </w:r>
      <w:r>
        <w:rPr>
          <w:sz w:val="28"/>
          <w:szCs w:val="28"/>
        </w:rPr>
        <w:t xml:space="preserve">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kan online binnen 6 weken.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er kan bezwaar worden gemaakt tegen aanmaningskosten.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bezwaar betekent mogelijk uitstel van betaling (zie brief),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Automatische incasso</w:t>
      </w:r>
      <w:r>
        <w:rPr>
          <w:sz w:val="28"/>
          <w:szCs w:val="28"/>
        </w:rPr>
        <w:t xml:space="preserve">: 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Betalingsregeling</w:t>
      </w:r>
      <w:r>
        <w:rPr>
          <w:sz w:val="28"/>
          <w:szCs w:val="28"/>
        </w:rPr>
        <w:t xml:space="preserve"> via melding: BSN-nummer en vorderingsnummer en het aantal termijnen. Let op: er kunnen meer dan 6 termijnen aangevraagd worden.</w:t>
      </w:r>
    </w:p>
    <w:p>
      <w:pPr>
        <w:pStyle w:val="Normal"/>
        <w:rPr>
          <w:sz w:val="28"/>
          <w:szCs w:val="28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- Kwijtschelding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2. 6 maanden 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 xml:space="preserve">- 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OZB-belasting en Rioolbelasting</w:t>
      </w:r>
      <w:r>
        <w:rPr>
          <w:rFonts w:ascii="Liberation Serif" w:hAnsi="Liberation Serif"/>
          <w:i w:val="false"/>
          <w:iCs w:val="false"/>
          <w:sz w:val="28"/>
          <w:szCs w:val="28"/>
        </w:rPr>
        <w:t xml:space="preserve"> - begin januari voor eigenaars woningen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 xml:space="preserve">- 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rFonts w:ascii="Liberation Serif" w:hAnsi="Liberation Serif"/>
          <w:i w:val="false"/>
          <w:iCs w:val="false"/>
          <w:sz w:val="28"/>
          <w:szCs w:val="28"/>
        </w:rPr>
        <w:t>- dit wordt geheven per persoon. Bij verhuizing verrekening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  <w:t>Burgers kunnen zelf hun eigen gegevens inzien: www.rotterdam.nl/belastingen/aanslagenoverzicht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LibreOffice/5.1.6.2$Linux_X86_64 LibreOffice_project/10m0$Build-2</Application>
  <Pages>2</Pages>
  <Words>270</Words>
  <Characters>1761</Characters>
  <CharactersWithSpaces>1996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dcterms:modified xsi:type="dcterms:W3CDTF">2019-05-26T08:59:02Z</dcterms:modified>
  <cp:revision>26</cp:revision>
  <dc:subject/>
  <dc:title/>
</cp:coreProperties>
</file>