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0" w:hanging="0"/>
        <w:jc w:val="center"/>
        <w:rPr>
          <w:u w:val="single"/>
        </w:rPr>
      </w:pPr>
      <w:r>
        <w:rPr>
          <w:u w:val="single"/>
        </w:rPr>
        <w:t>GBR (Gemeentelijke Belastingen Rotterdam)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RPA (Raadplegen Applicatie)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Overzicht aanslagen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Aanslagbiljet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Ik heb betaald onder een verkeerd kenmerk/vorderingsnummer.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Stuur het betaalbewijs op. Opsturen kan naar het e-mailadres financieleinfogbr@rotterdam.nl of via de post: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  <w:t>- Naheffingsaanslag parkeerbelasting</w:t>
      </w:r>
      <w:r>
        <w:rPr>
          <w:rFonts w:ascii="DejaVu Serif" w:hAnsi="DejaVu Serif"/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- uitstel van betaling tot bezwaar is afgehandeld: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Alleen voor bezwaarschriften tegen de heffingsaanslag parkeerbelasting die zijn ingediend na 9 mei 2017 krijgt u automatisch uitstel van betaling.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Aanmaning al betaald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wat moet ik doen als mijn betalingsregeling is ingetrokken?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Opleggen belasting (aanslagbiljet)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Vervaldatum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Herinnering (optioneel en kostenloos)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Aanmaning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Dwangbevel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Dwangbevel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Automatische incasso: Aanvragen tot maximaal 14 dagen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Betalingsregeling via melding: BSN-nummer en vorderingsnummer en het aantal termijnen.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 op: er kunnen meer dan 6 termijnen aangevraagd worden.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Aanmaningskosten moeten eerst betaald worden voor kwijtschelding.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WOZ Inlichtingenformulier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8"/>
          <w:szCs w:val="28"/>
        </w:rPr>
        <w:t>- WOZ taxatieverslag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DejaVu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175</Words>
  <Characters>1107</Characters>
  <CharactersWithSpaces>1259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dcterms:modified xsi:type="dcterms:W3CDTF">2019-05-15T05:51:40Z</dcterms:modified>
  <cp:revision>7</cp:revision>
  <dc:subject/>
  <dc:title/>
</cp:coreProperties>
</file>