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rotterdam.nl/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Teveel betaald: 3 - 6 weken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Bezwaar belastingen: Wanneer moet de klant in bezwaar?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aanmaningskosten.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4. bezwaar betekent mogelijk uitstel van betaling (zie brief)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via melding: BSN-nummer en vorderingsnummer en het aantal termijnen. Let op: er kunnen meer dan 6 termijnen aangevraagd worden via de post</w:t>
      </w:r>
    </w:p>
    <w:p>
      <w:pPr>
        <w:pStyle w:val="Normal"/>
        <w:rPr/>
      </w:pPr>
      <w:r>
        <w:rPr>
          <w:sz w:val="28"/>
          <w:szCs w:val="28"/>
        </w:rPr>
        <w:t>- afwijkende betalingsregeling + vermogenstoets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 of part of  the tax assessment)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(Beroep tegen een uitspraak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 Waarom is mijn aanvraag kwijtschelding afgewezen.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Ik wil mijn (correspondentie)adres doorgeven aan de Afdeling Belastingen</w:t>
      </w:r>
    </w:p>
    <w:p>
      <w:pPr>
        <w:pStyle w:val="Normal"/>
        <w:rPr/>
      </w:pPr>
      <w:r>
        <w:rPr>
          <w:sz w:val="28"/>
          <w:szCs w:val="28"/>
        </w:rPr>
        <w:t>Contactinformatie: Parkeren Centrum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LibreOffice/5.1.6.2$Linux_X86_64 LibreOffice_project/10m0$Build-2</Application>
  <Pages>2</Pages>
  <Words>459</Words>
  <Characters>2921</Characters>
  <CharactersWithSpaces>3331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2020-04-25T11:33:36Z</dcterms:modified>
  <cp:revision>58</cp:revision>
  <dc:subject/>
  <dc:title/>
</cp:coreProperties>
</file>