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RBZ (TOZO) (Regionaal Bureau Zelfstandigen)</w:t>
      </w:r>
    </w:p>
    <w:p>
      <w:pPr>
        <w:pStyle w:val="TextBody"/>
        <w:rPr/>
      </w:pPr>
      <w:r>
        <w:rPr>
          <w:b/>
          <w:bCs/>
          <w:sz w:val="32"/>
          <w:szCs w:val="32"/>
          <w:u w:val="none"/>
        </w:rPr>
        <w:t xml:space="preserve">https://bijzondere-bijstand.rotterdam.nl: </w:t>
      </w:r>
      <w:r>
        <w:rPr>
          <w:sz w:val="32"/>
          <w:szCs w:val="32"/>
        </w:rPr>
        <w:t>(verklaring inkomsten uit eigen bedrijf)</w:t>
      </w:r>
    </w:p>
    <w:p>
      <w:pPr>
        <w:pStyle w:val="TextBody"/>
        <w:rPr/>
      </w:pPr>
      <w:r>
        <w:rPr>
          <w:sz w:val="32"/>
          <w:szCs w:val="32"/>
        </w:rPr>
        <w:t>De vragen welke je moet stellen:</w:t>
      </w:r>
    </w:p>
    <w:p>
      <w:pPr>
        <w:pStyle w:val="TextBody"/>
        <w:rPr/>
      </w:pPr>
      <w:r>
        <w:rPr>
          <w:sz w:val="32"/>
          <w:szCs w:val="32"/>
        </w:rPr>
        <w:t xml:space="preserve">1. Voor </w:t>
      </w:r>
      <w:r>
        <w:rPr>
          <w:b/>
          <w:bCs/>
          <w:sz w:val="32"/>
          <w:szCs w:val="32"/>
          <w:u w:val="single"/>
        </w:rPr>
        <w:t>bedrijfskrediet</w:t>
      </w:r>
      <w:r>
        <w:rPr>
          <w:sz w:val="32"/>
          <w:szCs w:val="32"/>
        </w:rPr>
        <w:t>. Kijk onder bedrijfskrediet.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</w:rPr>
        <w:t>Let op: Vraag bij elke telefoontje of de ondernemer een DGA (</w:t>
      </w:r>
      <w:r>
        <w:rPr>
          <w:b/>
          <w:bCs/>
          <w:sz w:val="32"/>
          <w:szCs w:val="32"/>
          <w:u w:val="single"/>
        </w:rPr>
        <w:t>Directeur-Groot-Aandeelhouder</w:t>
      </w:r>
      <w:r>
        <w:rPr>
          <w:sz w:val="32"/>
          <w:szCs w:val="32"/>
        </w:rPr>
        <w:t>) is. Een DGA is eigenaar van een BV (Besloten Vennootschap) en hier is een aparte afhandeling voor.  Geruik hiervoor deze FAQ en verbind NIET door met de 2de-lijn.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1: </w:t>
      </w:r>
      <w:r>
        <w:rPr>
          <w:b w:val="false"/>
          <w:bCs w:val="false"/>
          <w:sz w:val="28"/>
          <w:szCs w:val="28"/>
        </w:rPr>
        <w:t>maart, april, mei 2020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2: </w:t>
      </w:r>
      <w:r>
        <w:rPr>
          <w:b w:val="false"/>
          <w:bCs w:val="false"/>
          <w:sz w:val="28"/>
          <w:szCs w:val="28"/>
        </w:rPr>
        <w:t>juni, juli, augtustus, september 2020: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3: </w:t>
      </w:r>
      <w:r>
        <w:rPr>
          <w:b w:val="false"/>
          <w:bCs w:val="false"/>
          <w:sz w:val="28"/>
          <w:szCs w:val="28"/>
        </w:rPr>
        <w:t>1 oktober tot 1 maart 2021: 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4:</w:t>
      </w:r>
      <w:r>
        <w:rPr>
          <w:b w:val="false"/>
          <w:bCs w:val="false"/>
          <w:sz w:val="28"/>
          <w:szCs w:val="28"/>
        </w:rPr>
        <w:t xml:space="preserve"> april, mei, juni 2021: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5:</w:t>
      </w:r>
      <w:r>
        <w:rPr>
          <w:b w:val="false"/>
          <w:bCs w:val="false"/>
          <w:sz w:val="28"/>
          <w:szCs w:val="28"/>
        </w:rPr>
        <w:t xml:space="preserve"> juli, augustus, september 2021: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BBZ:</w:t>
      </w:r>
      <w:r>
        <w:rPr>
          <w:b w:val="false"/>
          <w:bCs w:val="false"/>
          <w:sz w:val="28"/>
          <w:szCs w:val="28"/>
        </w:rPr>
        <w:t xml:space="preserve"> oktober, november, december (https://www.rotterdam.nl/werken-leren/bbz/)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>Ondernemers uit adviesgemeenten moeten worden doorverwezen naar hun eigen gemeenten:</w:t>
      </w:r>
      <w:r>
        <w:rPr>
          <w:rFonts w:eastAsia="Calibri" w:cs="" w:cstheme="minorBidi" w:eastAsiaTheme="minorHAnsi"/>
          <w:b w:val="false"/>
          <w:bCs w:val="false"/>
          <w:color w:val="auto"/>
          <w:sz w:val="26"/>
          <w:szCs w:val="26"/>
          <w:u w:val="none"/>
        </w:rPr>
        <w:t xml:space="preserve"> </w:t>
      </w:r>
      <w:hyperlink r:id="rId2">
        <w:r>
          <w:rPr>
            <w:rStyle w:val="InternetLink"/>
            <w:rFonts w:eastAsia="Calibri" w:cs="" w:cstheme="minorBidi" w:eastAsiaTheme="minorHAnsi"/>
            <w:b w:val="false"/>
            <w:bCs w:val="false"/>
            <w:color w:val="auto"/>
            <w:sz w:val="26"/>
            <w:szCs w:val="26"/>
            <w:u w:val="none"/>
          </w:rPr>
          <w:t>www.rotterdam.nl/rbzcorona</w:t>
        </w:r>
      </w:hyperlink>
    </w:p>
    <w:p>
      <w:pPr>
        <w:pStyle w:val="Normal"/>
        <w:rPr>
          <w:color w:val="1D2228"/>
          <w:sz w:val="26"/>
          <w:szCs w:val="26"/>
        </w:rPr>
      </w:pPr>
      <w:r>
        <w:rPr>
          <w:color w:val="1D2228"/>
          <w:sz w:val="26"/>
          <w:szCs w:val="26"/>
        </w:rPr>
      </w:r>
    </w:p>
    <w:p>
      <w:pPr>
        <w:pStyle w:val="TextBody"/>
        <w:rPr/>
      </w:pPr>
      <w:r>
        <w:rPr>
          <w:b/>
          <w:bCs/>
        </w:rPr>
        <w:t>Drechtsteden:</w:t>
      </w:r>
    </w:p>
    <w:p>
      <w:pPr>
        <w:pStyle w:val="Normal"/>
        <w:numPr>
          <w:ilvl w:val="0"/>
          <w:numId w:val="3"/>
        </w:numPr>
        <w:rPr/>
      </w:pPr>
      <w:r>
        <w:rPr/>
        <w:t>Dordrecht</w:t>
      </w:r>
    </w:p>
    <w:p>
      <w:pPr>
        <w:pStyle w:val="Normal"/>
        <w:numPr>
          <w:ilvl w:val="0"/>
          <w:numId w:val="3"/>
        </w:numPr>
        <w:rPr/>
      </w:pPr>
      <w:r>
        <w:rPr/>
        <w:t>Zwijdrecht</w:t>
      </w:r>
    </w:p>
    <w:p>
      <w:pPr>
        <w:pStyle w:val="Normal"/>
        <w:numPr>
          <w:ilvl w:val="0"/>
          <w:numId w:val="3"/>
        </w:numPr>
        <w:rPr/>
      </w:pPr>
      <w:r>
        <w:rPr/>
        <w:t>Papendrecht</w:t>
      </w:r>
    </w:p>
    <w:p>
      <w:pPr>
        <w:pStyle w:val="Normal"/>
        <w:numPr>
          <w:ilvl w:val="0"/>
          <w:numId w:val="3"/>
        </w:numPr>
        <w:rPr/>
      </w:pPr>
      <w:r>
        <w:rPr/>
        <w:t>Hendrik-Ido-Ambacht</w:t>
      </w:r>
    </w:p>
    <w:p>
      <w:pPr>
        <w:pStyle w:val="Normal"/>
        <w:numPr>
          <w:ilvl w:val="0"/>
          <w:numId w:val="3"/>
        </w:numPr>
        <w:rPr/>
      </w:pPr>
      <w:r>
        <w:rPr/>
        <w:t>Sliedrecht</w:t>
      </w:r>
    </w:p>
    <w:p>
      <w:pPr>
        <w:pStyle w:val="Normal"/>
        <w:numPr>
          <w:ilvl w:val="0"/>
          <w:numId w:val="3"/>
        </w:numPr>
        <w:rPr/>
      </w:pPr>
      <w:r>
        <w:rPr/>
        <w:t>Alblasserdam</w:t>
      </w:r>
    </w:p>
    <w:p>
      <w:pPr>
        <w:pStyle w:val="Normal"/>
        <w:numPr>
          <w:ilvl w:val="0"/>
          <w:numId w:val="3"/>
        </w:numPr>
        <w:rPr/>
      </w:pPr>
      <w:r>
        <w:rPr/>
        <w:t>Hardinxveld-Giessendam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/>
      </w:pPr>
      <w:r>
        <w:rPr>
          <w:u w:val="single"/>
        </w:rPr>
        <w:t>H</w:t>
      </w:r>
      <w:r>
        <w:rPr>
          <w:u w:val="single"/>
        </w:rPr>
        <w:t>oe hoog is de uitkering levensonderhoud?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Welk bedrag u maximaal krijgt, hangt af van uw gezinssamenstelling. Er zijn maximumbedragen voor een alleenstaande of alleenstaande ouder en maximumbedragen voor gehuwden/samenwonenden.</w:t>
      </w:r>
    </w:p>
    <w:p>
      <w:pPr>
        <w:pStyle w:val="Normal"/>
        <w:rPr/>
      </w:pPr>
      <w:r>
        <w:rPr/>
        <w:t>Gezinssituatie en de daarbij behorende bijstandsnorm: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Onderstaande bijstandsnormen gelden vanaf 1 juli 2021.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Alleenstaanden en alleenstaande ouders van 18 tot 21 jaar: € 266,29</w:t>
      </w:r>
    </w:p>
    <w:p>
      <w:pPr>
        <w:pStyle w:val="Normal"/>
        <w:jc w:val="left"/>
        <w:rPr/>
      </w:pPr>
      <w:r>
        <w:rPr/>
        <w:t>2. Alleenstaanden en alleenstaande ouders van 21 tot AOW-leeftijd: € 1.078,70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Gezin waarvan ten minste 1 partner als zelfstandig ondernemer een beroep doet op de Bbz-uitkering, aanvrager en partner ouder dan 21 tot AOW-leeftijd: € 1.541,--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4. Gezin waarvan ten minste 1 partner als zelfstandig ondernemer een beroep doet op de Bbz-uitkering, 1 partner 21 tot AOW-leeftijd, </w:t>
      </w:r>
      <w:r>
        <w:rPr>
          <w:b/>
          <w:bCs/>
        </w:rPr>
        <w:t>1 partner 18 tot 21 jaar</w:t>
      </w:r>
      <w:r>
        <w:rPr/>
        <w:t>, geen kinderen: € 1.036,79</w:t>
      </w:r>
    </w:p>
    <w:p>
      <w:pPr>
        <w:pStyle w:val="Normal"/>
        <w:jc w:val="left"/>
        <w:rPr/>
      </w:pPr>
      <w:r>
        <w:rPr/>
        <w:t xml:space="preserve">5. Gezin waarvan ten minste 1 partner als zelfstandig ondernemer een beroep doet op de Bbz-uitkering, 1 partner 21 tot AOW-leeftijd, </w:t>
      </w:r>
      <w:r>
        <w:rPr>
          <w:b/>
          <w:bCs/>
        </w:rPr>
        <w:t>1 partner 18 tot 21 jaar</w:t>
      </w:r>
      <w:r>
        <w:rPr/>
        <w:t>, wel kinderen: € 1.344,99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6. Gezin waarvan ten minste 1 partner als zelfstandig ondernemer een beroep doet op de Bbz-uitkering, 1 partner 21 tot AOW-leeftijd, </w:t>
      </w:r>
      <w:r>
        <w:rPr>
          <w:b/>
          <w:bCs/>
        </w:rPr>
        <w:t>1 partner AOW-leeftijd</w:t>
      </w:r>
      <w:r>
        <w:rPr/>
        <w:t>: € 1.627,08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7. Gezin waarvan ten minste 1 partner als zelfstandig ondernemer een beroep doet op de Bbz-uitkering, </w:t>
      </w:r>
      <w:r>
        <w:rPr>
          <w:b/>
          <w:bCs/>
        </w:rPr>
        <w:t>beiden 18 tot 21 jaar</w:t>
      </w:r>
      <w:r>
        <w:rPr/>
        <w:t>, geen kinderen: € 532,58</w:t>
      </w:r>
    </w:p>
    <w:p>
      <w:pPr>
        <w:pStyle w:val="Normal"/>
        <w:jc w:val="left"/>
        <w:rPr/>
      </w:pPr>
      <w:r>
        <w:rPr/>
        <w:t xml:space="preserve">8. Gezin waarvan ten minste 1 partner als zelfstandig ondernemer een beroep doet op de Bbz-uitkering, </w:t>
      </w:r>
      <w:r>
        <w:rPr>
          <w:b/>
          <w:bCs/>
        </w:rPr>
        <w:t>beiden 18 tot 21 jaar</w:t>
      </w:r>
      <w:r>
        <w:rPr/>
        <w:t>, wel kinderen: € 840,78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Tozo – Inkomsten uit bedrijf (rotterdam.nl)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before="24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976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rbzstatus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Calibri" w:cs="" w:cstheme="minorBidi" w:eastAsia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Kbhighlight">
    <w:name w:val="kb-highlight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  <w:b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/>
      <w:bCs/>
      <w:sz w:val="26"/>
      <w:szCs w:val="26"/>
      <w:u w:val="single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b/>
      <w:bCs/>
      <w:sz w:val="26"/>
      <w:szCs w:val="26"/>
      <w:u w:val="single"/>
    </w:rPr>
  </w:style>
  <w:style w:type="character" w:styleId="ListLabel96">
    <w:name w:val="ListLabel 96"/>
    <w:qFormat/>
    <w:rPr/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  <w:b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b/>
      <w:bCs/>
      <w:sz w:val="26"/>
      <w:szCs w:val="26"/>
      <w:u w:val="single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b w:val="false"/>
      <w:bCs w:val="false"/>
      <w:u w:val="none"/>
    </w:rPr>
  </w:style>
  <w:style w:type="character" w:styleId="ListLabel118">
    <w:name w:val="ListLabel 118"/>
    <w:qFormat/>
    <w:rPr>
      <w:b w:val="false"/>
      <w:bCs w:val="false"/>
      <w:u w:val="non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38">
    <w:name w:val="ListLabel 138"/>
    <w:qFormat/>
    <w:rPr/>
  </w:style>
  <w:style w:type="character" w:styleId="ListLabel139">
    <w:name w:val="ListLabel 139"/>
    <w:qFormat/>
    <w:rPr>
      <w:b w:val="false"/>
      <w:bCs w:val="false"/>
      <w:u w:val="non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  <w:b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>
      <w:b w:val="false"/>
      <w:bCs w:val="false"/>
      <w:u w:val="none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  <w:b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b w:val="false"/>
      <w:bCs w:val="false"/>
      <w:u w:val="non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tterdam.nl/rbzcoron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303</TotalTime>
  <Application>LibreOffice/6.1.5.2$Linux_X86_64 LibreOffice_project/10$Build-2</Application>
  <Pages>2</Pages>
  <Words>372</Words>
  <Characters>2217</Characters>
  <CharactersWithSpaces>2550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2021-10-24T14:57:50Z</cp:lastPrinted>
  <dcterms:modified xsi:type="dcterms:W3CDTF">2021-12-27T12:44:26Z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