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фирм. Построить графики изменения оборотных средств.</w:t>
      </w:r>
    </w:p>
    <w:bookmarkEnd w:id="20"/>
    <w:bookmarkStart w:id="21" w:name="теоретическая-справк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справка</w:t>
      </w:r>
    </w:p>
    <w:p>
      <w:pPr>
        <w:numPr>
          <w:ilvl w:val="0"/>
          <w:numId w:val="1001"/>
        </w:numPr>
        <w:pStyle w:val="Compact"/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– число потребителей производимого продукта.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</m:oMath>
      </m:oMathPara>
    </w:p>
    <w:p>
      <w:pPr>
        <w:pStyle w:val="FirstParagraph"/>
      </w:pP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</m:oMath>
      </m:oMathPara>
    </w:p>
    <w:p>
      <w:pPr>
        <w:pStyle w:val="FirstParagraph"/>
      </w:pPr>
      <w:r>
        <w:t xml:space="preserve">– оборотные средства предприятия.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– длительность производственного цикла.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– рыночная цена товара.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Para>
        <m:oMathParaPr>
          <m:jc m:val="center"/>
        </m:oMathParaPr>
        <m:oMath>
          <m:r>
            <m:t>κ</m:t>
          </m:r>
        </m:oMath>
      </m:oMathPara>
    </w:p>
    <w:p>
      <w:pPr>
        <w:pStyle w:val="FirstParagraph"/>
      </w:pP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/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 q – максимальная потребность одного человека в продукте в единицу времени.</w:t>
      </w:r>
    </w:p>
    <w:p>
      <w:pPr>
        <w:pStyle w:val="BodyText"/>
      </w:pPr>
      <w:r>
        <w:t xml:space="preserve">Эта функция падает с ростом цены и при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(критическая стоимость продукта)потребители отказываются от приобретения товара. Величина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S</m:t>
          </m:r>
          <m:r>
            <m:t>q</m:t>
          </m:r>
          <m:r>
            <m:rPr>
              <m:sty m:val="p"/>
            </m:rPr>
            <m:t>/</m:t>
          </m:r>
          <m:r>
            <m:t>k</m:t>
          </m:r>
        </m:oMath>
      </m:oMathPara>
    </w:p>
    <w:p>
      <w:pPr>
        <w:pStyle w:val="FirstParagraph"/>
      </w:pPr>
      <w:r>
        <w:t xml:space="preserve">Параметр k – мера эластичности функции спроса по цене. Таким образом, функция спроса в форме (1) является пороговой, то есть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/</m:t>
              </m:r>
              <m:r>
                <m:t>p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≥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</m:oMath>
      </m:oMathPara>
    </w:p>
    <w:p>
      <w:pPr>
        <w:pStyle w:val="FirstParagraph"/>
      </w:pP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При заданном M 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r>
                        <m:t>δ</m:t>
                      </m:r>
                      <m:r>
                        <m:t>p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издержках, в случае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&lt;</m:t>
          </m:r>
          <m:r>
            <m:t>4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и играют роль, только в случае, когда оборотные средства малы. При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r>
            <m:t>a</m:t>
          </m:r>
        </m:oMath>
      </m:oMathPara>
    </w:p>
    <w:p>
      <w:pPr>
        <w:pStyle w:val="FirstParagraph"/>
      </w:pP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+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−</m:t>
          </m:r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c</m:t>
                  </m:r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+</m:t>
          </m:r>
        </m:oMath>
      </m:oMathPara>
    </w:p>
    <w:p>
      <w:pPr>
        <w:pStyle w:val="FirstParagraph"/>
      </w:pPr>
      <w:r>
        <w:t xml:space="preserve">устойчиво и соответствует стабильному функционированию предприятия. Второе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неустойчиво, так что при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&lt;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оборотные средства падают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∂</m:t>
          </m:r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r>
            <m:t>t</m:t>
          </m:r>
          <m:r>
            <m:rPr>
              <m:sty m:val="p"/>
            </m:rPr>
            <m:t>&lt;</m:t>
          </m:r>
          <m:r>
            <m:t>0</m:t>
          </m:r>
        </m:oMath>
      </m:oMathPara>
    </w:p>
    <w:p>
      <w:pPr>
        <w:pStyle w:val="FirstParagraph"/>
      </w:pPr>
      <w:r>
        <w:t xml:space="preserve">то есть, фирма идет к банкротству.</w:t>
      </w:r>
    </w:p>
    <w:p>
      <w:pPr>
        <w:pStyle w:val="BodyText"/>
      </w:pPr>
      <w:r>
        <w:t xml:space="preserve">По смыслу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всюду входит в сочетании с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а параметр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будем считать временем цикла, с учётом сказанного.</w:t>
      </w:r>
    </w:p>
    <w:p>
      <w:pPr>
        <w:numPr>
          <w:ilvl w:val="0"/>
          <w:numId w:val="1002"/>
        </w:numPr>
        <w:pStyle w:val="Compact"/>
      </w:pPr>
      <w:r>
        <w:t xml:space="preserve">Конкуренция двух фирм</w:t>
      </w:r>
    </w:p>
    <w:p>
      <w:pPr>
        <w:pStyle w:val="FirstParagraph"/>
      </w:pPr>
      <w:r>
        <w:t xml:space="preserve">2.1. 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 либо иным способом).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 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  <m:r>
            <m:rPr>
              <m:sty m:val="p"/>
            </m:rPr>
            <m:t>;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2</m:t>
              </m:r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2</m:t>
              </m:r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p</m:t>
          </m:r>
          <m:r>
            <m:t>c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q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2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(κ_1, κ_2) пренебрежимо малы. И введем нормировку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Чтобы решить систему (17) необходимо знать начальные условия.</w:t>
      </w:r>
    </w:p>
    <w:p>
      <w:pPr>
        <w:pStyle w:val="BodyText"/>
      </w:pPr>
      <w:r>
        <w:t xml:space="preserve">2.2. 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</w:t>
      </w:r>
    </w:p>
    <w:p>
      <w:pPr>
        <w:pStyle w:val="BodyText"/>
      </w:pPr>
      <w:r>
        <w:t xml:space="preserve">Получим следующую модель: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54</w:t>
      </w:r>
    </w:p>
    <w:p>
      <w:pPr>
        <w:pStyle w:val="BodyText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0.00044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7.7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9.7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47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33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9.7</m:t>
          </m:r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11.7</m:t>
          </m:r>
        </m:oMath>
      </m:oMathPara>
    </w:p>
    <w:p>
      <w:pPr>
        <w:pStyle w:val="FirstParagraph"/>
      </w:pPr>
      <w:r>
        <w:rPr>
          <w:bCs/>
          <w:b/>
        </w:rPr>
        <w:t xml:space="preserve">Замечание:</w:t>
      </w:r>
      <w:r>
        <w:rPr>
          <w:bCs/>
          <w:b/>
        </w:rPr>
        <w:t xml:space="preserve"> </w:t>
      </w:r>
      <w:r>
        <w:t xml:space="preserve">Значения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rPr>
                  <m:sty m:val="p"/>
                </m:rPr>
                <m:t>,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w:r>
        <w:t xml:space="preserve">указаны в тысячах единиц, а значения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rPr>
                  <m:sty m:val="p"/>
                </m:rPr>
                <m:t>,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– число потребителей производимого продукта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– длительность производственного цикла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– рыночная цена товара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–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</m:oMath>
      </m:oMathPara>
    </w:p>
    <w:p>
      <w:pPr>
        <w:pStyle w:val="FirstParagraph"/>
      </w:pP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– безразмерное время</w:t>
      </w:r>
    </w:p>
    <w:p>
      <w:pPr>
        <w:pStyle w:val="BodyText"/>
      </w:pPr>
      <w:r>
        <w:t xml:space="preserve">1.Постройте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BodyText"/>
      </w:pPr>
      <w:r>
        <w:t xml:space="preserve">2.Постройте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к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</w:t>
      </w:r>
    </w:p>
    <w:bookmarkStart w:id="29" w:name="решение-для-случая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Решение для случая 1</w:t>
      </w:r>
    </w:p>
    <w:p>
      <w:pPr>
        <w:numPr>
          <w:ilvl w:val="0"/>
          <w:numId w:val="1003"/>
        </w:numPr>
        <w:pStyle w:val="Compact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47 </w:t>
      </w:r>
      <w:r>
        <w:br/>
      </w:r>
      <w:r>
        <w:rPr>
          <w:rStyle w:val="VerbatimChar"/>
        </w:rPr>
        <w:t xml:space="preserve">N = 50 </w:t>
      </w:r>
      <w:r>
        <w:br/>
      </w:r>
      <w:r>
        <w:rPr>
          <w:rStyle w:val="VerbatimChar"/>
        </w:rPr>
        <w:t xml:space="preserve">q = 1 </w:t>
      </w:r>
      <w:r>
        <w:br/>
      </w:r>
      <w:r>
        <w:rPr>
          <w:rStyle w:val="VerbatimChar"/>
        </w:rPr>
        <w:t xml:space="preserve">tau1 = 33 </w:t>
      </w:r>
      <w:r>
        <w:br/>
      </w:r>
      <w:r>
        <w:rPr>
          <w:rStyle w:val="VerbatimChar"/>
        </w:rPr>
        <w:t xml:space="preserve">tau2 = 27</w:t>
      </w:r>
      <w:r>
        <w:br/>
      </w:r>
      <w:r>
        <w:rPr>
          <w:rStyle w:val="VerbatimChar"/>
        </w:rPr>
        <w:t xml:space="preserve">p1 = 9.7 </w:t>
      </w:r>
      <w:r>
        <w:br/>
      </w:r>
      <w:r>
        <w:rPr>
          <w:rStyle w:val="VerbatimChar"/>
        </w:rPr>
        <w:t xml:space="preserve">p2 = 11.7 </w:t>
      </w:r>
      <w:r>
        <w:br/>
      </w:r>
      <w:r>
        <w:rPr>
          <w:rStyle w:val="VerbatimChar"/>
        </w:rPr>
        <w:t xml:space="preserve">M01 = 7.7</w:t>
      </w:r>
      <w:r>
        <w:br/>
      </w:r>
      <w:r>
        <w:rPr>
          <w:rStyle w:val="VerbatimChar"/>
        </w:rPr>
        <w:t xml:space="preserve">M02 = 9.7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function ode_f(du,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(c1/c1)*u[1]-(a1/c1)*u[1]*u[1]-(b/c1)*u[1]*u[2]</w:t>
      </w:r>
      <w:r>
        <w:br/>
      </w:r>
      <w:r>
        <w:rPr>
          <w:rStyle w:val="VerbatimChar"/>
        </w:rPr>
        <w:t xml:space="preserve">    du[2] = (c2/c1)*u[2]-(a2/c1)*u[2]*u[2]-(b/c1)*u[1]*u[2]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[M01, M02]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ODEProblem(ode_f,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M1 = [u[1] for u in sol1.u]</w:t>
      </w:r>
      <w:r>
        <w:br/>
      </w:r>
      <w:r>
        <w:rPr>
          <w:rStyle w:val="VerbatimChar"/>
        </w:rPr>
        <w:t xml:space="preserve">M2 = [u[2]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legend=true)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plt[1],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M1,</w:t>
      </w:r>
      <w:r>
        <w:br/>
      </w:r>
      <w:r>
        <w:rPr>
          <w:rStyle w:val="VerbatimChar"/>
        </w:rPr>
        <w:t xml:space="preserve">            title="график M Случай 1",</w:t>
      </w:r>
      <w:r>
        <w:br/>
      </w:r>
      <w:r>
        <w:rPr>
          <w:rStyle w:val="VerbatimChar"/>
        </w:rPr>
        <w:t xml:space="preserve">            label="решение уравнения 1",</w:t>
      </w:r>
      <w:r>
        <w:br/>
      </w:r>
      <w:r>
        <w:rPr>
          <w:rStyle w:val="VerbatimChar"/>
        </w:rPr>
        <w:t xml:space="preserve">            color=:blue)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plt[1],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M2,</w:t>
      </w:r>
      <w:r>
        <w:br/>
      </w:r>
      <w:r>
        <w:rPr>
          <w:rStyle w:val="VerbatimChar"/>
        </w:rPr>
        <w:t xml:space="preserve">            label="решение уравнения 2",</w:t>
      </w:r>
      <w:r>
        <w:br/>
      </w:r>
      <w:r>
        <w:rPr>
          <w:rStyle w:val="VerbatimChar"/>
        </w:rPr>
        <w:t xml:space="preserve">            color=:green)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savefig("lab8_1.png")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" title="fig:" id="24" name="Picture"/>
            <a:graphic>
              <a:graphicData uri="http://schemas.openxmlformats.org/drawingml/2006/picture">
                <pic:pic>
                  <pic:nvPicPr>
                    <pic:cNvPr descr="image/lab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</w:t>
      </w:r>
    </w:p>
    <w:p>
      <w:pPr>
        <w:numPr>
          <w:ilvl w:val="0"/>
          <w:numId w:val="1004"/>
        </w:numPr>
        <w:pStyle w:val="Compact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lab8mod1</w:t>
      </w:r>
      <w:r>
        <w:br/>
      </w:r>
      <w:r>
        <w:rPr>
          <w:rStyle w:val="VerbatimChar"/>
        </w:rPr>
        <w:t xml:space="preserve">constant Real N=50;</w:t>
      </w:r>
      <w:r>
        <w:br/>
      </w:r>
      <w:r>
        <w:rPr>
          <w:rStyle w:val="VerbatimChar"/>
        </w:rPr>
        <w:t xml:space="preserve">constant Real q=1;</w:t>
      </w:r>
      <w:r>
        <w:br/>
      </w:r>
      <w:r>
        <w:rPr>
          <w:rStyle w:val="VerbatimChar"/>
        </w:rPr>
        <w:t xml:space="preserve">constant Real p_cr=47;</w:t>
      </w:r>
      <w:r>
        <w:br/>
      </w:r>
      <w:r>
        <w:rPr>
          <w:rStyle w:val="VerbatimChar"/>
        </w:rPr>
        <w:t xml:space="preserve">constant Real p1=9.7;</w:t>
      </w:r>
      <w:r>
        <w:br/>
      </w:r>
      <w:r>
        <w:rPr>
          <w:rStyle w:val="VerbatimChar"/>
        </w:rPr>
        <w:t xml:space="preserve">constant Real p2=11.7;</w:t>
      </w:r>
      <w:r>
        <w:br/>
      </w:r>
      <w:r>
        <w:rPr>
          <w:rStyle w:val="VerbatimChar"/>
        </w:rPr>
        <w:t xml:space="preserve">constant Real tau1=33;</w:t>
      </w:r>
      <w:r>
        <w:br/>
      </w:r>
      <w:r>
        <w:rPr>
          <w:rStyle w:val="VerbatimChar"/>
        </w:rPr>
        <w:t xml:space="preserve">constant Real tau2=27;</w:t>
      </w:r>
      <w:r>
        <w:br/>
      </w:r>
      <w:r>
        <w:rPr>
          <w:rStyle w:val="VerbatimChar"/>
        </w:rPr>
        <w:t xml:space="preserve">constant Real a1 = p_cr/(tau1*tau1*p1*p1*N*q);</w:t>
      </w:r>
      <w:r>
        <w:br/>
      </w:r>
      <w:r>
        <w:rPr>
          <w:rStyle w:val="VerbatimChar"/>
        </w:rPr>
        <w:t xml:space="preserve">constant Real a2 = p_cr/(tau2*tau2*p2*p2*N*q); </w:t>
      </w:r>
      <w:r>
        <w:br/>
      </w:r>
      <w:r>
        <w:rPr>
          <w:rStyle w:val="VerbatimChar"/>
        </w:rPr>
        <w:t xml:space="preserve">constant Real b = p_cr/(tau1*tau1*tau2*tau2*p1*p1*p2*p2*N*q); </w:t>
      </w:r>
      <w:r>
        <w:br/>
      </w:r>
      <w:r>
        <w:rPr>
          <w:rStyle w:val="VerbatimChar"/>
        </w:rPr>
        <w:t xml:space="preserve">constant Real c1 = (p_cr-p1)/(tau1*p1); </w:t>
      </w:r>
      <w:r>
        <w:br/>
      </w:r>
      <w:r>
        <w:rPr>
          <w:rStyle w:val="VerbatimChar"/>
        </w:rPr>
        <w:t xml:space="preserve">constant Real c2 = (p_cr-p2)/(tau2*p2); 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M1=7.7;</w:t>
      </w:r>
      <w:r>
        <w:br/>
      </w:r>
      <w:r>
        <w:rPr>
          <w:rStyle w:val="VerbatimChar"/>
        </w:rPr>
        <w:t xml:space="preserve">M2=9.7;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der(M1)=M1-(b/c1)*M1*M2-(a1/c1)*M1*M1;</w:t>
      </w:r>
      <w:r>
        <w:br/>
      </w:r>
      <w:r>
        <w:rPr>
          <w:rStyle w:val="VerbatimChar"/>
        </w:rPr>
        <w:t xml:space="preserve">der(M1)=(c2/c1)*M2-(b/c1)*M1*M2-(a2/c1)*M2*M2;</w:t>
      </w:r>
      <w:r>
        <w:br/>
      </w:r>
      <w:r>
        <w:br/>
      </w:r>
      <w:r>
        <w:rPr>
          <w:rStyle w:val="VerbatimChar"/>
        </w:rPr>
        <w:t xml:space="preserve">end lab8mod1;</w:t>
      </w:r>
    </w:p>
    <w:p>
      <w:pPr>
        <w:pStyle w:val="CaptionedFigure"/>
      </w:pPr>
      <w:r>
        <w:drawing>
          <wp:inline>
            <wp:extent cx="3733800" cy="1120355"/>
            <wp:effectExtent b="0" l="0" r="0" t="0"/>
            <wp:docPr descr="график Конкуренции двух фирм" title="fig:" id="27" name="Picture"/>
            <a:graphic>
              <a:graphicData uri="http://schemas.openxmlformats.org/drawingml/2006/picture">
                <pic:pic>
                  <pic:nvPicPr>
                    <pic:cNvPr descr="image/lab8mod3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bookmarkEnd w:id="29"/>
    <w:bookmarkStart w:id="36" w:name="решение-для-случая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Решение для случая 2</w:t>
      </w:r>
    </w:p>
    <w:p>
      <w:pPr>
        <w:numPr>
          <w:ilvl w:val="0"/>
          <w:numId w:val="1005"/>
        </w:numPr>
        <w:pStyle w:val="Compact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47 </w:t>
      </w:r>
      <w:r>
        <w:br/>
      </w:r>
      <w:r>
        <w:rPr>
          <w:rStyle w:val="VerbatimChar"/>
        </w:rPr>
        <w:t xml:space="preserve">N = 50 </w:t>
      </w:r>
      <w:r>
        <w:br/>
      </w:r>
      <w:r>
        <w:rPr>
          <w:rStyle w:val="VerbatimChar"/>
        </w:rPr>
        <w:t xml:space="preserve">q = 1 </w:t>
      </w:r>
      <w:r>
        <w:br/>
      </w:r>
      <w:r>
        <w:rPr>
          <w:rStyle w:val="VerbatimChar"/>
        </w:rPr>
        <w:t xml:space="preserve">tau1 = 33 </w:t>
      </w:r>
      <w:r>
        <w:br/>
      </w:r>
      <w:r>
        <w:rPr>
          <w:rStyle w:val="VerbatimChar"/>
        </w:rPr>
        <w:t xml:space="preserve">tau2 = 27</w:t>
      </w:r>
      <w:r>
        <w:br/>
      </w:r>
      <w:r>
        <w:rPr>
          <w:rStyle w:val="VerbatimChar"/>
        </w:rPr>
        <w:t xml:space="preserve">p1 = 9.7 </w:t>
      </w:r>
      <w:r>
        <w:br/>
      </w:r>
      <w:r>
        <w:rPr>
          <w:rStyle w:val="VerbatimChar"/>
        </w:rPr>
        <w:t xml:space="preserve">p2 = 11.7 </w:t>
      </w:r>
      <w:r>
        <w:br/>
      </w:r>
      <w:r>
        <w:rPr>
          <w:rStyle w:val="VerbatimChar"/>
        </w:rPr>
        <w:t xml:space="preserve">M01 = 7.7</w:t>
      </w:r>
      <w:r>
        <w:br/>
      </w:r>
      <w:r>
        <w:rPr>
          <w:rStyle w:val="VerbatimChar"/>
        </w:rPr>
        <w:t xml:space="preserve">M02 = 9.7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(c1/c1)*u[1]-(a1/c1)*u[1]*u[1]-((b/c1)+0.00044)*u[1]*u[2]</w:t>
      </w:r>
      <w:r>
        <w:br/>
      </w:r>
      <w:r>
        <w:rPr>
          <w:rStyle w:val="VerbatimChar"/>
        </w:rPr>
        <w:t xml:space="preserve">    du[2] = (c2/c1)*u[2]-(a2/c1)*u[2]*u[2]-(b/c1)*u[1]*u[2]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[M01, M02]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ODEProblem(ode_f,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M1 = [u[1] for u in sol1.u]</w:t>
      </w:r>
      <w:r>
        <w:br/>
      </w:r>
      <w:r>
        <w:rPr>
          <w:rStyle w:val="VerbatimChar"/>
        </w:rPr>
        <w:t xml:space="preserve">M2 = [u[2]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legend=true)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plt[1],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M1,</w:t>
      </w:r>
      <w:r>
        <w:br/>
      </w:r>
      <w:r>
        <w:rPr>
          <w:rStyle w:val="VerbatimChar"/>
        </w:rPr>
        <w:t xml:space="preserve">            title="график M Случай 2",</w:t>
      </w:r>
      <w:r>
        <w:br/>
      </w:r>
      <w:r>
        <w:rPr>
          <w:rStyle w:val="VerbatimChar"/>
        </w:rPr>
        <w:t xml:space="preserve">            label="решение уравнения 1",</w:t>
      </w:r>
      <w:r>
        <w:br/>
      </w:r>
      <w:r>
        <w:rPr>
          <w:rStyle w:val="VerbatimChar"/>
        </w:rPr>
        <w:t xml:space="preserve">            color=:red)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plt[1],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M2,</w:t>
      </w:r>
      <w:r>
        <w:br/>
      </w:r>
      <w:r>
        <w:rPr>
          <w:rStyle w:val="VerbatimChar"/>
        </w:rPr>
        <w:t xml:space="preserve">            label="решение уравнения 2",</w:t>
      </w:r>
      <w:r>
        <w:br/>
      </w:r>
      <w:r>
        <w:rPr>
          <w:rStyle w:val="VerbatimChar"/>
        </w:rPr>
        <w:t xml:space="preserve">            color=:blue)</w:t>
      </w:r>
      <w:r>
        <w:br/>
      </w:r>
      <w:r>
        <w:br/>
      </w:r>
      <w:r>
        <w:rPr>
          <w:rStyle w:val="VerbatimChar"/>
        </w:rPr>
        <w:t xml:space="preserve">         savefig("lab8_2.png")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" title="fig:" id="31" name="Picture"/>
            <a:graphic>
              <a:graphicData uri="http://schemas.openxmlformats.org/drawingml/2006/picture">
                <pic:pic>
                  <pic:nvPicPr>
                    <pic:cNvPr descr="image/lab8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</w:t>
      </w:r>
    </w:p>
    <w:p>
      <w:pPr>
        <w:numPr>
          <w:ilvl w:val="0"/>
          <w:numId w:val="1006"/>
        </w:numPr>
        <w:pStyle w:val="Compact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lab8mod2</w:t>
      </w:r>
      <w:r>
        <w:br/>
      </w:r>
      <w:r>
        <w:rPr>
          <w:rStyle w:val="VerbatimChar"/>
        </w:rPr>
        <w:t xml:space="preserve">constant Real N=50;//число потребителей производимого продукта</w:t>
      </w:r>
      <w:r>
        <w:br/>
      </w:r>
      <w:r>
        <w:rPr>
          <w:rStyle w:val="VerbatimChar"/>
        </w:rPr>
        <w:t xml:space="preserve">constant Real q=1;//максимальная потребность одного человека в продукте в единицу времени</w:t>
      </w:r>
      <w:r>
        <w:br/>
      </w:r>
      <w:r>
        <w:rPr>
          <w:rStyle w:val="VerbatimChar"/>
        </w:rPr>
        <w:t xml:space="preserve">constant Real p_cr=47;//критическая стоимость продукта</w:t>
      </w:r>
      <w:r>
        <w:br/>
      </w:r>
      <w:r>
        <w:rPr>
          <w:rStyle w:val="VerbatimChar"/>
        </w:rPr>
        <w:t xml:space="preserve">constant Real p1=9.7;//себестоимость продукта (переменные издержки на производство единицы продукции) фирмы 1</w:t>
      </w:r>
      <w:r>
        <w:br/>
      </w:r>
      <w:r>
        <w:rPr>
          <w:rStyle w:val="VerbatimChar"/>
        </w:rPr>
        <w:t xml:space="preserve">constant Real p2=11.7;//себестоимость продукта (переменные издержки на производство единицы продукции) фирмы 2</w:t>
      </w:r>
      <w:r>
        <w:br/>
      </w:r>
      <w:r>
        <w:rPr>
          <w:rStyle w:val="VerbatimChar"/>
        </w:rPr>
        <w:t xml:space="preserve">constant Real tau1=33;//длительность производственного цикла фирмы 1</w:t>
      </w:r>
      <w:r>
        <w:br/>
      </w:r>
      <w:r>
        <w:rPr>
          <w:rStyle w:val="VerbatimChar"/>
        </w:rPr>
        <w:t xml:space="preserve">constant Real tau2=27;//длительность производственного цикла фирмы 2</w:t>
      </w:r>
      <w:r>
        <w:br/>
      </w:r>
      <w:r>
        <w:rPr>
          <w:rStyle w:val="VerbatimChar"/>
        </w:rPr>
        <w:t xml:space="preserve">constant Real a1=p_cr/(tau1*tau1*p1*p1*N*q);</w:t>
      </w:r>
      <w:r>
        <w:br/>
      </w:r>
      <w:r>
        <w:rPr>
          <w:rStyle w:val="VerbatimChar"/>
        </w:rPr>
        <w:t xml:space="preserve">constant Real a2=p_cr/(tau2*tau2*p2*p2*N*q);</w:t>
      </w:r>
      <w:r>
        <w:br/>
      </w:r>
      <w:r>
        <w:rPr>
          <w:rStyle w:val="VerbatimChar"/>
        </w:rPr>
        <w:t xml:space="preserve">constant Real b=p_cr/(tau1*tau1*tau2*tau2*p1*p1*p2*p2*N*q);</w:t>
      </w:r>
      <w:r>
        <w:br/>
      </w:r>
      <w:r>
        <w:rPr>
          <w:rStyle w:val="VerbatimChar"/>
        </w:rPr>
        <w:t xml:space="preserve">constant Real c1=(p_cr-p1)/(tau1*p1);</w:t>
      </w:r>
      <w:r>
        <w:br/>
      </w:r>
      <w:r>
        <w:rPr>
          <w:rStyle w:val="VerbatimChar"/>
        </w:rPr>
        <w:t xml:space="preserve">constant Real c2=(p_cr-p2)/(tau2*p2);</w:t>
      </w:r>
      <w:r>
        <w:br/>
      </w:r>
      <w:r>
        <w:br/>
      </w:r>
      <w:r>
        <w:rPr>
          <w:rStyle w:val="VerbatimChar"/>
        </w:rPr>
        <w:t xml:space="preserve">Real M1;//оборотные средства предприятия фирмы 1</w:t>
      </w:r>
      <w:r>
        <w:br/>
      </w:r>
      <w:r>
        <w:rPr>
          <w:rStyle w:val="VerbatimChar"/>
        </w:rPr>
        <w:t xml:space="preserve">Real M2;//оборотные средства предприятия фирмы 2</w:t>
      </w:r>
      <w:r>
        <w:br/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M1=7.7;//начальное условие M1</w:t>
      </w:r>
      <w:r>
        <w:br/>
      </w:r>
      <w:r>
        <w:rPr>
          <w:rStyle w:val="VerbatimChar"/>
        </w:rPr>
        <w:t xml:space="preserve">M2=9.7;//начальное условие M2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der(M1)=M1-((b/c1)+0.00044)*M1*M2-(a1/c1)*M1*M1;</w:t>
      </w:r>
      <w:r>
        <w:br/>
      </w:r>
      <w:r>
        <w:rPr>
          <w:rStyle w:val="VerbatimChar"/>
        </w:rPr>
        <w:t xml:space="preserve">der(M2)=(c2/c1)*M2-(b/c1)*M1*M2-(a2/c1)*M2*M2;</w:t>
      </w:r>
      <w:r>
        <w:br/>
      </w:r>
      <w:r>
        <w:br/>
      </w:r>
      <w:r>
        <w:rPr>
          <w:rStyle w:val="VerbatimChar"/>
        </w:rPr>
        <w:t xml:space="preserve">end lab8mod2;</w:t>
      </w:r>
    </w:p>
    <w:p>
      <w:pPr>
        <w:pStyle w:val="CaptionedFigure"/>
      </w:pPr>
      <w:r>
        <w:drawing>
          <wp:inline>
            <wp:extent cx="3733800" cy="1200984"/>
            <wp:effectExtent b="0" l="0" r="0" t="0"/>
            <wp:docPr descr="график Конкуренции двух фирм" title="fig:" id="34" name="Picture"/>
            <a:graphic>
              <a:graphicData uri="http://schemas.openxmlformats.org/drawingml/2006/picture">
                <pic:pic>
                  <pic:nvPicPr>
                    <pic:cNvPr descr="image/lab8mod3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</w:t>
      </w:r>
    </w:p>
    <w:p>
      <w:pPr>
        <w:pStyle w:val="BodyText"/>
      </w:pPr>
      <w:r>
        <w:t xml:space="preserve">По графику видно, что фирма M2,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фирмы M1 остается без изменения: достигнув максимального значения, остается на этом уровне.</w:t>
      </w:r>
    </w:p>
    <w:bookmarkEnd w:id="36"/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рассмотрела модель конкуренции двух фирм. Построила графики изменения оборотных средств и проанализировала их.</w:t>
      </w:r>
    </w:p>
    <w:bookmarkEnd w:id="39"/>
    <w:bookmarkStart w:id="4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№7:</w:t>
      </w:r>
      <w:r>
        <w:t xml:space="preserve"> </w:t>
      </w:r>
      <w:r>
        <w:t xml:space="preserve">https://esystem.rudn.ru/pluginfile.php/1971582/mod_resource/content/2/%D0%9B%D0%B0%D0%B1%D0%BE%D1%80%D0%B0%D1%82%D0%BE%D1%80%D0%BD%D0%B0%D1%8F%20%D1%80%D0%B0%D0%B1%D0%BE%D1%82%D0%B0%20%E2%84%96%206.pdf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Еленга Невлора Люглеш</dc:creator>
  <dc:language>ru-RU</dc:language>
  <cp:keywords/>
  <dcterms:created xsi:type="dcterms:W3CDTF">2023-03-31T10:18:07Z</dcterms:created>
  <dcterms:modified xsi:type="dcterms:W3CDTF">2023-03-31T10:18:07Z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