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b/>
          <w:bCs/>
          <w:sz w:val="32"/>
          <w:szCs w:val="32"/>
        </w:rPr>
        <w:t xml:space="preserve">System and Method for adaptive compression algorithm using golden-ratio partitioning for hierarchical data streams</w:t>
      </w:r>
    </w:p>
    <w:p/>
    <w:p>
      <w:pPr>
        <w:pStyle w:val="Heading1"/>
      </w:pPr>
      <w:r>
        <w:rPr>
          <w:b/>
          <w:bCs/>
        </w:rPr>
        <w:t xml:space="preserve">ABSTRACT</w:t>
      </w:r>
    </w:p>
    <w:p>
      <w:r>
        <w:t xml:space="preserve">A adaptive compression algorithm using golden-ratio partitioning for hierarchical data streams comprising A method for compressing data using golden-ratio-partitioned blocks with adaptive threshold selection based on phi-derived constants.</w:t>
      </w:r>
    </w:p>
    <w:p>
      <w:pPr>
        <w:pStyle w:val="Heading1"/>
      </w:pPr>
      <w:r>
        <w:rPr>
          <w:b/>
          <w:bCs/>
        </w:rPr>
        <w:t xml:space="preserve">TECHNICAL FIELD</w:t>
      </w:r>
    </w:p>
    <w:p>
      <w:r>
        <w:t xml:space="preserve">The present invention relates to adaptive compression algorithm using golden-ratio partitioning for hierarchical data streams, operating within a domain of 3 prior art categories and 3 specific references.</w:t>
      </w:r>
    </w:p>
    <w:p>
      <w:pPr>
        <w:pStyle w:val="Heading1"/>
      </w:pPr>
      <w:r>
        <w:rPr>
          <w:b/>
          <w:bCs/>
        </w:rPr>
        <w:t xml:space="preserve">BACKGROUND OF THE INVENTION</w:t>
      </w:r>
    </w:p>
    <w:p>
      <w:r>
        <w:t xml:space="preserve">Existing compression algorithms use fixed block sizes and entropy coding without geometric optimization</w:t>
      </w:r>
    </w:p>
    <w:p>
      <w:r>
        <w:t xml:space="preserve">Prior art references: US10234567 Huffman coding variant with fixed blocks; EP3456789 LZ-family dictionary compression; WO2024001234 Neural network-based compression.</w:t>
      </w:r>
    </w:p>
    <w:p>
      <w:r>
        <w:t xml:space="preserve">The prior art fails to address: Fixed vs adaptive block sizing strategy (significance: 80%).</w:t>
      </w:r>
    </w:p>
    <w:p>
      <w:r>
        <w:t xml:space="preserve">The prior art fails to address: Entropy-based vs geometry-based threshold selection (significance: 60%).</w:t>
      </w:r>
    </w:p>
    <w:p>
      <w:r>
        <w:t xml:space="preserve">The prior art fails to address: Flat vs hierarchical compression architecture (significance: 70%).</w:t>
      </w:r>
    </w:p>
    <w:p>
      <w:pPr>
        <w:pStyle w:val="Heading1"/>
      </w:pPr>
      <w:r>
        <w:rPr>
          <w:b/>
          <w:bCs/>
        </w:rPr>
        <w:t xml:space="preserve">SUMMARY OF THE INVENTION</w:t>
      </w:r>
    </w:p>
    <w:p>
      <w:r>
        <w:t xml:space="preserve">A method of data compression applying golden-ratio partitioning to achieve optimal encoding density</w:t>
      </w:r>
    </w:p>
    <w:p>
      <w:r>
        <w:t xml:space="preserve">The present invention provides: A method for compressing data using golden-ratio-partitioned blocks with adaptive threshold selection based on phi-derived constants.</w:t>
      </w:r>
    </w:p>
    <w:p>
      <w:r>
        <w:t xml:space="preserve">The present invention provides: A system for hierarchical data stream compression applying tau-scaled decay rates across compression layers with automatic level selection.</w:t>
      </w:r>
    </w:p>
    <w:p>
      <w:r>
        <w:t xml:space="preserve">The present invention provides: An apparatus implementing phi-partitioned resolution reduction for progressive data encoding with geometric optimization.</w:t>
      </w:r>
    </w:p>
    <w:p>
      <w:pPr>
        <w:pStyle w:val="Heading1"/>
      </w:pPr>
      <w:r>
        <w:rPr>
          <w:b/>
          <w:bCs/>
        </w:rPr>
        <w:t xml:space="preserve">DETAILED DESCRIPTION OF PREFERRED EMBODIMENTS</w:t>
      </w:r>
    </w:p>
    <w:p>
      <w:pPr>
        <w:pStyle w:val="Heading2"/>
      </w:pPr>
      <w:r>
        <w:rPr>
          <w:b/>
          <w:bCs/>
        </w:rPr>
        <w:t xml:space="preserve">System Architecture</w:t>
      </w:r>
    </w:p>
    <w:p>
      <w:r>
        <w:t xml:space="preserve">The system operates within a prior art landscape of 3 categories and 3 specific references, with a novelty threshold of 0.8660.</w:t>
      </w:r>
    </w:p>
    <w:p>
      <w:pPr>
        <w:pStyle w:val="Heading2"/>
      </w:pPr>
      <w:r>
        <w:rPr>
          <w:b/>
          <w:bCs/>
        </w:rPr>
        <w:t xml:space="preserve">Field Signature Analysis</w:t>
      </w:r>
    </w:p>
    <w:p>
      <w:r>
        <w:t xml:space="preserve">delta_obs: 0.5714</w:t>
      </w:r>
    </w:p>
    <w:p>
      <w:r>
        <w:t xml:space="preserve">eta_N: 0.9743</w:t>
      </w:r>
    </w:p>
    <w:p>
      <w:r>
        <w:t xml:space="preserve">sigma: 0.5000</w:t>
      </w:r>
    </w:p>
    <w:p>
      <w:r>
        <w:t xml:space="preserve">gamma: 0.1667</w:t>
      </w:r>
    </w:p>
    <w:p>
      <w:r>
        <w:t xml:space="preserve">chi: 1.0000</w:t>
      </w:r>
    </w:p>
    <w:p>
      <w:r>
        <w:t xml:space="preserve">beta: 0.5000</w:t>
      </w:r>
    </w:p>
    <w:p>
      <w:r>
        <w:t xml:space="preserve">rho: 0.6292</w:t>
      </w:r>
    </w:p>
    <w:p>
      <w:r>
        <w:t xml:space="preserve">Overall patentability integrity score: 0.7240.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CLAIMS</w:t>
      </w:r>
    </w:p>
    <w:p>
      <w:r>
        <w:t xml:space="preserve">What is claimed is:</w:t>
      </w:r>
    </w:p>
    <w:p>
      <w:pPr>
        <w:spacing w:after="100" w:before="200"/>
      </w:pPr>
      <w:r>
        <w:rPr>
          <w:b/>
          <w:bCs/>
        </w:rPr>
        <w:t xml:space="preserve">1. </w:t>
      </w:r>
      <w:r>
        <w:t xml:space="preserve">A method comprising golden-ratio-based block partitioning module for adaptive segmentation of input data streams.</w:t>
      </w:r>
    </w:p>
    <w:p>
      <w:pPr>
        <w:spacing w:after="100" w:before="200"/>
      </w:pPr>
      <w:r>
        <w:rPr>
          <w:b/>
          <w:bCs/>
        </w:rPr>
        <w:t xml:space="preserve">2. </w:t>
      </w:r>
      <w:r>
        <w:t xml:space="preserve">A method comprising adaptive threshold selection processor using phi-derived constants for dynamic encoding adjustment.</w:t>
      </w:r>
    </w:p>
    <w:p>
      <w:pPr>
        <w:spacing w:after="100" w:before="200"/>
      </w:pPr>
      <w:r>
        <w:rPr>
          <w:b/>
          <w:bCs/>
        </w:rPr>
        <w:t xml:space="preserve">3. </w:t>
      </w:r>
      <w:r>
        <w:t xml:space="preserve">A method comprising hierarchical compression controller with tau-scaled decay rate for progressive resolution management.</w:t>
      </w:r>
    </w:p>
    <w:p>
      <w:pPr>
        <w:pStyle w:val="Heading1"/>
      </w:pPr>
      <w:r>
        <w:rPr>
          <w:b/>
          <w:bCs/>
        </w:rPr>
        <w:t xml:space="preserve">BRIEF DESCRIPTION OF THE DRAWINGS</w:t>
      </w:r>
    </w:p>
    <w:p>
      <w:r>
        <w:t xml:space="preserve">FIG. 1 is a Containment domain geometry with prior art zones.</w:t>
      </w:r>
    </w:p>
    <w:p>
      <w:r>
        <w:t xml:space="preserve">FIG. 2 is a Ten-layer signal processing pipeline (L0–L9).</w:t>
      </w:r>
    </w:p>
    <w:p>
      <w:r>
        <w:t xml:space="preserve">FIG. 3 is a Filing strategy routing FSM (WARNING/BUFFER/HARBOR).</w:t>
      </w:r>
    </w:p>
    <w:p>
      <w:pPr>
        <w:pStyle w:val="Heading1"/>
      </w:pPr>
      <w:r>
        <w:rPr>
          <w:b/>
          <w:bCs/>
        </w:rPr>
        <w:t xml:space="preserve">CONSTANTS AND EQUATIONS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Symbol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delta_obs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0.5714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Field signature channel: delta_obs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eta_N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0.9743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Field signature channel: eta_N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sigma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0.5000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Field signature channel: sigma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gamma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0.1667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Field signature channel: gamma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1.0000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Field signature channel: chi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0.5000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Field signature channel: beta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rho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0.6292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Field signature channel: rho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8"/>
        <w:szCs w:val="18"/>
      </w:rPr>
      <w:t xml:space="preserve">PATENT SPECIFICATION — DRAFT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2026-04-03T04:16:56.964Z</dcterms:created>
  <dcterms:modified xsi:type="dcterms:W3CDTF">2026-04-03T04:16:56.964Z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