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SOLID STATE</w:t>
      </w:r>
    </w:p>
    <w:p>
      <w:pPr>
        <w:pStyle w:val="Subtitle"/>
        <w:jc w:val="center"/>
      </w:pPr>
      <w:r>
        <w:t>WORLD BIBLE  |  Version 1.0</w:t>
      </w:r>
    </w:p>
    <w:p>
      <w:pPr>
        <w:jc w:val="center"/>
      </w:pPr>
      <w:r>
        <w:rPr>
          <w:color w:val="464646"/>
          <w:sz w:val="22"/>
        </w:rPr>
        <w:t>Foundational setting, institutions, economy, terminology, materials, and content-writing rules</w:t>
      </w:r>
    </w:p>
    <w:p/>
    <w:p/>
    <w:p/>
    <w:p>
      <w:pPr>
        <w:jc w:val="center"/>
      </w:pPr>
      <w:r>
        <w:rPr>
          <w:b/>
          <w:sz w:val="22"/>
        </w:rPr>
        <w:t>Core contradiction</w:t>
      </w:r>
    </w:p>
    <w:p>
      <w:pPr>
        <w:pStyle w:val="EventExample"/>
        <w:jc w:val="center"/>
      </w:pPr>
      <w:r>
        <w:t>Permanent transformation is one of the most profound things that can happen to a person, and society has turned it into paperwork.</w:t>
      </w:r>
    </w:p>
    <w:p>
      <w:pPr>
        <w:jc w:val="center"/>
      </w:pPr>
      <w:r>
        <w:rPr>
          <w:color w:val="5F5F5F"/>
          <w:sz w:val="18"/>
        </w:rPr>
        <w:t>This document is the creative authority for world-facing content unless deliberately superseded by a later Bible revision.</w:t>
      </w:r>
    </w:p>
    <w:p>
      <w:r>
        <w:br w:type="page"/>
      </w:r>
    </w:p>
    <w:p>
      <w:pPr>
        <w:pStyle w:val="Heading1"/>
      </w:pPr>
      <w:r>
        <w:t>1. Purpose of This Document</w:t>
      </w:r>
    </w:p>
    <w:p>
      <w:r>
        <w:t>This World Bible defines the shared setting rules for Solid State. It is not an encyclopedia and should not attempt to explain every historical mystery. Its job is to ensure that talents, events, routes, endings, achievements, UI wording, and localization all behave as if they belong to one coherent society.</w:t>
      </w:r>
    </w:p>
    <w:p>
      <w:r>
        <w:t>When later content conflicts with this document, either the content should change or the World Bible should be deliberately revised. Accidental contradictions should not be treated as hidden lore.</w:t>
      </w:r>
    </w:p>
    <w:p>
      <w:pPr>
        <w:pStyle w:val="Heading1"/>
      </w:pPr>
      <w:r>
        <w:t>2. Core Setting Premise</w:t>
      </w:r>
    </w:p>
    <w:p>
      <w:r>
        <w:t>Solidification is a widespread, permanent, and socially normalized phenomenon. Humanoid people may gradually or suddenly transform into permanent forms including stone, metal, glass, crystal, ceramic, synthetic bodies, architectural materials, organic solids, and certain non-material states that society controversially treats as equivalent to solidification.</w:t>
      </w:r>
    </w:p>
    <w:p>
      <w:r>
        <w:t>Solidification is common enough that governments, employers, insurers, hospitals, families, religious organizations, museums, courts, and financial markets have adapted around it.</w:t>
      </w:r>
    </w:p>
    <w:p>
      <w:r>
        <w:t>It is not universally considered a disease, curse, death, disability, or emergency. Which category applies depends on jurisdiction, species, material, cause, consciousness, reversibility, contractual status, and economic interest.</w:t>
      </w:r>
    </w:p>
    <w:p>
      <w:pPr>
        <w:pStyle w:val="Heading1"/>
      </w:pPr>
      <w:r>
        <w:t>3. Fundamental World Rule</w:t>
      </w:r>
    </w:p>
    <w:p>
      <w:r>
        <w:t>The world should never behave as though solidification is extraordinary merely because the player finds it disturbing. The strongest black humor comes from institutions being prepared.</w:t>
      </w:r>
    </w:p>
    <w:p>
      <w:pPr>
        <w:pStyle w:val="EventExample"/>
      </w:pPr>
      <w:r>
        <w:t>Your doctor confirms that your left arm is now permanently marble. She recommends switching to a lighter handbag.</w:t>
      </w:r>
    </w:p>
    <w:p>
      <w:pPr>
        <w:pStyle w:val="EventExample"/>
      </w:pPr>
      <w:r>
        <w:t>Your employer updates its bereavement policy. Fully conscious statues do not qualify.</w:t>
      </w:r>
    </w:p>
    <w:p>
      <w:pPr>
        <w:pStyle w:val="Heading1"/>
      </w:pPr>
      <w:r>
        <w:t>4. Tone</w:t>
      </w:r>
    </w:p>
    <w:p>
      <w:pPr>
        <w:pStyle w:val="ListBullet"/>
        <w:spacing w:after="30"/>
      </w:pPr>
      <w:r>
        <w:t>Dystopian</w:t>
      </w:r>
    </w:p>
    <w:p>
      <w:pPr>
        <w:pStyle w:val="ListBullet"/>
        <w:spacing w:after="30"/>
      </w:pPr>
      <w:r>
        <w:t>Bureaucratic</w:t>
      </w:r>
    </w:p>
    <w:p>
      <w:pPr>
        <w:pStyle w:val="ListBullet"/>
        <w:spacing w:after="30"/>
      </w:pPr>
      <w:r>
        <w:t>Dry and understated</w:t>
      </w:r>
    </w:p>
    <w:p>
      <w:pPr>
        <w:pStyle w:val="ListBullet"/>
        <w:spacing w:after="30"/>
      </w:pPr>
      <w:r>
        <w:t>Occasionally absurd</w:t>
      </w:r>
    </w:p>
    <w:p>
      <w:pPr>
        <w:pStyle w:val="ListBullet"/>
        <w:spacing w:after="30"/>
      </w:pPr>
      <w:r>
        <w:t>Socially satirical</w:t>
      </w:r>
    </w:p>
    <w:p>
      <w:pPr>
        <w:pStyle w:val="ListBullet"/>
        <w:spacing w:after="30"/>
      </w:pPr>
      <w:r>
        <w:t>Sometimes melancholy</w:t>
      </w:r>
    </w:p>
    <w:p>
      <w:pPr>
        <w:pStyle w:val="ListBullet"/>
        <w:spacing w:after="30"/>
      </w:pPr>
      <w:r>
        <w:t>Rarely melodramatic</w:t>
      </w:r>
    </w:p>
    <w:p>
      <w:pPr>
        <w:pStyle w:val="ListBullet"/>
        <w:spacing w:after="30"/>
      </w:pPr>
      <w:r>
        <w:t>Non-explicit</w:t>
      </w:r>
    </w:p>
    <w:p>
      <w:r>
        <w:t>The setting should not constantly announce itself as evil. Most people are accustomed to its systems, and many sincerely believe those systems are reasonable.</w:t>
      </w:r>
    </w:p>
    <w:p>
      <w:pPr>
        <w:pStyle w:val="Heading1"/>
      </w:pPr>
      <w:r>
        <w:t>5. Primary Sources of Black Humor</w:t>
      </w:r>
    </w:p>
    <w:p>
      <w:pPr>
        <w:pStyle w:val="Heading2"/>
      </w:pPr>
      <w:r>
        <w:t>5.1 Bureaucratic classification</w:t>
      </w:r>
    </w:p>
    <w:p>
      <w:r>
        <w:t>Institutions reduce profound changes to forms, categories, eligibility tests, and processing times.</w:t>
      </w:r>
    </w:p>
    <w:p>
      <w:pPr>
        <w:pStyle w:val="EventExample"/>
      </w:pPr>
      <w:r>
        <w:t>Mobility status: permanently discontinued. Personhood review pending.</w:t>
      </w:r>
    </w:p>
    <w:p>
      <w:pPr>
        <w:pStyle w:val="Heading2"/>
      </w:pPr>
      <w:r>
        <w:t>5.2 Commercialization</w:t>
      </w:r>
    </w:p>
    <w:p>
      <w:r>
        <w:t>Companies turn transformation risk into products: insurance, polishing, storage, consciousness verification, private preservation contracts, transport plans, and post-solidification estate services.</w:t>
      </w:r>
    </w:p>
    <w:p>
      <w:pPr>
        <w:pStyle w:val="Heading2"/>
      </w:pPr>
      <w:r>
        <w:t>5.3 Social normalization</w:t>
      </w:r>
    </w:p>
    <w:p>
      <w:pPr>
        <w:pStyle w:val="EventExample"/>
      </w:pPr>
      <w:r>
        <w:t>Your aunt became bronze last year. The family thinks it suits her.</w:t>
      </w:r>
    </w:p>
    <w:p>
      <w:pPr>
        <w:pStyle w:val="Heading2"/>
      </w:pPr>
      <w:r>
        <w:t>5.4 Institutional incentives</w:t>
      </w:r>
    </w:p>
    <w:p>
      <w:r>
        <w:t>Organizations may benefit when people solidify: corporations gain lobby displays, cities gain monuments, museums gain exhibits, creditors gain durable collateral, and construction firms gain unusual assets.</w:t>
      </w:r>
    </w:p>
    <w:p>
      <w:pPr>
        <w:pStyle w:val="Heading2"/>
      </w:pPr>
      <w:r>
        <w:t>5.5 Contradictory legal logic</w:t>
      </w:r>
    </w:p>
    <w:p>
      <w:r>
        <w:t>The same protagonist may be alive for tax purposes, dead for employment benefits, property for inheritance purposes, and a person for criminal liability. Such contradictions are intentional.</w:t>
      </w:r>
    </w:p>
    <w:p>
      <w:pPr>
        <w:pStyle w:val="Heading1"/>
      </w:pPr>
      <w:r>
        <w:t>6. What the World Should Not Become</w:t>
      </w:r>
    </w:p>
    <w:p>
      <w:r>
        <w:t>Solid State should not become pure grimdark torture fiction, fetish fantasy, slapstick, a horror anthology, generic medieval fantasy, or superhero fiction. Fantasy species exist inside a broadly modern or near-modern society with offices, smartphones, hospitals, universities, public transit, courts, mass media, and corporations.</w:t>
      </w:r>
    </w:p>
    <w:p>
      <w:pPr>
        <w:pStyle w:val="Heading1"/>
      </w:pPr>
      <w:r>
        <w:t>7. Historical Assumption</w:t>
      </w:r>
    </w:p>
    <w:p>
      <w:r>
        <w:t>The origin of widespread solidification remains unclear in version 1. Biological divergence, ancient magic, industrial contamination, divine intervention, evolutionary adaptation, dimensional instability, and government experimentation all have supporters. None is confirmed.</w:t>
      </w:r>
    </w:p>
    <w:p>
      <w:r>
        <w:t>Ordinary citizens generally treat the origin as a remote academic question. Hidden routes may later reinterpret the setting without retconning normal life.</w:t>
      </w:r>
    </w:p>
    <w:p>
      <w:pPr>
        <w:pStyle w:val="Heading1"/>
      </w:pPr>
      <w:r>
        <w:t>8. Technology Level</w:t>
      </w:r>
    </w:p>
    <w:p>
      <w:r>
        <w:t>The world is approximately contemporary, with specialized technologies for Fixation screening, consciousness detection, structural preservation, anti-fracture treatment, material compatibility scanning, embedded identity tags, and transport of immobile citizens.</w:t>
      </w:r>
    </w:p>
    <w:p>
      <w:r>
        <w:t>Technology must not reliably solve permanence. Reversal may be partial, risky, expensive, time-limited, species-specific, or legally inaccessible.</w:t>
      </w:r>
    </w:p>
    <w:p>
      <w:pPr>
        <w:pStyle w:val="Heading1"/>
      </w:pPr>
      <w:r>
        <w:t>9. Magic</w:t>
      </w:r>
    </w:p>
    <w:p>
      <w:r>
        <w:t>Magic exists, but it does not replace ordinary institutions. It is measurable enough to regulate, unreliable enough to remain dangerous, and commercialized enough to have licensing requirements and insurance exclusions.</w:t>
      </w:r>
    </w:p>
    <w:p>
      <w:pPr>
        <w:pStyle w:val="EventExample"/>
      </w:pPr>
      <w:r>
        <w:t>Your employer health plan covers basic anti-petrification magic but not specialist enchantment.</w:t>
      </w:r>
    </w:p>
    <w:p>
      <w:pPr>
        <w:pStyle w:val="Heading1"/>
      </w:pPr>
      <w:r>
        <w:t>10. Consciousness After Solidification</w:t>
      </w:r>
    </w:p>
    <w:p>
      <w:r>
        <w:t>Permanent physical transformation does not automatically imply loss of consciousness. Possible states include fully conscious, intermittently conscious, dreaming, sensory-limited, dormant, unknown, or permanently unconscious.</w:t>
      </w:r>
    </w:p>
    <w:p>
      <w:r>
        <w:t>No universal test has perfect certainty. Species and material alter probabilities but do not guarantee outcomes. The existence of conscious statues is public knowledge; society has nevertheless found many ways to deny them practical agency.</w:t>
      </w:r>
    </w:p>
    <w:p>
      <w:pPr>
        <w:pStyle w:val="Heading1"/>
      </w:pPr>
      <w:r>
        <w:t>11. Personhood</w:t>
      </w:r>
    </w:p>
    <w:p>
      <w:r>
        <w:t>A permanently transformed individual may be classified as a living person, dependent person, protected immobile citizen, deceased individual, cultural artifact, corporate asset, household property, public monument, structural component, or disputed object.</w:t>
      </w:r>
    </w:p>
    <w:p>
      <w:r>
        <w:t>Personhood and ownership are not binary opposites. A transformed person can retain legal personhood while specific economic rights over her location, display, maintenance, or material value are held by others.</w:t>
      </w:r>
    </w:p>
    <w:p>
      <w:pPr>
        <w:pStyle w:val="Heading1"/>
      </w:pPr>
      <w:r>
        <w:t>12. Ownership</w:t>
      </w:r>
    </w:p>
    <w:p>
      <w:r>
        <w:t>Potential claims include self-ownership, family inheritance, employer contract rights, museum custodianship, government eminent domain, property-owner claims, creditor liens, and salvage rights. Different jurisdictions resolve these conflicts differently.</w:t>
      </w:r>
    </w:p>
    <w:p>
      <w:pPr>
        <w:pStyle w:val="EventExample"/>
      </w:pPr>
      <w:r>
        <w:t>The court rules that you remain a person. Unfortunately, the pedestal does not.</w:t>
      </w:r>
    </w:p>
    <w:p>
      <w:pPr>
        <w:pStyle w:val="Heading1"/>
      </w:pPr>
      <w:r>
        <w:t>13. Economy, Currency, and Financial Value</w:t>
      </w:r>
    </w:p>
    <w:p>
      <w:r>
        <w:t>Permanent forms participate in the economy at several levels: as people with accounts and obligations, as durable assets, as objects with appraised material value, as income-producing displays, and - in some jurisdictions - as the basis for financial instruments.</w:t>
      </w:r>
    </w:p>
    <w:p>
      <w:pPr>
        <w:pStyle w:val="Heading2"/>
      </w:pPr>
      <w:r>
        <w:t>13.1 Can statues become currency?</w:t>
      </w:r>
    </w:p>
    <w:p>
      <w:r>
        <w:t>Sometimes, but the distinction between currency, collateral, and ownership must remain legally contested.</w:t>
      </w:r>
    </w:p>
    <w:p>
      <w:pPr>
        <w:pStyle w:val="ListBullet"/>
        <w:spacing w:after="30"/>
      </w:pPr>
      <w:r>
        <w:t>A conscious, legally recognized post-mobile citizen is usually not herself legal tender.</w:t>
      </w:r>
    </w:p>
    <w:p>
      <w:pPr>
        <w:pStyle w:val="ListBullet"/>
        <w:spacing w:after="30"/>
      </w:pPr>
      <w:r>
        <w:t>Her material value may nevertheless be appraised, insured, taxed, pledged, or used to back a loan.</w:t>
      </w:r>
    </w:p>
    <w:p>
      <w:pPr>
        <w:pStyle w:val="ListBullet"/>
        <w:spacing w:after="30"/>
      </w:pPr>
      <w:r>
        <w:t>Some jurisdictions permit transferable title certificates or material-backed notes linked to object-classified permanent forms.</w:t>
      </w:r>
    </w:p>
    <w:p>
      <w:pPr>
        <w:pStyle w:val="ListBullet"/>
        <w:spacing w:after="30"/>
      </w:pPr>
      <w:r>
        <w:t>Historically or in unstable economies, standardized small permanent forms may circulate directly as commodity money.</w:t>
      </w:r>
    </w:p>
    <w:p>
      <w:pPr>
        <w:pStyle w:val="ListBullet"/>
        <w:spacing w:after="30"/>
      </w:pPr>
      <w:r>
        <w:t>Precious-metal or gemstone forms attract especially aggressive financialization.</w:t>
      </w:r>
    </w:p>
    <w:p>
      <w:pPr>
        <w:pStyle w:val="ListBullet"/>
        <w:spacing w:after="30"/>
      </w:pPr>
      <w:r>
        <w:t>Black markets may trade custody rights, display rights, future conversion contracts, or certificates representing fractional economic interests without transferring legal personhood.</w:t>
      </w:r>
    </w:p>
    <w:p>
      <w:r>
        <w:t>The setting should avoid one universal rule. The same gold statue may be a citizen in one city, a museum asset in another, and legally recognized reserve collateral somewhere else.</w:t>
      </w:r>
    </w:p>
    <w:p>
      <w:pPr>
        <w:pStyle w:val="EventExample"/>
      </w:pPr>
      <w:r>
        <w:t>The central bank denies that post-mobile citizens are part of the currency supply. Its annual report lists them under “nontraditional reserves.”</w:t>
      </w:r>
    </w:p>
    <w:p>
      <w:pPr>
        <w:pStyle w:val="Heading2"/>
      </w:pPr>
      <w:r>
        <w:t>13.2 Material-backed money</w:t>
      </w:r>
    </w:p>
    <w:p>
      <w:r>
        <w:t>Banks and governments may issue certificates backed by registered permanent forms or institutional collections. These instruments allow the economy to monetize statues without physically circulating them.</w:t>
      </w:r>
    </w:p>
    <w:p>
      <w:r>
        <w:t>This creates useful satire: a person can remain legally alive while bonds are issued against the appraised durability of her body.</w:t>
      </w:r>
    </w:p>
    <w:p>
      <w:pPr>
        <w:pStyle w:val="Heading2"/>
      </w:pPr>
      <w:r>
        <w:t>13.3 Precious forms</w:t>
      </w:r>
    </w:p>
    <w:p>
      <w:r>
        <w:t>Gold, silver, platinum, gemstone, rare crystal, and certain magical materials can make a transformed individual economically valuable. High value does not guarantee a positive ending. Wealth can increase protection, but value can also increase litigation, insurance scrutiny, theft risk, political interest, or pressure to undergo preservation.</w:t>
      </w:r>
    </w:p>
    <w:p>
      <w:pPr>
        <w:pStyle w:val="Heading1"/>
      </w:pPr>
      <w:r>
        <w:t>14. Debt, Default, and Bankruptcy</w:t>
      </w:r>
    </w:p>
    <w:p>
      <w:r>
        <w:t>Debt remains one of the setting’s most useful sources of institutional pressure because transformation can change what a creditor is legally allowed to claim without necessarily ending the debtor’s obligations.</w:t>
      </w:r>
    </w:p>
    <w:p>
      <w:pPr>
        <w:pStyle w:val="Heading2"/>
      </w:pPr>
      <w:r>
        <w:t>14.1 Overdue debt</w:t>
      </w:r>
    </w:p>
    <w:p>
      <w:r>
        <w:t>When debt goes overdue, ordinary collection begins first: interest, wage garnishment, collection notices, asset liens, and court proceedings. Solidification adds new categories of remedy.</w:t>
      </w:r>
    </w:p>
    <w:p>
      <w:pPr>
        <w:pStyle w:val="ListBullet"/>
        <w:spacing w:after="30"/>
      </w:pPr>
      <w:r>
        <w:t>A creditor may place a material lien on a permanent form if local law treats it as an asset.</w:t>
      </w:r>
    </w:p>
    <w:p>
      <w:pPr>
        <w:pStyle w:val="ListBullet"/>
        <w:spacing w:after="30"/>
      </w:pPr>
      <w:r>
        <w:t>A court may assign display, storage, licensing, or transport rights without transferring personhood.</w:t>
      </w:r>
    </w:p>
    <w:p>
      <w:pPr>
        <w:pStyle w:val="ListBullet"/>
        <w:spacing w:after="30"/>
      </w:pPr>
      <w:r>
        <w:t>Maintenance costs can become additional debt if preservation is legally required.</w:t>
      </w:r>
    </w:p>
    <w:p>
      <w:pPr>
        <w:pStyle w:val="ListBullet"/>
        <w:spacing w:after="30"/>
      </w:pPr>
      <w:r>
        <w:t>A creditor may demand appraisal after a material change, especially for precious or rare forms.</w:t>
      </w:r>
    </w:p>
    <w:p>
      <w:pPr>
        <w:pStyle w:val="ListBullet"/>
        <w:spacing w:after="30"/>
      </w:pPr>
      <w:r>
        <w:t>If the debtor becomes legally object-classified, the permanent body may enter the bankruptcy estate.</w:t>
      </w:r>
    </w:p>
    <w:p>
      <w:pPr>
        <w:pStyle w:val="ListBullet"/>
        <w:spacing w:after="30"/>
      </w:pPr>
      <w:r>
        <w:t>If personhood survives, outright sale may be forbidden while revenue-producing rights remain assignable.</w:t>
      </w:r>
    </w:p>
    <w:p>
      <w:pPr>
        <w:pStyle w:val="EventExample"/>
      </w:pPr>
      <w:r>
        <w:t>Your bank cannot repossess you because you remain a legal person. It successfully repossesses your display rights for twelve years.</w:t>
      </w:r>
    </w:p>
    <w:p>
      <w:pPr>
        <w:pStyle w:val="Heading2"/>
      </w:pPr>
      <w:r>
        <w:t>14.2 Interest after immobility</w:t>
      </w:r>
    </w:p>
    <w:p>
      <w:r>
        <w:t>Jurisdictions disagree about whether interest continues after permanent immobilization. Some freeze interest when mobility ends; others treat consciousness as sufficient for continuing liability; some distinguish voluntary from involuntary transformation.</w:t>
      </w:r>
    </w:p>
    <w:p>
      <w:pPr>
        <w:pStyle w:val="EventExample"/>
      </w:pPr>
      <w:r>
        <w:t>The court suspends your late fees for the duration of your incapacity. Your incapacity is permanent.</w:t>
      </w:r>
    </w:p>
    <w:p>
      <w:pPr>
        <w:pStyle w:val="Heading2"/>
      </w:pPr>
      <w:r>
        <w:t>14.3 Bankruptcy</w:t>
      </w:r>
    </w:p>
    <w:p>
      <w:r>
        <w:t>Bankruptcy may discharge unsecured debt, reorganize maintenance obligations, or force sale of non-personal economic rights. The protagonist’s body itself enters the estate only where the law classifies the permanent form as property or where personhood has legally terminated.</w:t>
      </w:r>
    </w:p>
    <w:p>
      <w:r>
        <w:t>Possible bankruptcy outcomes include relocation to cheaper storage, auction of exhibition rights, compulsory appraisal, government custodianship, family purchase of claims, or a protected-person exemption that saves the body but not its income.</w:t>
      </w:r>
    </w:p>
    <w:p>
      <w:pPr>
        <w:pStyle w:val="Heading2"/>
      </w:pPr>
      <w:r>
        <w:t>14.4 Debt-driven transformation</w:t>
      </w:r>
    </w:p>
    <w:p>
      <w:r>
        <w:t>Some institutions may offer debt settlement in exchange for voluntary permanent conversion, especially when the resulting form has commercial value. Such programs should be portrayed as legally documented and socially controversial rather than universally illegal.</w:t>
      </w:r>
    </w:p>
    <w:p>
      <w:pPr>
        <w:pStyle w:val="EventExample"/>
      </w:pPr>
      <w:r>
        <w:t>Your lender offers to forgive 68% of your student debt if you enter its “Legacy Asset Conversion” program before age thirty-five.</w:t>
      </w:r>
    </w:p>
    <w:p>
      <w:pPr>
        <w:pStyle w:val="Heading1"/>
      </w:pPr>
      <w:r>
        <w:t>15. Family</w:t>
      </w:r>
    </w:p>
    <w:p>
      <w:r>
        <w:t>Families commonly plan for transformation: placement, maintenance, inheritance, transport, floor loading, attendance at gatherings, and who becomes responsible for a conscious relative. Family routes should range from loving to exploitative; not every household is dystopian.</w:t>
      </w:r>
    </w:p>
    <w:p>
      <w:pPr>
        <w:pStyle w:val="Heading1"/>
      </w:pPr>
      <w:r>
        <w:t>16. Work and Employment</w:t>
      </w:r>
    </w:p>
    <w:p>
      <w:r>
        <w:t>Companies may discriminate by species, offer transformation insurance, exploit transformed workers, use former employees as decoration, operate legacy-preservation programs, classify solidification as retirement, or require disclosure of Fixation symptoms.</w:t>
      </w:r>
    </w:p>
    <w:p>
      <w:r>
        <w:t>Professions should matter: lawyers, miners, artists, museum workers, engineers, officials, entertainers, medical workers, academics, construction workers, and financial workers all produce distinct event possibilities.</w:t>
      </w:r>
    </w:p>
    <w:p>
      <w:pPr>
        <w:pStyle w:val="Heading1"/>
      </w:pPr>
      <w:r>
        <w:t>17. Healthcare</w:t>
      </w:r>
    </w:p>
    <w:p>
      <w:r>
        <w:t>Healthcare treats transformation as some combination of chronic condition, occupational hazard, cosmetic issue, magical disorder, reproductive concern, or end-of-life process. Hospitals may offer screening, stabilization, partial reversal, consciousness testing, material-strength assessment, counseling, and legal referrals.</w:t>
      </w:r>
    </w:p>
    <w:p>
      <w:pPr>
        <w:pStyle w:val="Heading1"/>
      </w:pPr>
      <w:r>
        <w:t>18. Insurance</w:t>
      </w:r>
    </w:p>
    <w:p>
      <w:r>
        <w:t>Insurance is a recurring source of humor: transformation insurance, fracture coverage, relocation coverage, consciousness verification, de-solidification riders, exhibition liability, structural-use insurance, and post-mobile maintenance.</w:t>
      </w:r>
    </w:p>
    <w:p>
      <w:pPr>
        <w:pStyle w:val="EventExample"/>
      </w:pPr>
      <w:r>
        <w:t>Your policy covers accidental marble conversion. Unfortunately, yours is classified as hereditary.</w:t>
      </w:r>
    </w:p>
    <w:p>
      <w:pPr>
        <w:pStyle w:val="Heading1"/>
      </w:pPr>
      <w:r>
        <w:t>19. Government</w:t>
      </w:r>
    </w:p>
    <w:p>
      <w:r>
        <w:t>Government agencies regulate transformation registration, transport of conscious objects, public display, inheritance, structural use, museum acquisition, workplace safety, magical treatment, financial appraisal, and species classification.</w:t>
      </w:r>
    </w:p>
    <w:p>
      <w:r>
        <w:t>A recurring agency may be the Department of Mobility and Material Status.</w:t>
      </w:r>
    </w:p>
    <w:p>
      <w:pPr>
        <w:pStyle w:val="Heading1"/>
      </w:pPr>
      <w:r>
        <w:t>20. Law</w:t>
      </w:r>
    </w:p>
    <w:p>
      <w:r>
        <w:t>Legal questions should recur: Can a conscious statue sign contracts, own property, vote, marry, inherit, be moved without consent, serve as collateral, or be demolished if incorporated into a building? Is damaging her assault, property damage, or both? Different events may produce contradictory rulings.</w:t>
      </w:r>
    </w:p>
    <w:p>
      <w:pPr>
        <w:pStyle w:val="Heading1"/>
      </w:pPr>
      <w:r>
        <w:t>21. Education</w:t>
      </w:r>
    </w:p>
    <w:p>
      <w:r>
        <w:t>Schools and universities teach species-specific health, transformation awareness, emergency procedures, and legal status. Campuses may have reinforced furniture, statue registries, Fixation research, scholarships for high-risk species, and alumni preservation programs.</w:t>
      </w:r>
    </w:p>
    <w:p>
      <w:pPr>
        <w:pStyle w:val="Heading1"/>
      </w:pPr>
      <w:r>
        <w:t>22. Museums</w:t>
      </w:r>
    </w:p>
    <w:p>
      <w:r>
        <w:t>Museums can be legitimate cultural institutions, exploitative collectors, employers, preservation centers, legal custodians, prestigious destinations, or prisons with excellent lighting. They should not always be villains; moral ambiguity is more useful.</w:t>
      </w:r>
    </w:p>
    <w:p>
      <w:pPr>
        <w:pStyle w:val="Heading1"/>
      </w:pPr>
      <w:r>
        <w:t>23. Religion</w:t>
      </w:r>
    </w:p>
    <w:p>
      <w:r>
        <w:t>Religions disagree about whether permanent form preserves the soul, interrupts reincarnation, signifies divine favor, or constitutes forbidden self-alteration. Religious content should be fictional rather than direct copies of real-world religions.</w:t>
      </w:r>
    </w:p>
    <w:p>
      <w:pPr>
        <w:pStyle w:val="Heading1"/>
      </w:pPr>
      <w:r>
        <w:t>24. Art and Celebrity</w:t>
      </w:r>
    </w:p>
    <w:p>
      <w:r>
        <w:t>Artists, models, performers, and public figures face unique incentives: commissioned final forms, performance conversions, collectors, celebrity preservation brands, and public disputes over exhibition consent. High CHR should interact strongly with this sector.</w:t>
      </w:r>
    </w:p>
    <w:p>
      <w:pPr>
        <w:pStyle w:val="Heading1"/>
      </w:pPr>
      <w:r>
        <w:t>25. Construction and Architecture</w:t>
      </w:r>
    </w:p>
    <w:p>
      <w:r>
        <w:t>Some permanent people become part of buildings or infrastructure: columns, façades, memorial walls, foundations, bridges, public squares, or corporate headquarters. This is socially controversial but legally possible under some conditions.</w:t>
      </w:r>
    </w:p>
    <w:p>
      <w:pPr>
        <w:pStyle w:val="Heading1"/>
      </w:pPr>
      <w:r>
        <w:t>26. Species in Society</w:t>
      </w:r>
    </w:p>
    <w:p>
      <w:r>
        <w:t>Species categories are socially real and immediately understandable. They influence medicine, stereotypes, insurance, employment, expected transformation materials, and family expectations. Species affects probability, not destiny.</w:t>
      </w:r>
    </w:p>
    <w:p>
      <w:pPr>
        <w:pStyle w:val="EventExample"/>
      </w:pPr>
      <w:r>
        <w:t>Everyone assumes Elves become crystal. Your aunt became reinforced concrete and still complains about the stereotype.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AEAEA"/>
          </w:tcPr>
          <w:p>
            <w:r>
              <w:rPr>
                <w:b/>
                <w:sz w:val="17"/>
              </w:rPr>
              <w:t>Species</w:t>
            </w:r>
          </w:p>
        </w:tc>
        <w:tc>
          <w:tcPr>
            <w:tcW w:type="dxa" w:w="3331"/>
            <w:vAlign w:val="center"/>
            <w:shd w:fill="EAEAEA"/>
          </w:tcPr>
          <w:p>
            <w:r>
              <w:rPr>
                <w:b/>
                <w:sz w:val="17"/>
              </w:rPr>
              <w:t>Common social stereotype</w:t>
            </w:r>
          </w:p>
        </w:tc>
        <w:tc>
          <w:tcPr>
            <w:tcW w:type="dxa" w:w="3331"/>
            <w:vAlign w:val="center"/>
            <w:shd w:fill="EAEAEA"/>
          </w:tcPr>
          <w:p>
            <w:r>
              <w:rPr>
                <w:b/>
                <w:sz w:val="17"/>
              </w:rPr>
              <w:t>Typical solidification associations</w:t>
            </w:r>
          </w:p>
        </w:tc>
      </w:tr>
      <w:tr>
        <w:tc>
          <w:tcPr>
            <w:tcW w:type="dxa" w:w="3331"/>
          </w:tcPr>
          <w:p>
            <w:r>
              <w:rPr>
                <w:sz w:val="16"/>
              </w:rPr>
              <w:t>Human</w:t>
            </w:r>
          </w:p>
        </w:tc>
        <w:tc>
          <w:tcPr>
            <w:tcW w:type="dxa" w:w="3331"/>
          </w:tcPr>
          <w:p>
            <w:r>
              <w:rPr>
                <w:sz w:val="16"/>
              </w:rPr>
              <w:t>Adaptable, average, hard to predict</w:t>
            </w:r>
          </w:p>
        </w:tc>
        <w:tc>
          <w:tcPr>
            <w:tcW w:type="dxa" w:w="3331"/>
          </w:tcPr>
          <w:p>
            <w:r>
              <w:rPr>
                <w:sz w:val="16"/>
              </w:rPr>
              <w:t>Broad / unspecialized</w:t>
            </w:r>
          </w:p>
        </w:tc>
      </w:tr>
      <w:tr>
        <w:tc>
          <w:tcPr>
            <w:tcW w:type="dxa" w:w="3331"/>
          </w:tcPr>
          <w:p>
            <w:r>
              <w:rPr>
                <w:sz w:val="16"/>
              </w:rPr>
              <w:t>Elf</w:t>
            </w:r>
          </w:p>
        </w:tc>
        <w:tc>
          <w:tcPr>
            <w:tcW w:type="dxa" w:w="3331"/>
          </w:tcPr>
          <w:p>
            <w:r>
              <w:rPr>
                <w:sz w:val="16"/>
              </w:rPr>
              <w:t>Elegant, long-lived, decorative</w:t>
            </w:r>
          </w:p>
        </w:tc>
        <w:tc>
          <w:tcPr>
            <w:tcW w:type="dxa" w:w="3331"/>
          </w:tcPr>
          <w:p>
            <w:r>
              <w:rPr>
                <w:sz w:val="16"/>
              </w:rPr>
              <w:t>Crystal, glass, fine stone</w:t>
            </w:r>
          </w:p>
        </w:tc>
      </w:tr>
      <w:tr>
        <w:tc>
          <w:tcPr>
            <w:tcW w:type="dxa" w:w="3331"/>
          </w:tcPr>
          <w:p>
            <w:r>
              <w:rPr>
                <w:sz w:val="16"/>
              </w:rPr>
              <w:t>Dwarf</w:t>
            </w:r>
          </w:p>
        </w:tc>
        <w:tc>
          <w:tcPr>
            <w:tcW w:type="dxa" w:w="3331"/>
          </w:tcPr>
          <w:p>
            <w:r>
              <w:rPr>
                <w:sz w:val="16"/>
              </w:rPr>
              <w:t>Durable, industrial, practical</w:t>
            </w:r>
          </w:p>
        </w:tc>
        <w:tc>
          <w:tcPr>
            <w:tcW w:type="dxa" w:w="3331"/>
          </w:tcPr>
          <w:p>
            <w:r>
              <w:rPr>
                <w:sz w:val="16"/>
              </w:rPr>
              <w:t>Stone, iron, bronze</w:t>
            </w:r>
          </w:p>
        </w:tc>
      </w:tr>
      <w:tr>
        <w:tc>
          <w:tcPr>
            <w:tcW w:type="dxa" w:w="3331"/>
          </w:tcPr>
          <w:p>
            <w:r>
              <w:rPr>
                <w:sz w:val="16"/>
              </w:rPr>
              <w:t>Orc</w:t>
            </w:r>
          </w:p>
        </w:tc>
        <w:tc>
          <w:tcPr>
            <w:tcW w:type="dxa" w:w="3331"/>
          </w:tcPr>
          <w:p>
            <w:r>
              <w:rPr>
                <w:sz w:val="16"/>
              </w:rPr>
              <w:t>Resilient, physically tolerant</w:t>
            </w:r>
          </w:p>
        </w:tc>
        <w:tc>
          <w:tcPr>
            <w:tcW w:type="dxa" w:w="3331"/>
          </w:tcPr>
          <w:p>
            <w:r>
              <w:rPr>
                <w:sz w:val="16"/>
              </w:rPr>
              <w:t>Iron, concrete, heavy stone</w:t>
            </w:r>
          </w:p>
        </w:tc>
      </w:tr>
      <w:tr>
        <w:tc>
          <w:tcPr>
            <w:tcW w:type="dxa" w:w="3331"/>
          </w:tcPr>
          <w:p>
            <w:r>
              <w:rPr>
                <w:sz w:val="16"/>
              </w:rPr>
              <w:t>Winged Kin</w:t>
            </w:r>
          </w:p>
        </w:tc>
        <w:tc>
          <w:tcPr>
            <w:tcW w:type="dxa" w:w="3331"/>
          </w:tcPr>
          <w:p>
            <w:r>
              <w:rPr>
                <w:sz w:val="16"/>
              </w:rPr>
              <w:t>Graceful, spiritual, symbolic</w:t>
            </w:r>
          </w:p>
        </w:tc>
        <w:tc>
          <w:tcPr>
            <w:tcW w:type="dxa" w:w="3331"/>
          </w:tcPr>
          <w:p>
            <w:r>
              <w:rPr>
                <w:sz w:val="16"/>
              </w:rPr>
              <w:t>Marble, white stone, crystal</w:t>
            </w:r>
          </w:p>
        </w:tc>
      </w:tr>
      <w:tr>
        <w:tc>
          <w:tcPr>
            <w:tcW w:type="dxa" w:w="3331"/>
          </w:tcPr>
          <w:p>
            <w:r>
              <w:rPr>
                <w:sz w:val="16"/>
              </w:rPr>
              <w:t>Demonkin</w:t>
            </w:r>
          </w:p>
        </w:tc>
        <w:tc>
          <w:tcPr>
            <w:tcW w:type="dxa" w:w="3331"/>
          </w:tcPr>
          <w:p>
            <w:r>
              <w:rPr>
                <w:sz w:val="16"/>
              </w:rPr>
              <w:t>Charismatic, dangerous, contract-oriented</w:t>
            </w:r>
          </w:p>
        </w:tc>
        <w:tc>
          <w:tcPr>
            <w:tcW w:type="dxa" w:w="3331"/>
          </w:tcPr>
          <w:p>
            <w:r>
              <w:rPr>
                <w:sz w:val="16"/>
              </w:rPr>
              <w:t>Obsidian, black glass, precious metal</w:t>
            </w:r>
          </w:p>
        </w:tc>
      </w:tr>
      <w:tr>
        <w:tc>
          <w:tcPr>
            <w:tcW w:type="dxa" w:w="3331"/>
          </w:tcPr>
          <w:p>
            <w:r>
              <w:rPr>
                <w:sz w:val="16"/>
              </w:rPr>
              <w:t>Drakekin</w:t>
            </w:r>
          </w:p>
        </w:tc>
        <w:tc>
          <w:tcPr>
            <w:tcW w:type="dxa" w:w="3331"/>
          </w:tcPr>
          <w:p>
            <w:r>
              <w:rPr>
                <w:sz w:val="16"/>
              </w:rPr>
              <w:t>Prestigious, valuable, robust</w:t>
            </w:r>
          </w:p>
        </w:tc>
        <w:tc>
          <w:tcPr>
            <w:tcW w:type="dxa" w:w="3331"/>
          </w:tcPr>
          <w:p>
            <w:r>
              <w:rPr>
                <w:sz w:val="16"/>
              </w:rPr>
              <w:t>Gold, bronze, gemstone, volcanic stone</w:t>
            </w:r>
          </w:p>
        </w:tc>
      </w:tr>
    </w:tbl>
    <w:p>
      <w:pPr>
        <w:pStyle w:val="Heading2"/>
      </w:pPr>
      <w:r>
        <w:t>26.1 Human</w:t>
      </w:r>
    </w:p>
    <w:p>
      <w:r>
        <w:t>Humans are the demographic default in many institutions but are biologically less specialized. Their gameplay advantage is flexibility: one extra free allocation point, broad event access, and fewer strongly weighted material routes. In-world stereotypes call them adaptable, boring, statistically average, and irritatingly difficult to insure.</w:t>
      </w:r>
    </w:p>
    <w:p>
      <w:pPr>
        <w:pStyle w:val="Heading2"/>
      </w:pPr>
      <w:r>
        <w:t>26.2 Elf</w:t>
      </w:r>
    </w:p>
    <w:p>
      <w:r>
        <w:t>Elves face strong expectations around beauty, grace, crystal, and display. Museum and arts attention may be flattering or oppressive. Humor often comes from Elves resenting being treated as future décor.</w:t>
      </w:r>
    </w:p>
    <w:p>
      <w:pPr>
        <w:pStyle w:val="Heading2"/>
      </w:pPr>
      <w:r>
        <w:t>26.3 Dwarf</w:t>
      </w:r>
    </w:p>
    <w:p>
      <w:r>
        <w:t>Dwarves are stereotyped as durable and industrial. Employers may normalize dangerous mineral symptoms as occupational progression. Architecture, metal, craft, and heavy-industry routes are common.</w:t>
      </w:r>
    </w:p>
    <w:p>
      <w:pPr>
        <w:pStyle w:val="Heading2"/>
      </w:pPr>
      <w:r>
        <w:t>26.4 Orc</w:t>
      </w:r>
    </w:p>
    <w:p>
      <w:r>
        <w:t>Orcs are assumed to tolerate physical risk. Doctors may dismiss early symptoms, while insurers offer favorable early-life terms and punishing late-life rates. Routes often involve delayed but dramatic transformation.</w:t>
      </w:r>
    </w:p>
    <w:p>
      <w:pPr>
        <w:pStyle w:val="Heading2"/>
      </w:pPr>
      <w:r>
        <w:t>26.5 Demonkin</w:t>
      </w:r>
    </w:p>
    <w:p>
      <w:r>
        <w:t>Demonkin face fascination and suspicion around charisma, contracts, and magical instability. Not all Demonkin are sinister; the joke should often be that ordinary bureaucracy is worse than the demons.</w:t>
      </w:r>
    </w:p>
    <w:p>
      <w:pPr>
        <w:pStyle w:val="Heading2"/>
      </w:pPr>
      <w:r>
        <w:t>26.6 Winged Kin</w:t>
      </w:r>
    </w:p>
    <w:p>
      <w:r>
        <w:t>Winged Kin are humanoids with functional or vestigial wings and strong cultural association with celestial imagery. Social pressure may funnel them toward ceremonial careers, memorial display, religious symbolism, or unrealistic standards of purity and beauty.</w:t>
      </w:r>
    </w:p>
    <w:p>
      <w:pPr>
        <w:pStyle w:val="EventExample"/>
      </w:pPr>
      <w:r>
        <w:t>You apply for an accounting job. The interviewer asks whether you have considered public memorial work.</w:t>
      </w:r>
    </w:p>
    <w:p>
      <w:pPr>
        <w:pStyle w:val="Heading2"/>
      </w:pPr>
      <w:r>
        <w:t>26.7 Drakekin</w:t>
      </w:r>
    </w:p>
    <w:p>
      <w:r>
        <w:t>Drakekin are stereotyped as valuable, prestigious, and physically robust. Luxury brands, politicians, collectors, and financial institutions may take unusual interest in their potential final material value.</w:t>
      </w:r>
    </w:p>
    <w:p>
      <w:pPr>
        <w:pStyle w:val="Heading1"/>
      </w:pPr>
      <w:r>
        <w:t>27. Material Families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AEAEA"/>
          </w:tcPr>
          <w:p>
            <w:r>
              <w:rPr>
                <w:b/>
                <w:sz w:val="17"/>
              </w:rPr>
              <w:t>Family</w:t>
            </w:r>
          </w:p>
        </w:tc>
        <w:tc>
          <w:tcPr>
            <w:tcW w:type="dxa" w:w="3331"/>
            <w:vAlign w:val="center"/>
            <w:shd w:fill="EAEAEA"/>
          </w:tcPr>
          <w:p>
            <w:r>
              <w:rPr>
                <w:b/>
                <w:sz w:val="17"/>
              </w:rPr>
              <w:t>Examples</w:t>
            </w:r>
          </w:p>
        </w:tc>
        <w:tc>
          <w:tcPr>
            <w:tcW w:type="dxa" w:w="3331"/>
            <w:vAlign w:val="center"/>
            <w:shd w:fill="EAEAEA"/>
          </w:tcPr>
          <w:p>
            <w:r>
              <w:rPr>
                <w:b/>
                <w:sz w:val="17"/>
              </w:rPr>
              <w:t>Common themes</w:t>
            </w:r>
          </w:p>
        </w:tc>
      </w:tr>
      <w:tr>
        <w:tc>
          <w:tcPr>
            <w:tcW w:type="dxa" w:w="3331"/>
          </w:tcPr>
          <w:p>
            <w:r>
              <w:rPr>
                <w:sz w:val="16"/>
              </w:rPr>
              <w:t>Stone</w:t>
            </w:r>
          </w:p>
        </w:tc>
        <w:tc>
          <w:tcPr>
            <w:tcW w:type="dxa" w:w="3331"/>
          </w:tcPr>
          <w:p>
            <w:r>
              <w:rPr>
                <w:sz w:val="16"/>
              </w:rPr>
              <w:t>Limestone, marble, granite, sandstone, slate</w:t>
            </w:r>
          </w:p>
        </w:tc>
        <w:tc>
          <w:tcPr>
            <w:tcW w:type="dxa" w:w="3331"/>
          </w:tcPr>
          <w:p>
            <w:r>
              <w:rPr>
                <w:sz w:val="16"/>
              </w:rPr>
              <w:t>Permanence, memorials, architecture, tradition</w:t>
            </w:r>
          </w:p>
        </w:tc>
      </w:tr>
      <w:tr>
        <w:tc>
          <w:tcPr>
            <w:tcW w:type="dxa" w:w="3331"/>
          </w:tcPr>
          <w:p>
            <w:r>
              <w:rPr>
                <w:sz w:val="16"/>
              </w:rPr>
              <w:t>Industrial mineral</w:t>
            </w:r>
          </w:p>
        </w:tc>
        <w:tc>
          <w:tcPr>
            <w:tcW w:type="dxa" w:w="3331"/>
          </w:tcPr>
          <w:p>
            <w:r>
              <w:rPr>
                <w:sz w:val="16"/>
              </w:rPr>
              <w:t>Concrete, cement, composite stone</w:t>
            </w:r>
          </w:p>
        </w:tc>
        <w:tc>
          <w:tcPr>
            <w:tcW w:type="dxa" w:w="3331"/>
          </w:tcPr>
          <w:p>
            <w:r>
              <w:rPr>
                <w:sz w:val="16"/>
              </w:rPr>
              <w:t>Labor, infrastructure, anonymity, utility</w:t>
            </w:r>
          </w:p>
        </w:tc>
      </w:tr>
      <w:tr>
        <w:tc>
          <w:tcPr>
            <w:tcW w:type="dxa" w:w="3331"/>
          </w:tcPr>
          <w:p>
            <w:r>
              <w:rPr>
                <w:sz w:val="16"/>
              </w:rPr>
              <w:t>Metal</w:t>
            </w:r>
          </w:p>
        </w:tc>
        <w:tc>
          <w:tcPr>
            <w:tcW w:type="dxa" w:w="3331"/>
          </w:tcPr>
          <w:p>
            <w:r>
              <w:rPr>
                <w:sz w:val="16"/>
              </w:rPr>
              <w:t>Iron, steel, bronze, copper</w:t>
            </w:r>
          </w:p>
        </w:tc>
        <w:tc>
          <w:tcPr>
            <w:tcW w:type="dxa" w:w="3331"/>
          </w:tcPr>
          <w:p>
            <w:r>
              <w:rPr>
                <w:sz w:val="16"/>
              </w:rPr>
              <w:t>Durability, industry, militarism, monumentality</w:t>
            </w:r>
          </w:p>
        </w:tc>
      </w:tr>
      <w:tr>
        <w:tc>
          <w:tcPr>
            <w:tcW w:type="dxa" w:w="3331"/>
          </w:tcPr>
          <w:p>
            <w:r>
              <w:rPr>
                <w:sz w:val="16"/>
              </w:rPr>
              <w:t>Precious metal</w:t>
            </w:r>
          </w:p>
        </w:tc>
        <w:tc>
          <w:tcPr>
            <w:tcW w:type="dxa" w:w="3331"/>
          </w:tcPr>
          <w:p>
            <w:r>
              <w:rPr>
                <w:sz w:val="16"/>
              </w:rPr>
              <w:t>Gold, silver, platinum</w:t>
            </w:r>
          </w:p>
        </w:tc>
        <w:tc>
          <w:tcPr>
            <w:tcW w:type="dxa" w:w="3331"/>
          </w:tcPr>
          <w:p>
            <w:r>
              <w:rPr>
                <w:sz w:val="16"/>
              </w:rPr>
              <w:t>Wealth, ownership, prestige, financialization</w:t>
            </w:r>
          </w:p>
        </w:tc>
      </w:tr>
      <w:tr>
        <w:tc>
          <w:tcPr>
            <w:tcW w:type="dxa" w:w="3331"/>
          </w:tcPr>
          <w:p>
            <w:r>
              <w:rPr>
                <w:sz w:val="16"/>
              </w:rPr>
              <w:t>Crystal</w:t>
            </w:r>
          </w:p>
        </w:tc>
        <w:tc>
          <w:tcPr>
            <w:tcW w:type="dxa" w:w="3331"/>
          </w:tcPr>
          <w:p>
            <w:r>
              <w:rPr>
                <w:sz w:val="16"/>
              </w:rPr>
              <w:t>Quartz, gemstones, magical crystal</w:t>
            </w:r>
          </w:p>
        </w:tc>
        <w:tc>
          <w:tcPr>
            <w:tcW w:type="dxa" w:w="3331"/>
          </w:tcPr>
          <w:p>
            <w:r>
              <w:rPr>
                <w:sz w:val="16"/>
              </w:rPr>
              <w:t>Memory, beauty, consciousness, research</w:t>
            </w:r>
          </w:p>
        </w:tc>
      </w:tr>
      <w:tr>
        <w:tc>
          <w:tcPr>
            <w:tcW w:type="dxa" w:w="3331"/>
          </w:tcPr>
          <w:p>
            <w:r>
              <w:rPr>
                <w:sz w:val="16"/>
              </w:rPr>
              <w:t>Glass</w:t>
            </w:r>
          </w:p>
        </w:tc>
        <w:tc>
          <w:tcPr>
            <w:tcW w:type="dxa" w:w="3331"/>
          </w:tcPr>
          <w:p>
            <w:r>
              <w:rPr>
                <w:sz w:val="16"/>
              </w:rPr>
              <w:t>Clear, colored, reinforced glass</w:t>
            </w:r>
          </w:p>
        </w:tc>
        <w:tc>
          <w:tcPr>
            <w:tcW w:type="dxa" w:w="3331"/>
          </w:tcPr>
          <w:p>
            <w:r>
              <w:rPr>
                <w:sz w:val="16"/>
              </w:rPr>
              <w:t>Fragility, transparency, display, surveillance</w:t>
            </w:r>
          </w:p>
        </w:tc>
      </w:tr>
      <w:tr>
        <w:tc>
          <w:tcPr>
            <w:tcW w:type="dxa" w:w="3331"/>
          </w:tcPr>
          <w:p>
            <w:r>
              <w:rPr>
                <w:sz w:val="16"/>
              </w:rPr>
              <w:t>Ceramic</w:t>
            </w:r>
          </w:p>
        </w:tc>
        <w:tc>
          <w:tcPr>
            <w:tcW w:type="dxa" w:w="3331"/>
          </w:tcPr>
          <w:p>
            <w:r>
              <w:rPr>
                <w:sz w:val="16"/>
              </w:rPr>
              <w:t>Porcelain, terracotta, fired clay</w:t>
            </w:r>
          </w:p>
        </w:tc>
        <w:tc>
          <w:tcPr>
            <w:tcW w:type="dxa" w:w="3331"/>
          </w:tcPr>
          <w:p>
            <w:r>
              <w:rPr>
                <w:sz w:val="16"/>
              </w:rPr>
              <w:t>Domesticity, fragility, beauty, collectibles</w:t>
            </w:r>
          </w:p>
        </w:tc>
      </w:tr>
      <w:tr>
        <w:tc>
          <w:tcPr>
            <w:tcW w:type="dxa" w:w="3331"/>
          </w:tcPr>
          <w:p>
            <w:r>
              <w:rPr>
                <w:sz w:val="16"/>
              </w:rPr>
              <w:t>Organic solid</w:t>
            </w:r>
          </w:p>
        </w:tc>
        <w:tc>
          <w:tcPr>
            <w:tcW w:type="dxa" w:w="3331"/>
          </w:tcPr>
          <w:p>
            <w:r>
              <w:rPr>
                <w:sz w:val="16"/>
              </w:rPr>
              <w:t>Amber, hardened wood-like forms</w:t>
            </w:r>
          </w:p>
        </w:tc>
        <w:tc>
          <w:tcPr>
            <w:tcW w:type="dxa" w:w="3331"/>
          </w:tcPr>
          <w:p>
            <w:r>
              <w:rPr>
                <w:sz w:val="16"/>
              </w:rPr>
              <w:t>Nature, preservation, inheritance</w:t>
            </w:r>
          </w:p>
        </w:tc>
      </w:tr>
      <w:tr>
        <w:tc>
          <w:tcPr>
            <w:tcW w:type="dxa" w:w="3331"/>
          </w:tcPr>
          <w:p>
            <w:r>
              <w:rPr>
                <w:sz w:val="16"/>
              </w:rPr>
              <w:t>Synthetic</w:t>
            </w:r>
          </w:p>
        </w:tc>
        <w:tc>
          <w:tcPr>
            <w:tcW w:type="dxa" w:w="3331"/>
          </w:tcPr>
          <w:p>
            <w:r>
              <w:rPr>
                <w:sz w:val="16"/>
              </w:rPr>
              <w:t>Mannequin polymer, resin, lacquer composite, engineered solid</w:t>
            </w:r>
          </w:p>
        </w:tc>
        <w:tc>
          <w:tcPr>
            <w:tcW w:type="dxa" w:w="3331"/>
          </w:tcPr>
          <w:p>
            <w:r>
              <w:rPr>
                <w:sz w:val="16"/>
              </w:rPr>
              <w:t>Design, identity, mass production or luxury customization</w:t>
            </w:r>
          </w:p>
        </w:tc>
      </w:tr>
      <w:tr>
        <w:tc>
          <w:tcPr>
            <w:tcW w:type="dxa" w:w="3331"/>
          </w:tcPr>
          <w:p>
            <w:r>
              <w:rPr>
                <w:sz w:val="16"/>
              </w:rPr>
              <w:t>Temporal / chronostatic</w:t>
            </w:r>
          </w:p>
        </w:tc>
        <w:tc>
          <w:tcPr>
            <w:tcW w:type="dxa" w:w="3331"/>
          </w:tcPr>
          <w:p>
            <w:r>
              <w:rPr>
                <w:sz w:val="16"/>
              </w:rPr>
              <w:t>Time-frozen or stasis-locked state</w:t>
            </w:r>
          </w:p>
        </w:tc>
        <w:tc>
          <w:tcPr>
            <w:tcW w:type="dxa" w:w="3331"/>
          </w:tcPr>
          <w:p>
            <w:r>
              <w:rPr>
                <w:sz w:val="16"/>
              </w:rPr>
              <w:t>Immobility, legal ambiguity, suspended identity</w:t>
            </w:r>
          </w:p>
        </w:tc>
      </w:tr>
    </w:tbl>
    <w:p>
      <w:pPr>
        <w:pStyle w:val="Heading2"/>
      </w:pPr>
      <w:r>
        <w:t>27.1 Synthetic forms and mannequins</w:t>
      </w:r>
    </w:p>
    <w:p>
      <w:r>
        <w:t>Synthetic solidification is not synonymous with cheapness. It ranges from disposable industrial composites to archival-grade, artist-designed, luxury permanent bodies. Mannequin-like transformation is a valid synthetic route and may be associated with retail display, fashion, art, medical preservation, corporate branding, or deliberate body design.</w:t>
      </w:r>
    </w:p>
    <w:p>
      <w:r>
        <w:t>A custom museum-grade mannequin form may be more expensive and socially prestigious than ordinary stone. Conversely, low-cost molded forms may be treated as standardized commercial products. The material family should support both ends of that spectrum.</w:t>
      </w:r>
    </w:p>
    <w:p>
      <w:pPr>
        <w:pStyle w:val="Heading2"/>
      </w:pPr>
      <w:r>
        <w:t>27.2 Temporal freeze and time stop</w:t>
      </w:r>
    </w:p>
    <w:p>
      <w:r>
        <w:t>Temporal freeze, chronostatic immobilization, and permanent time-stop effects are disputed members of the solidification category. The target may not become physically solid, yet functionally shares several defining traits: immobility, persistent form, inability to participate normally in society, and uncertain consciousness.</w:t>
      </w:r>
    </w:p>
    <w:p>
      <w:r>
        <w:t>The official umbrella term may be temporal fixation or chronostatic permanence. Some laws count it as a Permanent Form; others classify it separately because no material conversion occurs.</w:t>
      </w:r>
    </w:p>
    <w:p>
      <w:pPr>
        <w:pStyle w:val="ListBullet"/>
        <w:spacing w:after="30"/>
      </w:pPr>
      <w:r>
        <w:t>A frozen person may not age, creating disputes over legal age and contract duration.</w:t>
      </w:r>
    </w:p>
    <w:p>
      <w:pPr>
        <w:pStyle w:val="ListBullet"/>
        <w:spacing w:after="30"/>
      </w:pPr>
      <w:r>
        <w:t>If external time passes but internal time does not, consciousness tests may be impossible.</w:t>
      </w:r>
    </w:p>
    <w:p>
      <w:pPr>
        <w:pStyle w:val="ListBullet"/>
        <w:spacing w:after="30"/>
      </w:pPr>
      <w:r>
        <w:t>Insurance may deny coverage by arguing that no “material conversion” occurred.</w:t>
      </w:r>
    </w:p>
    <w:p>
      <w:pPr>
        <w:pStyle w:val="ListBullet"/>
        <w:spacing w:after="30"/>
      </w:pPr>
      <w:r>
        <w:t>Creditors may argue that a permanently time-frozen debtor is still alive and liable.</w:t>
      </w:r>
    </w:p>
    <w:p>
      <w:pPr>
        <w:pStyle w:val="ListBullet"/>
        <w:spacing w:after="30"/>
      </w:pPr>
      <w:r>
        <w:t>Museums may classify chronostatic people as live exhibits rather than statues.</w:t>
      </w:r>
    </w:p>
    <w:p>
      <w:pPr>
        <w:pStyle w:val="ListBullet"/>
        <w:spacing w:after="30"/>
      </w:pPr>
      <w:r>
        <w:t>Religious authorities may disagree over whether a frozen soul is living, dead, or merely delayed.</w:t>
      </w:r>
    </w:p>
    <w:p>
      <w:pPr>
        <w:pStyle w:val="EventExample"/>
      </w:pPr>
      <w:r>
        <w:t>The court rules that you are not a statue because your molecular structure is unchanged. The transport authority still charges the statue relocation fee.</w:t>
      </w:r>
    </w:p>
    <w:p>
      <w:pPr>
        <w:pStyle w:val="Heading1"/>
      </w:pPr>
      <w:r>
        <w:t>28. Event Tag Vocabulary</w:t>
      </w:r>
    </w:p>
    <w:p>
      <w:r>
        <w:t>Content should use consistent tag families so species and talents can modify event weights without hard-coded route logic.</w:t>
      </w:r>
    </w:p>
    <w:p>
      <w:pPr>
        <w:pStyle w:val="EventExample"/>
      </w:pPr>
      <w:r>
        <w:t>material:stone   material:crystal   material:synthetic   state:temporal_fixation</w:t>
      </w:r>
    </w:p>
    <w:p>
      <w:pPr>
        <w:pStyle w:val="EventExample"/>
      </w:pPr>
      <w:r>
        <w:t>institution:government   institution:bank   institution:museum   institution:corporation</w:t>
      </w:r>
    </w:p>
    <w:p>
      <w:pPr>
        <w:pStyle w:val="EventExample"/>
      </w:pPr>
      <w:r>
        <w:t>theme:law   theme:debt   theme:identity   theme:consent   theme:work   theme:art</w:t>
      </w:r>
    </w:p>
    <w:p>
      <w:pPr>
        <w:pStyle w:val="EventExample"/>
      </w:pPr>
      <w:r>
        <w:t>route:medical   route:financial   route:museum   route:legal   route:architectural</w:t>
      </w:r>
    </w:p>
    <w:p>
      <w:pPr>
        <w:pStyle w:val="Heading1"/>
      </w:pPr>
      <w:r>
        <w:t>29. Ordinary Life Must Remain Important</w:t>
      </w:r>
    </w:p>
    <w:p>
      <w:r>
        <w:t>At least one third of the event pool should involve ordinary education, careers, promotions, unemployment, friendships, romance, housing, hobbies, travel, minor illness, and finances. If every event directly concerns transformation, transformation stops feeling meaningful.</w:t>
      </w:r>
    </w:p>
    <w:p>
      <w:pPr>
        <w:pStyle w:val="EventExample"/>
      </w:pPr>
      <w:r>
        <w:t>Age 22 - You graduate.</w:t>
        <w:br/>
        <w:t>Age 23 - You find an office job.</w:t>
        <w:br/>
        <w:t>Age 24 - Your coworker becomes marble during a presentation.</w:t>
        <w:br/>
        <w:t>Age 25 - You receive a raise.</w:t>
        <w:br/>
        <w:t>Age 27 - The city changes its regulations on conscious furniture.</w:t>
        <w:br/>
        <w:t>Age 29 - Two fingers become porcelain.</w:t>
      </w:r>
    </w:p>
    <w:p>
      <w:pPr>
        <w:pStyle w:val="Heading1"/>
      </w:pPr>
      <w:r>
        <w:t>30. Transformation Progression</w:t>
      </w:r>
    </w:p>
    <w:p>
      <w:r>
        <w:t>Most transformation routes should follow some subset of: foreshadowing -&gt; minor symptom -&gt; social response -&gt; partial transformation -&gt; institutional consequence -&gt; irreversible route -&gt; ending. Sudden transformation exists, but the strongest endings often feel inevitable in hindsight.</w:t>
      </w:r>
    </w:p>
    <w:p>
      <w:pPr>
        <w:pStyle w:val="Heading1"/>
      </w:pPr>
      <w:r>
        <w:t>31. Consent</w:t>
      </w:r>
    </w:p>
    <w:p>
      <w:r>
        <w:t>Transformation may be voluntary, reluctantly accepted, manipulated, accidental, occupational, medically unavoidable, legally imposed, supernatural, or socially coerced. The same material should produce different endings depending on how the protagonist arrived there.</w:t>
      </w:r>
    </w:p>
    <w:p>
      <w:pPr>
        <w:pStyle w:val="Heading1"/>
      </w:pPr>
      <w:r>
        <w:t>32. Romance</w:t>
      </w:r>
    </w:p>
    <w:p>
      <w:r>
        <w:t>Romance exists but should not dominate the game. Events may involve dating across species, partial transformation, marriage after immobility, caretaking, inheritance, and post-mobility relationships. Relationships should range from warm to bleak rather than defaulting to exploitation.</w:t>
      </w:r>
    </w:p>
    <w:p>
      <w:pPr>
        <w:pStyle w:val="Heading1"/>
      </w:pPr>
      <w:r>
        <w:t>33. Death</w:t>
      </w:r>
    </w:p>
    <w:p>
      <w:r>
        <w:t>Ordinary death exists, but version 1 should rarely use it as the final outcome. Events that would normally kill someone may instead lead to emergency preservation, mineral stabilization, post-mortem conversion, ritual preservation, or structural reuse, supporting the rule that canonical endings result in permanent form.</w:t>
      </w:r>
    </w:p>
    <w:p>
      <w:pPr>
        <w:pStyle w:val="Heading1"/>
      </w:pPr>
      <w:r>
        <w:t>34. Social Class</w:t>
      </w:r>
    </w:p>
    <w:p>
      <w:r>
        <w:t>MNY should substantially alter outcomes. Wealth can buy treatment, legal representation, safe storage, prestige, or customization. Low wealth can produce debt pressure, unsafe work, poor maintenance, or coercive contracts. Wealth does not guarantee freedom; it can also make the protagonist a more valuable target.</w:t>
      </w:r>
    </w:p>
    <w:p>
      <w:pPr>
        <w:pStyle w:val="Heading1"/>
      </w:pPr>
      <w:r>
        <w:t>35. Public Perception</w:t>
      </w:r>
    </w:p>
    <w:p>
      <w:r>
        <w:t>Responses vary with species, CHR, material, occupation, celebrity, legal status, and consciousness. A permanent person may become a beloved landmark, anonymous infrastructure, family heirloom, political symbol, financial asset, collector’s item, or corporate property. Public meaning can change long after transformation.</w:t>
      </w:r>
    </w:p>
    <w:p>
      <w:pPr>
        <w:pStyle w:val="Heading1"/>
      </w:pPr>
      <w:r>
        <w:t>36. News and Media</w:t>
      </w:r>
    </w:p>
    <w:p>
      <w:r>
        <w:t>News events can establish world scale without directly affecting the protagonist.</w:t>
      </w:r>
    </w:p>
    <w:p>
      <w:pPr>
        <w:pStyle w:val="EventExample"/>
      </w:pPr>
      <w:r>
        <w:t>Parliament debates whether conscious statues should count toward population statistics.</w:t>
      </w:r>
    </w:p>
    <w:p>
      <w:pPr>
        <w:pStyle w:val="EventExample"/>
      </w:pPr>
      <w:r>
        <w:t>The National Museum denies rumors that three exhibits have requested legal counsel.</w:t>
      </w:r>
    </w:p>
    <w:p>
      <w:pPr>
        <w:pStyle w:val="EventExample"/>
      </w:pPr>
      <w:r>
        <w:t>Markets rise after regulators approve the first investment fund backed entirely by registered Permanent Forms.</w:t>
      </w:r>
    </w:p>
    <w:p>
      <w:pPr>
        <w:pStyle w:val="Heading1"/>
      </w:pPr>
      <w:r>
        <w:t>37. Recurring Institutions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EAEAEA"/>
          </w:tcPr>
          <w:p>
            <w:r>
              <w:rPr>
                <w:b/>
                <w:sz w:val="17"/>
              </w:rPr>
              <w:t>Institution</w:t>
            </w:r>
          </w:p>
        </w:tc>
        <w:tc>
          <w:tcPr>
            <w:tcW w:type="dxa" w:w="4997"/>
            <w:vAlign w:val="center"/>
            <w:shd w:fill="EAEAEA"/>
          </w:tcPr>
          <w:p>
            <w:r>
              <w:rPr>
                <w:b/>
                <w:sz w:val="17"/>
              </w:rPr>
              <w:t>Role</w:t>
            </w:r>
          </w:p>
        </w:tc>
      </w:tr>
      <w:tr>
        <w:tc>
          <w:tcPr>
            <w:tcW w:type="dxa" w:w="4997"/>
          </w:tcPr>
          <w:p>
            <w:r>
              <w:rPr>
                <w:sz w:val="16"/>
              </w:rPr>
              <w:t>Department of Mobility and Material Status</w:t>
            </w:r>
          </w:p>
        </w:tc>
        <w:tc>
          <w:tcPr>
            <w:tcW w:type="dxa" w:w="4997"/>
          </w:tcPr>
          <w:p>
            <w:r>
              <w:rPr>
                <w:sz w:val="16"/>
              </w:rPr>
              <w:t>Registration, transport, status, and classification bureaucracy</w:t>
            </w:r>
          </w:p>
        </w:tc>
      </w:tr>
      <w:tr>
        <w:tc>
          <w:tcPr>
            <w:tcW w:type="dxa" w:w="4997"/>
          </w:tcPr>
          <w:p>
            <w:r>
              <w:rPr>
                <w:sz w:val="16"/>
              </w:rPr>
              <w:t>Everlasting Mutual</w:t>
            </w:r>
          </w:p>
        </w:tc>
        <w:tc>
          <w:tcPr>
            <w:tcW w:type="dxa" w:w="4997"/>
          </w:tcPr>
          <w:p>
            <w:r>
              <w:rPr>
                <w:sz w:val="16"/>
              </w:rPr>
              <w:t>Major transformation and post-mobile insurer</w:t>
            </w:r>
          </w:p>
        </w:tc>
      </w:tr>
      <w:tr>
        <w:tc>
          <w:tcPr>
            <w:tcW w:type="dxa" w:w="4997"/>
          </w:tcPr>
          <w:p>
            <w:r>
              <w:rPr>
                <w:sz w:val="16"/>
              </w:rPr>
              <w:t>Meridian Preservation Group</w:t>
            </w:r>
          </w:p>
        </w:tc>
        <w:tc>
          <w:tcPr>
            <w:tcW w:type="dxa" w:w="4997"/>
          </w:tcPr>
          <w:p>
            <w:r>
              <w:rPr>
                <w:sz w:val="16"/>
              </w:rPr>
              <w:t>Private medical and preservation corporation</w:t>
            </w:r>
          </w:p>
        </w:tc>
      </w:tr>
      <w:tr>
        <w:tc>
          <w:tcPr>
            <w:tcW w:type="dxa" w:w="4997"/>
          </w:tcPr>
          <w:p>
            <w:r>
              <w:rPr>
                <w:sz w:val="16"/>
              </w:rPr>
              <w:t>National Gallery of Permanent Citizens</w:t>
            </w:r>
          </w:p>
        </w:tc>
        <w:tc>
          <w:tcPr>
            <w:tcW w:type="dxa" w:w="4997"/>
          </w:tcPr>
          <w:p>
            <w:r>
              <w:rPr>
                <w:sz w:val="16"/>
              </w:rPr>
              <w:t>Large museum with ambiguous ethics</w:t>
            </w:r>
          </w:p>
        </w:tc>
      </w:tr>
      <w:tr>
        <w:tc>
          <w:tcPr>
            <w:tcW w:type="dxa" w:w="4997"/>
          </w:tcPr>
          <w:p>
            <w:r>
              <w:rPr>
                <w:sz w:val="16"/>
              </w:rPr>
              <w:t>Continuity Research Institute</w:t>
            </w:r>
          </w:p>
        </w:tc>
        <w:tc>
          <w:tcPr>
            <w:tcW w:type="dxa" w:w="4997"/>
          </w:tcPr>
          <w:p>
            <w:r>
              <w:rPr>
                <w:sz w:val="16"/>
              </w:rPr>
              <w:t>Consciousness and persistence research</w:t>
            </w:r>
          </w:p>
        </w:tc>
      </w:tr>
      <w:tr>
        <w:tc>
          <w:tcPr>
            <w:tcW w:type="dxa" w:w="4997"/>
          </w:tcPr>
          <w:p>
            <w:r>
              <w:rPr>
                <w:sz w:val="16"/>
              </w:rPr>
              <w:t>Civic Legacy Program</w:t>
            </w:r>
          </w:p>
        </w:tc>
        <w:tc>
          <w:tcPr>
            <w:tcW w:type="dxa" w:w="4997"/>
          </w:tcPr>
          <w:p>
            <w:r>
              <w:rPr>
                <w:sz w:val="16"/>
              </w:rPr>
              <w:t>Government monument and public-memory program</w:t>
            </w:r>
          </w:p>
        </w:tc>
      </w:tr>
      <w:tr>
        <w:tc>
          <w:tcPr>
            <w:tcW w:type="dxa" w:w="4997"/>
          </w:tcPr>
          <w:p>
            <w:r>
              <w:rPr>
                <w:sz w:val="16"/>
              </w:rPr>
              <w:t>Crown Meridian Bank</w:t>
            </w:r>
          </w:p>
        </w:tc>
        <w:tc>
          <w:tcPr>
            <w:tcW w:type="dxa" w:w="4997"/>
          </w:tcPr>
          <w:p>
            <w:r>
              <w:rPr>
                <w:sz w:val="16"/>
              </w:rPr>
              <w:t>Large lender active in material-backed finance and post-mobile estates</w:t>
            </w:r>
          </w:p>
        </w:tc>
      </w:tr>
    </w:tbl>
    <w:p>
      <w:pPr>
        <w:pStyle w:val="Heading1"/>
      </w:pPr>
      <w:r>
        <w:t>38. Recurring Terminology</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EAEAEA"/>
          </w:tcPr>
          <w:p>
            <w:r>
              <w:rPr>
                <w:b/>
                <w:sz w:val="17"/>
              </w:rPr>
              <w:t>Term</w:t>
            </w:r>
          </w:p>
        </w:tc>
        <w:tc>
          <w:tcPr>
            <w:tcW w:type="dxa" w:w="4997"/>
            <w:vAlign w:val="center"/>
            <w:shd w:fill="EAEAEA"/>
          </w:tcPr>
          <w:p>
            <w:r>
              <w:rPr>
                <w:b/>
                <w:sz w:val="17"/>
              </w:rPr>
              <w:t>Meaning</w:t>
            </w:r>
          </w:p>
        </w:tc>
      </w:tr>
      <w:tr>
        <w:tc>
          <w:tcPr>
            <w:tcW w:type="dxa" w:w="4997"/>
          </w:tcPr>
          <w:p>
            <w:r>
              <w:rPr>
                <w:sz w:val="16"/>
              </w:rPr>
              <w:t>Solidification</w:t>
            </w:r>
          </w:p>
        </w:tc>
        <w:tc>
          <w:tcPr>
            <w:tcW w:type="dxa" w:w="4997"/>
          </w:tcPr>
          <w:p>
            <w:r>
              <w:rPr>
                <w:sz w:val="16"/>
              </w:rPr>
              <w:t>General physical or functional process</w:t>
            </w:r>
          </w:p>
        </w:tc>
      </w:tr>
      <w:tr>
        <w:tc>
          <w:tcPr>
            <w:tcW w:type="dxa" w:w="4997"/>
          </w:tcPr>
          <w:p>
            <w:r>
              <w:rPr>
                <w:sz w:val="16"/>
              </w:rPr>
              <w:t>Fixation</w:t>
            </w:r>
          </w:p>
        </w:tc>
        <w:tc>
          <w:tcPr>
            <w:tcW w:type="dxa" w:w="4997"/>
          </w:tcPr>
          <w:p>
            <w:r>
              <w:rPr>
                <w:sz w:val="16"/>
              </w:rPr>
              <w:t>Progress toward irreversibility</w:t>
            </w:r>
          </w:p>
        </w:tc>
      </w:tr>
      <w:tr>
        <w:tc>
          <w:tcPr>
            <w:tcW w:type="dxa" w:w="4997"/>
          </w:tcPr>
          <w:p>
            <w:r>
              <w:rPr>
                <w:sz w:val="16"/>
              </w:rPr>
              <w:t>Permanent Form</w:t>
            </w:r>
          </w:p>
        </w:tc>
        <w:tc>
          <w:tcPr>
            <w:tcW w:type="dxa" w:w="4997"/>
          </w:tcPr>
          <w:p>
            <w:r>
              <w:rPr>
                <w:sz w:val="16"/>
              </w:rPr>
              <w:t>Neutral official term for completed transformation</w:t>
            </w:r>
          </w:p>
        </w:tc>
      </w:tr>
      <w:tr>
        <w:tc>
          <w:tcPr>
            <w:tcW w:type="dxa" w:w="4997"/>
          </w:tcPr>
          <w:p>
            <w:r>
              <w:rPr>
                <w:sz w:val="16"/>
              </w:rPr>
              <w:t>Mobile Citizen</w:t>
            </w:r>
          </w:p>
        </w:tc>
        <w:tc>
          <w:tcPr>
            <w:tcW w:type="dxa" w:w="4997"/>
          </w:tcPr>
          <w:p>
            <w:r>
              <w:rPr>
                <w:sz w:val="16"/>
              </w:rPr>
              <w:t>Person capable of ordinary movement</w:t>
            </w:r>
          </w:p>
        </w:tc>
      </w:tr>
      <w:tr>
        <w:tc>
          <w:tcPr>
            <w:tcW w:type="dxa" w:w="4997"/>
          </w:tcPr>
          <w:p>
            <w:r>
              <w:rPr>
                <w:sz w:val="16"/>
              </w:rPr>
              <w:t>Post-Mobile Citizen</w:t>
            </w:r>
          </w:p>
        </w:tc>
        <w:tc>
          <w:tcPr>
            <w:tcW w:type="dxa" w:w="4997"/>
          </w:tcPr>
          <w:p>
            <w:r>
              <w:rPr>
                <w:sz w:val="16"/>
              </w:rPr>
              <w:t>Politically polite term for transformed conscious people</w:t>
            </w:r>
          </w:p>
        </w:tc>
      </w:tr>
      <w:tr>
        <w:tc>
          <w:tcPr>
            <w:tcW w:type="dxa" w:w="4997"/>
          </w:tcPr>
          <w:p>
            <w:r>
              <w:rPr>
                <w:sz w:val="16"/>
              </w:rPr>
              <w:t>Material Status</w:t>
            </w:r>
          </w:p>
        </w:tc>
        <w:tc>
          <w:tcPr>
            <w:tcW w:type="dxa" w:w="4997"/>
          </w:tcPr>
          <w:p>
            <w:r>
              <w:rPr>
                <w:sz w:val="16"/>
              </w:rPr>
              <w:t>Official classification</w:t>
            </w:r>
          </w:p>
        </w:tc>
      </w:tr>
      <w:tr>
        <w:tc>
          <w:tcPr>
            <w:tcW w:type="dxa" w:w="4997"/>
          </w:tcPr>
          <w:p>
            <w:r>
              <w:rPr>
                <w:sz w:val="16"/>
              </w:rPr>
              <w:t>Conversion</w:t>
            </w:r>
          </w:p>
        </w:tc>
        <w:tc>
          <w:tcPr>
            <w:tcW w:type="dxa" w:w="4997"/>
          </w:tcPr>
          <w:p>
            <w:r>
              <w:rPr>
                <w:sz w:val="16"/>
              </w:rPr>
              <w:t>Corporate/medical euphemism</w:t>
            </w:r>
          </w:p>
        </w:tc>
      </w:tr>
      <w:tr>
        <w:tc>
          <w:tcPr>
            <w:tcW w:type="dxa" w:w="4997"/>
          </w:tcPr>
          <w:p>
            <w:r>
              <w:rPr>
                <w:sz w:val="16"/>
              </w:rPr>
              <w:t>Preservation</w:t>
            </w:r>
          </w:p>
        </w:tc>
        <w:tc>
          <w:tcPr>
            <w:tcW w:type="dxa" w:w="4997"/>
          </w:tcPr>
          <w:p>
            <w:r>
              <w:rPr>
                <w:sz w:val="16"/>
              </w:rPr>
              <w:t>Positive euphemism</w:t>
            </w:r>
          </w:p>
        </w:tc>
      </w:tr>
      <w:tr>
        <w:tc>
          <w:tcPr>
            <w:tcW w:type="dxa" w:w="4997"/>
          </w:tcPr>
          <w:p>
            <w:r>
              <w:rPr>
                <w:sz w:val="16"/>
              </w:rPr>
              <w:t>Immobilization</w:t>
            </w:r>
          </w:p>
        </w:tc>
        <w:tc>
          <w:tcPr>
            <w:tcW w:type="dxa" w:w="4997"/>
          </w:tcPr>
          <w:p>
            <w:r>
              <w:rPr>
                <w:sz w:val="16"/>
              </w:rPr>
              <w:t>Clinical term</w:t>
            </w:r>
          </w:p>
        </w:tc>
      </w:tr>
      <w:tr>
        <w:tc>
          <w:tcPr>
            <w:tcW w:type="dxa" w:w="4997"/>
          </w:tcPr>
          <w:p>
            <w:r>
              <w:rPr>
                <w:sz w:val="16"/>
              </w:rPr>
              <w:t>Object Classification</w:t>
            </w:r>
          </w:p>
        </w:tc>
        <w:tc>
          <w:tcPr>
            <w:tcW w:type="dxa" w:w="4997"/>
          </w:tcPr>
          <w:p>
            <w:r>
              <w:rPr>
                <w:sz w:val="16"/>
              </w:rPr>
              <w:t>Potentially dehumanizing legal category</w:t>
            </w:r>
          </w:p>
        </w:tc>
      </w:tr>
      <w:tr>
        <w:tc>
          <w:tcPr>
            <w:tcW w:type="dxa" w:w="4997"/>
          </w:tcPr>
          <w:p>
            <w:r>
              <w:rPr>
                <w:sz w:val="16"/>
              </w:rPr>
              <w:t>Material Lien</w:t>
            </w:r>
          </w:p>
        </w:tc>
        <w:tc>
          <w:tcPr>
            <w:tcW w:type="dxa" w:w="4997"/>
          </w:tcPr>
          <w:p>
            <w:r>
              <w:rPr>
                <w:sz w:val="16"/>
              </w:rPr>
              <w:t>Creditor claim against economic rights associated with a permanent form</w:t>
            </w:r>
          </w:p>
        </w:tc>
      </w:tr>
      <w:tr>
        <w:tc>
          <w:tcPr>
            <w:tcW w:type="dxa" w:w="4997"/>
          </w:tcPr>
          <w:p>
            <w:r>
              <w:rPr>
                <w:sz w:val="16"/>
              </w:rPr>
              <w:t>Temporal Fixation</w:t>
            </w:r>
          </w:p>
        </w:tc>
        <w:tc>
          <w:tcPr>
            <w:tcW w:type="dxa" w:w="4997"/>
          </w:tcPr>
          <w:p>
            <w:r>
              <w:rPr>
                <w:sz w:val="16"/>
              </w:rPr>
              <w:t>Contested category for permanent or indefinite time-frozen states</w:t>
            </w:r>
          </w:p>
        </w:tc>
      </w:tr>
    </w:tbl>
    <w:p>
      <w:pPr>
        <w:pStyle w:val="Heading1"/>
      </w:pPr>
      <w:r>
        <w:t>39. Writing Rules</w:t>
      </w:r>
    </w:p>
    <w:p>
      <w:pPr>
        <w:pStyle w:val="Heading2"/>
      </w:pPr>
      <w:r>
        <w:t>39.1 Keep events short</w:t>
      </w:r>
    </w:p>
    <w:p>
      <w:r>
        <w:t>Most normal events should be readable in roughly 3-8 seconds.</w:t>
      </w:r>
    </w:p>
    <w:p>
      <w:pPr>
        <w:pStyle w:val="Heading2"/>
      </w:pPr>
      <w:r>
        <w:t>39.2 Deadpan beats explanation</w:t>
      </w:r>
    </w:p>
    <w:p>
      <w:r>
        <w:t>Do not tell the player why something is dystopian; let the institution speak.</w:t>
      </w:r>
    </w:p>
    <w:p>
      <w:pPr>
        <w:pStyle w:val="Heading2"/>
      </w:pPr>
      <w:r>
        <w:t>39.3 Normality is funny</w:t>
      </w:r>
    </w:p>
    <w:p>
      <w:r>
        <w:t>Characters should often react casually to abnormal circumstances.</w:t>
      </w:r>
    </w:p>
    <w:p>
      <w:pPr>
        <w:pStyle w:val="Heading2"/>
      </w:pPr>
      <w:r>
        <w:t>39.4 Avoid constant misery</w:t>
      </w:r>
    </w:p>
    <w:p>
      <w:r>
        <w:t>Include ordinary happiness, friendships, success, and harmless inconvenience.</w:t>
      </w:r>
    </w:p>
    <w:p>
      <w:pPr>
        <w:pStyle w:val="Heading2"/>
      </w:pPr>
      <w:r>
        <w:t>39.5 Do not overuse statue vocabulary</w:t>
      </w:r>
    </w:p>
    <w:p>
      <w:r>
        <w:t>Prefer material-specific and institutional language.</w:t>
      </w:r>
    </w:p>
    <w:p>
      <w:pPr>
        <w:pStyle w:val="Heading2"/>
      </w:pPr>
      <w:r>
        <w:t>39.6 Transformation is not automatically punishment</w:t>
      </w:r>
    </w:p>
    <w:p>
      <w:r>
        <w:t>Some protagonists genuinely choose permanent form.</w:t>
      </w:r>
    </w:p>
    <w:p>
      <w:pPr>
        <w:pStyle w:val="Heading2"/>
      </w:pPr>
      <w:r>
        <w:t>39.7 Species is not destiny</w:t>
      </w:r>
    </w:p>
    <w:p>
      <w:r>
        <w:t>Species affects likelihoods, never absolute outcomes.</w:t>
      </w:r>
    </w:p>
    <w:p>
      <w:pPr>
        <w:pStyle w:val="Heading2"/>
      </w:pPr>
      <w:r>
        <w:t>39.8 Avoid lore dumps</w:t>
      </w:r>
    </w:p>
    <w:p>
      <w:r>
        <w:t>Reveal setting information through ordinary events.</w:t>
      </w:r>
    </w:p>
    <w:p>
      <w:pPr>
        <w:pStyle w:val="Heading2"/>
      </w:pPr>
      <w:r>
        <w:t>39.9 Prefer consequences over exposition</w:t>
      </w:r>
    </w:p>
    <w:p>
      <w:r>
        <w:t>Show a bank closing an account instead of explaining the statute.</w:t>
      </w:r>
    </w:p>
    <w:p>
      <w:pPr>
        <w:pStyle w:val="Heading2"/>
      </w:pPr>
      <w:r>
        <w:t>39.10 Maintain ambiguity</w:t>
      </w:r>
    </w:p>
    <w:p>
      <w:r>
        <w:t>Ethical and legal questions need not have one universal answer.</w:t>
      </w:r>
    </w:p>
    <w:p>
      <w:pPr>
        <w:pStyle w:val="Heading2"/>
      </w:pPr>
      <w:r>
        <w:t>39.11 Economy should create pressure, not one-note villainy</w:t>
      </w:r>
    </w:p>
    <w:p>
      <w:r>
        <w:t>Banks, families, insurers, and debtors may all have understandable motives.</w:t>
      </w:r>
    </w:p>
    <w:p>
      <w:pPr>
        <w:pStyle w:val="Heading2"/>
      </w:pPr>
      <w:r>
        <w:t>39.12 Temporal fixation stays controversial</w:t>
      </w:r>
    </w:p>
    <w:p>
      <w:r>
        <w:t>Do not silently treat time stop as identical to material solidification; let institutions disagree.</w:t>
      </w:r>
    </w:p>
    <w:p>
      <w:pPr>
        <w:pStyle w:val="Heading1"/>
      </w:pPr>
      <w:r>
        <w:t>40. Localization Rules</w:t>
      </w:r>
    </w:p>
    <w:p>
      <w:r>
        <w:t>Initial supported languages are English and Traditional Chinese. Writing should avoid jokes that depend exclusively on English wordplay. Bureaucratic humor may be culturally adapted rather than translated literally, but mechanics and legal implications must stay equivalent.</w:t>
      </w:r>
    </w:p>
    <w:p>
      <w:r>
        <w:t>Approved terminology requires a bilingual glossary before large-scale event localization. Stable IDs should be used so localization can evolve independently from engine logic.</w:t>
      </w:r>
    </w:p>
    <w:p>
      <w:pPr>
        <w:pStyle w:val="Heading1"/>
      </w:pPr>
      <w:r>
        <w:t>41. Worldbuilding Boundaries for Version 1</w:t>
      </w:r>
    </w:p>
    <w:p>
      <w:r>
        <w:t>Version 1 should establish but not fully explain the origin of solidification, why consciousness persists, whether species categories are truly biological, whether magic and solidification share an origin, whether permanent transformation can ever be completely reversed, and whether temporal fixation is ontologically the same phenomenon as material solidification.</w:t>
      </w:r>
    </w:p>
    <w:p>
      <w:r>
        <w:t>These are future hidden-route opportunities. Ordinary events should not accidentally settle them.</w:t>
      </w:r>
    </w:p>
    <w:p>
      <w:pPr>
        <w:pStyle w:val="Heading1"/>
      </w:pPr>
      <w:r>
        <w:t>42. Primary Event-Producing Systems</w:t>
      </w:r>
    </w:p>
    <w:p>
      <w:pPr>
        <w:pStyle w:val="ListNumber"/>
      </w:pPr>
      <w:r>
        <w:t>Work</w:t>
      </w:r>
    </w:p>
    <w:p>
      <w:pPr>
        <w:pStyle w:val="ListNumber"/>
      </w:pPr>
      <w:r>
        <w:t>Healthcare</w:t>
      </w:r>
    </w:p>
    <w:p>
      <w:pPr>
        <w:pStyle w:val="ListNumber"/>
      </w:pPr>
      <w:r>
        <w:t>Government bureaucracy</w:t>
      </w:r>
    </w:p>
    <w:p>
      <w:pPr>
        <w:pStyle w:val="ListNumber"/>
      </w:pPr>
      <w:r>
        <w:t>Family</w:t>
      </w:r>
    </w:p>
    <w:p>
      <w:pPr>
        <w:pStyle w:val="ListNumber"/>
      </w:pPr>
      <w:r>
        <w:t>Insurance</w:t>
      </w:r>
    </w:p>
    <w:p>
      <w:pPr>
        <w:pStyle w:val="ListNumber"/>
      </w:pPr>
      <w:r>
        <w:t>Museums and art</w:t>
      </w:r>
    </w:p>
    <w:p>
      <w:pPr>
        <w:pStyle w:val="ListNumber"/>
      </w:pPr>
      <w:r>
        <w:t>Education</w:t>
      </w:r>
    </w:p>
    <w:p>
      <w:pPr>
        <w:pStyle w:val="ListNumber"/>
      </w:pPr>
      <w:r>
        <w:t>Law</w:t>
      </w:r>
    </w:p>
    <w:p>
      <w:pPr>
        <w:pStyle w:val="ListNumber"/>
      </w:pPr>
      <w:r>
        <w:t>Species-specific expectations</w:t>
      </w:r>
    </w:p>
    <w:p>
      <w:pPr>
        <w:pStyle w:val="ListNumber"/>
      </w:pPr>
      <w:r>
        <w:t>Transformation symptoms</w:t>
      </w:r>
    </w:p>
    <w:p>
      <w:pPr>
        <w:pStyle w:val="ListNumber"/>
      </w:pPr>
      <w:r>
        <w:t>Housing</w:t>
      </w:r>
    </w:p>
    <w:p>
      <w:pPr>
        <w:pStyle w:val="ListNumber"/>
      </w:pPr>
      <w:r>
        <w:t>News and media</w:t>
      </w:r>
    </w:p>
    <w:p>
      <w:pPr>
        <w:pStyle w:val="ListNumber"/>
      </w:pPr>
      <w:r>
        <w:t>Banking, debt, and bankruptcy</w:t>
      </w:r>
    </w:p>
    <w:p>
      <w:pPr>
        <w:pStyle w:val="ListNumber"/>
      </w:pPr>
      <w:r>
        <w:t>Retail and synthetic-body industries</w:t>
      </w:r>
    </w:p>
    <w:p>
      <w:pPr>
        <w:pStyle w:val="ListNumber"/>
      </w:pPr>
      <w:r>
        <w:t>Temporal-fixation disputes</w:t>
      </w:r>
    </w:p>
    <w:p>
      <w:pPr>
        <w:pStyle w:val="Heading1"/>
      </w:pPr>
      <w:r>
        <w:t>43. Core Thematic Questions</w:t>
      </w:r>
    </w:p>
    <w:p>
      <w:pPr>
        <w:pStyle w:val="ListBullet"/>
        <w:spacing w:after="30"/>
      </w:pPr>
      <w:r>
        <w:t>When does a person become an object?</w:t>
      </w:r>
    </w:p>
    <w:p>
      <w:pPr>
        <w:pStyle w:val="ListBullet"/>
        <w:spacing w:after="30"/>
      </w:pPr>
      <w:r>
        <w:t>Who owns a permanent body?</w:t>
      </w:r>
    </w:p>
    <w:p>
      <w:pPr>
        <w:pStyle w:val="ListBullet"/>
        <w:spacing w:after="30"/>
      </w:pPr>
      <w:r>
        <w:t>Does consciousness guarantee personhood?</w:t>
      </w:r>
    </w:p>
    <w:p>
      <w:pPr>
        <w:pStyle w:val="ListBullet"/>
        <w:spacing w:after="30"/>
      </w:pPr>
      <w:r>
        <w:t>Can a person be economically traded without being legally owned?</w:t>
      </w:r>
    </w:p>
    <w:p>
      <w:pPr>
        <w:pStyle w:val="ListBullet"/>
        <w:spacing w:after="30"/>
      </w:pPr>
      <w:r>
        <w:t>Does bankruptcy end at the body, or follow the person into permanence?</w:t>
      </w:r>
    </w:p>
    <w:p>
      <w:pPr>
        <w:pStyle w:val="ListBullet"/>
        <w:spacing w:after="30"/>
      </w:pPr>
      <w:r>
        <w:t>Is voluntary transformation still voluntary under financial or social pressure?</w:t>
      </w:r>
    </w:p>
    <w:p>
      <w:pPr>
        <w:pStyle w:val="ListBullet"/>
        <w:spacing w:after="30"/>
      </w:pPr>
      <w:r>
        <w:t>Does permanence make a life more meaningful?</w:t>
      </w:r>
    </w:p>
    <w:p>
      <w:pPr>
        <w:pStyle w:val="ListBullet"/>
        <w:spacing w:after="30"/>
      </w:pPr>
      <w:r>
        <w:t>Why does society value beautiful permanent people more than ordinary ones?</w:t>
      </w:r>
    </w:p>
    <w:p>
      <w:pPr>
        <w:pStyle w:val="ListBullet"/>
        <w:spacing w:after="30"/>
      </w:pPr>
      <w:r>
        <w:t>Is preservation immortality or indefinite confinement?</w:t>
      </w:r>
    </w:p>
    <w:p>
      <w:pPr>
        <w:pStyle w:val="ListBullet"/>
        <w:spacing w:after="30"/>
      </w:pPr>
      <w:r>
        <w:t>Does a time-frozen person count as transformed if nothing physically changed?</w:t>
      </w:r>
    </w:p>
    <w:p>
      <w:pPr>
        <w:pStyle w:val="ListBullet"/>
        <w:spacing w:after="30"/>
      </w:pPr>
      <w:r>
        <w:t>Can bureaucracy make something horrifying feel normal?</w:t>
      </w:r>
    </w:p>
    <w:p>
      <w:pPr>
        <w:pStyle w:val="ListBullet"/>
        <w:spacing w:after="30"/>
      </w:pPr>
      <w:r>
        <w:t>Does wealth buy freedom, or merely a more expensive cage?</w:t>
      </w:r>
    </w:p>
    <w:p>
      <w:pPr>
        <w:pStyle w:val="Heading1"/>
      </w:pPr>
      <w:r>
        <w:t>44. World Bible Summary</w:t>
      </w:r>
    </w:p>
    <w:p>
      <w:r>
        <w:t>Fantasy species and magical biology make the world strange. Modern institutions make it recognizable. The game should alternate ordinary life with increasingly absurd systems surrounding permanent form, debt, ownership, display, preservation, and identity.</w:t>
      </w:r>
    </w:p>
    <w:p>
      <w:r>
        <w:t>The player should frequently laugh first and become uncomfortable half a second later.</w:t>
      </w:r>
    </w:p>
    <w:p>
      <w:pPr>
        <w:pStyle w:val="EventExample"/>
      </w:pPr>
      <w:r>
        <w:t>Permanent transformation is one of the most profound things that can happen to a person, and society has turned it into paperwork.</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SOLID STATE  |  World Bible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202020"/>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33333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color w:val="1E1E1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Aptos" w:hAnsi="Aptos"/>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entExample">
    <w:name w:val="Event Example"/>
    <w:pPr>
      <w:spacing w:before="60" w:after="100"/>
      <w:ind w:left="317" w:right="216"/>
    </w:pPr>
    <w:rPr>
      <w:rFonts w:ascii="Aptos" w:hAnsi="Aptos"/>
      <w:i/>
      <w:color w:val="4646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SOLID STATE - World Bible v1.0</dc:title>
  <dc:subject>Foundational content bible for the Solid State game project</dc:subject>
  <dc:creator>Solid State Design</dc:creator>
  <cp:keywords>game design, world bible, solidification, dystopia, narrative simulation</cp:keywords>
  <dc:description>generated by python-docx</dc:description>
  <cp:lastModifiedBy/>
  <cp:revision>1</cp:revision>
  <dcterms:created xsi:type="dcterms:W3CDTF">2013-12-23T23:15:00Z</dcterms:created>
  <dcterms:modified xsi:type="dcterms:W3CDTF">2013-12-23T23:15:00Z</dcterms:modified>
  <cp:category/>
</cp:coreProperties>
</file>