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97276" w14:textId="77777777" w:rsidR="00981193" w:rsidRDefault="00B92428">
      <w:pPr>
        <w:pStyle w:val="Title"/>
        <w:jc w:val="center"/>
      </w:pPr>
      <w:r>
        <w:t>Wojciech V2 Interim Adversarial Findings</w:t>
      </w:r>
    </w:p>
    <w:p w14:paraId="4C48EC30" w14:textId="77777777" w:rsidR="00981193" w:rsidRDefault="00B92428">
      <w:pPr>
        <w:jc w:val="center"/>
        <w:rPr>
          <w:rFonts w:hint="eastAsia"/>
        </w:rPr>
      </w:pPr>
      <w:r>
        <w:rPr>
          <w:i/>
          <w:sz w:val="20"/>
        </w:rPr>
        <w:t>Updated canonical interim record — V2 remains frozen</w:t>
      </w:r>
    </w:p>
    <w:p w14:paraId="2499C6AE" w14:textId="77777777" w:rsidR="00981193" w:rsidRDefault="00981193">
      <w:pPr>
        <w:rPr>
          <w:rFonts w:hint="eastAsia"/>
        </w:rPr>
      </w:pPr>
    </w:p>
    <w:p w14:paraId="3A67C180" w14:textId="77777777" w:rsidR="00981193" w:rsidRDefault="00B92428">
      <w:pPr>
        <w:rPr>
          <w:rFonts w:hint="eastAsia"/>
        </w:rPr>
      </w:pPr>
      <w:r>
        <w:rPr>
          <w:b/>
        </w:rPr>
        <w:t xml:space="preserve">Status: </w:t>
      </w:r>
      <w:r>
        <w:t>Provisional external adversarial findings. This document records the evolution of the review; it does not authorize remediation, V2.5, or V3 work.</w:t>
      </w:r>
    </w:p>
    <w:p w14:paraId="39771F7F" w14:textId="77777777" w:rsidR="00981193" w:rsidRDefault="00B92428">
      <w:pPr>
        <w:pStyle w:val="Heading1"/>
      </w:pPr>
      <w:r>
        <w:t>Review boundary</w:t>
      </w:r>
    </w:p>
    <w:p w14:paraId="2A00165E" w14:textId="77777777" w:rsidR="00981193" w:rsidRDefault="00B92428">
      <w:pPr>
        <w:pStyle w:val="ListBullet"/>
        <w:rPr>
          <w:rFonts w:hint="eastAsia"/>
        </w:rPr>
      </w:pPr>
      <w:r>
        <w:t>Target under review: Version 2 as released and frozen for adversarial attack.</w:t>
      </w:r>
    </w:p>
    <w:p w14:paraId="6066D5B6" w14:textId="77777777" w:rsidR="00981193" w:rsidRDefault="00B92428">
      <w:pPr>
        <w:pStyle w:val="ListBullet"/>
        <w:rPr>
          <w:rFonts w:hint="eastAsia"/>
        </w:rPr>
      </w:pPr>
      <w:r>
        <w:t>Authority-to-authorize / standing questions remain parked and must not be used to rescue V2.</w:t>
      </w:r>
    </w:p>
    <w:p w14:paraId="64217E7B" w14:textId="77777777" w:rsidR="00981193" w:rsidRDefault="00B92428">
      <w:pPr>
        <w:pStyle w:val="ListBullet"/>
        <w:rPr>
          <w:rFonts w:hint="eastAsia"/>
        </w:rPr>
      </w:pPr>
      <w:r>
        <w:t>The review distinguishes what survives, what fails, and what the current representation cannot discriminate.</w:t>
      </w:r>
    </w:p>
    <w:p w14:paraId="73FE2CF1" w14:textId="77777777" w:rsidR="00981193" w:rsidRDefault="00B92428">
      <w:pPr>
        <w:pStyle w:val="Heading1"/>
      </w:pPr>
      <w:r>
        <w:t>Initial attack agenda</w:t>
      </w:r>
    </w:p>
    <w:p w14:paraId="790F07D8" w14:textId="77777777" w:rsidR="00981193" w:rsidRDefault="00B92428">
      <w:pPr>
        <w:pStyle w:val="ListNumber"/>
        <w:rPr>
          <w:rFonts w:hint="eastAsia"/>
        </w:rPr>
      </w:pPr>
      <w:r>
        <w:t>Authority is valid when created, but a relevant condition changes before execution.</w:t>
      </w:r>
    </w:p>
    <w:p w14:paraId="50ACD1B1" w14:textId="77777777" w:rsidR="00981193" w:rsidRDefault="00B92428">
      <w:pPr>
        <w:pStyle w:val="ListNumber"/>
        <w:rPr>
          <w:rFonts w:hint="eastAsia"/>
        </w:rPr>
      </w:pPr>
      <w:r>
        <w:t>Execution blocks correctly, but two materially different causes collapse into the same BLOCK state.</w:t>
      </w:r>
    </w:p>
    <w:p w14:paraId="10F5669E" w14:textId="77777777" w:rsidR="00981193" w:rsidRDefault="00B92428">
      <w:pPr>
        <w:pStyle w:val="ListNumber"/>
        <w:rPr>
          <w:rFonts w:hint="eastAsia"/>
        </w:rPr>
      </w:pPr>
      <w:r>
        <w:t>The governance disposition remains unchanged, but the authority boundary should change.</w:t>
      </w:r>
    </w:p>
    <w:p w14:paraId="316E83C8" w14:textId="77777777" w:rsidR="00981193" w:rsidRDefault="00B92428">
      <w:pPr>
        <w:pStyle w:val="ListNumber"/>
        <w:rPr>
          <w:rFonts w:hint="eastAsia"/>
        </w:rPr>
      </w:pPr>
      <w:r>
        <w:t>The authority boundary remains syntactically valid while the state that justified it has expired.</w:t>
      </w:r>
    </w:p>
    <w:p w14:paraId="77C254F6" w14:textId="77777777" w:rsidR="00981193" w:rsidRDefault="00B92428">
      <w:pPr>
        <w:pStyle w:val="ListNumber"/>
        <w:rPr>
          <w:rFonts w:hint="eastAsia"/>
        </w:rPr>
      </w:pPr>
      <w:r>
        <w:t>Two runs produce the same final outcome, but only one has a legitimate authority path to that outcome.</w:t>
      </w:r>
    </w:p>
    <w:p w14:paraId="7542623E" w14:textId="77777777" w:rsidR="00981193" w:rsidRDefault="00B92428">
      <w:pPr>
        <w:pStyle w:val="Heading1"/>
      </w:pPr>
      <w:r>
        <w:t>Chronology of the temporal finding</w:t>
      </w:r>
    </w:p>
    <w:p w14:paraId="0EBFCE8D" w14:textId="77777777" w:rsidR="00981193" w:rsidRDefault="00B92428">
      <w:pPr>
        <w:pStyle w:val="Heading2"/>
      </w:pPr>
      <w:r>
        <w:t>Initial interim finding</w:t>
      </w:r>
    </w:p>
    <w:p w14:paraId="6F63AB98" w14:textId="77777777" w:rsidR="00981193" w:rsidRDefault="00B92428">
      <w:pPr>
        <w:rPr>
          <w:rFonts w:hint="eastAsia"/>
        </w:rPr>
      </w:pPr>
      <w:r>
        <w:t>V2 appeared to prevent stale authority from creating a new executable boundary, while leaving open whether an already-created boundary would remain usable if the authority supporting it later became stale before execution.</w:t>
      </w:r>
    </w:p>
    <w:p w14:paraId="5DBAE525" w14:textId="77777777" w:rsidR="00981193" w:rsidRDefault="00B92428">
      <w:pPr>
        <w:pStyle w:val="Heading2"/>
      </w:pPr>
      <w:r>
        <w:t>Refinement 1 — matrix review</w:t>
      </w:r>
    </w:p>
    <w:p w14:paraId="65F5B11A" w14:textId="77777777" w:rsidR="00981193" w:rsidRDefault="00B92428">
      <w:pPr>
        <w:rPr>
          <w:rFonts w:hint="eastAsia"/>
        </w:rPr>
      </w:pPr>
      <w:r>
        <w:t>The V2 matrix was found to be substantially stronger than a simple ALLOW/BLOCK suite. Inside-versus-outside-boundary tests show that moving a requested consequence across the same authority boundary can change execution while the broader architecture remains fixed. This establishes that the enforceable boundary is doing genuine causal work at execution.</w:t>
      </w:r>
    </w:p>
    <w:p w14:paraId="1D982B88" w14:textId="77777777" w:rsidR="00981193" w:rsidRDefault="00B92428">
      <w:pPr>
        <w:rPr>
          <w:rFonts w:hint="eastAsia"/>
        </w:rPr>
      </w:pPr>
      <w:r>
        <w:t>The matrix nevertheless does not include the trajectory: boundary created at t0 → source authority changes at t1 → previously created boundary presented for execution at t2. Each matrix case evaluates one coherent governed state and recomputes the authority-to-boundary-to-execution chain within that state.</w:t>
      </w:r>
    </w:p>
    <w:p w14:paraId="71CAC843" w14:textId="77777777" w:rsidR="00981193" w:rsidRDefault="00B92428">
      <w:pPr>
        <w:pStyle w:val="Heading2"/>
      </w:pPr>
      <w:r>
        <w:t>Refinement 2 — precise location of the gap</w:t>
      </w:r>
    </w:p>
    <w:p w14:paraId="0B71939A" w14:textId="77777777" w:rsidR="00981193" w:rsidRDefault="00B92428">
      <w:pPr>
        <w:rPr>
          <w:rFonts w:hint="eastAsia"/>
        </w:rPr>
      </w:pPr>
      <w:r>
        <w:t>The gap can now be stated more precisely. In both governed paths, V2 creates an enforceable boundary from the current authority and passes that boundary directly into execution evaluation. There is no modeled state transition between boundary creation and execution in which the source authority can independently change.</w:t>
      </w:r>
    </w:p>
    <w:p w14:paraId="1F382595" w14:textId="77777777" w:rsidR="00981193" w:rsidRDefault="00B92428">
      <w:pPr>
        <w:rPr>
          <w:rFonts w:hint="eastAsia"/>
        </w:rPr>
      </w:pPr>
      <w:r>
        <w:t>The boundary engine itself behaves correctly: non-ACTIVE authority cannot create a boundary. Therefore the unresolved case is not whether stale authority can create executable authority. V2 already answers that. The unresolved case is whether authority can become stale after a valid boundary has already been created, and whether that previously valid boundary then loses executability.</w:t>
      </w:r>
    </w:p>
    <w:p w14:paraId="4806862B" w14:textId="77777777" w:rsidR="00981193" w:rsidRDefault="00B92428">
      <w:pPr>
        <w:rPr>
          <w:rFonts w:hint="eastAsia"/>
        </w:rPr>
      </w:pPr>
      <w:r>
        <w:t>The normal V2 runner cannot naturally generate this trajectory because boundary creation and execution occur within the same effective authority epoch.</w:t>
      </w:r>
    </w:p>
    <w:p w14:paraId="3D55EC93" w14:textId="77777777" w:rsidR="00981193" w:rsidRDefault="00B92428">
      <w:pPr>
        <w:pStyle w:val="Heading1"/>
      </w:pPr>
      <w:r>
        <w:t>Canonical current classification</w:t>
      </w:r>
    </w:p>
    <w:tbl>
      <w:tblPr>
        <w:tblW w:w="0" w:type="auto"/>
        <w:jc w:val="center"/>
        <w:tblLook w:val="04A0" w:firstRow="1" w:lastRow="0" w:firstColumn="1" w:lastColumn="0" w:noHBand="0" w:noVBand="1"/>
      </w:tblPr>
      <w:tblGrid>
        <w:gridCol w:w="4968"/>
        <w:gridCol w:w="4968"/>
      </w:tblGrid>
      <w:tr w:rsidR="00981193" w14:paraId="20BB6808" w14:textId="77777777">
        <w:trPr>
          <w:tblHeader/>
          <w:jc w:val="center"/>
        </w:trPr>
        <w:tc>
          <w:tcPr>
            <w:tcW w:w="4968" w:type="dxa"/>
            <w:shd w:val="clear" w:color="auto" w:fill="D9EAF7"/>
            <w:vAlign w:val="center"/>
          </w:tcPr>
          <w:p w14:paraId="24618BC9" w14:textId="77777777" w:rsidR="00981193" w:rsidRDefault="00B92428">
            <w:pPr>
              <w:rPr>
                <w:rFonts w:hint="eastAsia"/>
              </w:rPr>
            </w:pPr>
            <w:r>
              <w:t>Classification</w:t>
            </w:r>
          </w:p>
        </w:tc>
        <w:tc>
          <w:tcPr>
            <w:tcW w:w="4968" w:type="dxa"/>
            <w:shd w:val="clear" w:color="auto" w:fill="D9EAF7"/>
            <w:vAlign w:val="center"/>
          </w:tcPr>
          <w:p w14:paraId="4D3C6354" w14:textId="77777777" w:rsidR="00981193" w:rsidRDefault="00B92428">
            <w:pPr>
              <w:rPr>
                <w:rFonts w:hint="eastAsia"/>
              </w:rPr>
            </w:pPr>
            <w:r>
              <w:t>Current finding</w:t>
            </w:r>
          </w:p>
        </w:tc>
      </w:tr>
      <w:tr w:rsidR="00981193" w14:paraId="74452A33" w14:textId="77777777">
        <w:trPr>
          <w:jc w:val="center"/>
        </w:trPr>
        <w:tc>
          <w:tcPr>
            <w:tcW w:w="4968" w:type="dxa"/>
            <w:vAlign w:val="center"/>
          </w:tcPr>
          <w:p w14:paraId="5092BE91" w14:textId="77777777" w:rsidR="00981193" w:rsidRDefault="00B92428">
            <w:pPr>
              <w:rPr>
                <w:rFonts w:hint="eastAsia"/>
              </w:rPr>
            </w:pPr>
            <w:r>
              <w:t>SURVIVES</w:t>
            </w:r>
          </w:p>
        </w:tc>
        <w:tc>
          <w:tcPr>
            <w:tcW w:w="4968" w:type="dxa"/>
            <w:vAlign w:val="center"/>
          </w:tcPr>
          <w:p w14:paraId="28A59B57" w14:textId="77777777" w:rsidR="00981193" w:rsidRDefault="00B92428">
            <w:pPr>
              <w:rPr>
                <w:rFonts w:hint="eastAsia"/>
              </w:rPr>
            </w:pPr>
            <w:r>
              <w:t>The enforceable boundary is causally operative at execution. Inside/outside-boundary cases demonstrate genuine causal discrimination.</w:t>
            </w:r>
          </w:p>
        </w:tc>
      </w:tr>
      <w:tr w:rsidR="00981193" w14:paraId="2C1BD186" w14:textId="77777777">
        <w:trPr>
          <w:jc w:val="center"/>
        </w:trPr>
        <w:tc>
          <w:tcPr>
            <w:tcW w:w="4968" w:type="dxa"/>
            <w:vAlign w:val="center"/>
          </w:tcPr>
          <w:p w14:paraId="1C70DF50" w14:textId="77777777" w:rsidR="00981193" w:rsidRDefault="00B92428">
            <w:pPr>
              <w:rPr>
                <w:rFonts w:hint="eastAsia"/>
              </w:rPr>
            </w:pPr>
            <w:r>
              <w:t>SURVIVES</w:t>
            </w:r>
          </w:p>
        </w:tc>
        <w:tc>
          <w:tcPr>
            <w:tcW w:w="4968" w:type="dxa"/>
            <w:vAlign w:val="center"/>
          </w:tcPr>
          <w:p w14:paraId="3133D269" w14:textId="77777777" w:rsidR="00981193" w:rsidRDefault="00B92428">
            <w:pPr>
              <w:rPr>
                <w:rFonts w:hint="eastAsia"/>
              </w:rPr>
            </w:pPr>
            <w:r>
              <w:t>Stale or otherwise non-ACTIVE authority cannot create a new executable boundary.</w:t>
            </w:r>
          </w:p>
        </w:tc>
      </w:tr>
      <w:tr w:rsidR="00981193" w14:paraId="69E10463" w14:textId="77777777">
        <w:trPr>
          <w:jc w:val="center"/>
        </w:trPr>
        <w:tc>
          <w:tcPr>
            <w:tcW w:w="4968" w:type="dxa"/>
            <w:vAlign w:val="center"/>
          </w:tcPr>
          <w:p w14:paraId="4241D12E" w14:textId="77777777" w:rsidR="00981193" w:rsidRDefault="00B92428">
            <w:pPr>
              <w:rPr>
                <w:rFonts w:hint="eastAsia"/>
              </w:rPr>
            </w:pPr>
            <w:r>
              <w:t>CANNOT DISCRIMINATE</w:t>
            </w:r>
          </w:p>
        </w:tc>
        <w:tc>
          <w:tcPr>
            <w:tcW w:w="4968" w:type="dxa"/>
            <w:vAlign w:val="center"/>
          </w:tcPr>
          <w:p w14:paraId="7202A0D5" w14:textId="77777777" w:rsidR="00981193" w:rsidRDefault="00B92428">
            <w:pPr>
              <w:rPr>
                <w:rFonts w:hint="eastAsia"/>
              </w:rPr>
            </w:pPr>
            <w:r>
              <w:t>A boundary is validly created, its source authority later becomes stale before the consequence is produced, and the previously valid boundary is then presented for execution.</w:t>
            </w:r>
          </w:p>
        </w:tc>
      </w:tr>
      <w:tr w:rsidR="00981193" w14:paraId="721633EF" w14:textId="77777777">
        <w:trPr>
          <w:jc w:val="center"/>
        </w:trPr>
        <w:tc>
          <w:tcPr>
            <w:tcW w:w="4968" w:type="dxa"/>
            <w:vAlign w:val="center"/>
          </w:tcPr>
          <w:p w14:paraId="7872314A" w14:textId="77777777" w:rsidR="00981193" w:rsidRDefault="00B92428">
            <w:pPr>
              <w:rPr>
                <w:rFonts w:hint="eastAsia"/>
              </w:rPr>
            </w:pPr>
            <w:r>
              <w:t>SURVIVES</w:t>
            </w:r>
          </w:p>
        </w:tc>
        <w:tc>
          <w:tcPr>
            <w:tcW w:w="4968" w:type="dxa"/>
            <w:vAlign w:val="center"/>
          </w:tcPr>
          <w:p w14:paraId="4FD9D03A" w14:textId="77777777" w:rsidR="00981193" w:rsidRDefault="00B92428">
            <w:pPr>
              <w:rPr>
                <w:rFonts w:hint="eastAsia"/>
              </w:rPr>
            </w:pPr>
            <w:r>
              <w:t>Distinct execution-block causes remain distinguishable within the current representation rather than collapsing into an undifferentiated BLOCK.</w:t>
            </w:r>
          </w:p>
        </w:tc>
      </w:tr>
      <w:tr w:rsidR="00981193" w14:paraId="3D3D6DE0" w14:textId="77777777">
        <w:trPr>
          <w:jc w:val="center"/>
        </w:trPr>
        <w:tc>
          <w:tcPr>
            <w:tcW w:w="4968" w:type="dxa"/>
            <w:vAlign w:val="center"/>
          </w:tcPr>
          <w:p w14:paraId="58D3431F" w14:textId="77777777" w:rsidR="00981193" w:rsidRDefault="00B92428">
            <w:pPr>
              <w:rPr>
                <w:rFonts w:hint="eastAsia"/>
              </w:rPr>
            </w:pPr>
            <w:r>
              <w:t>KNOWN LIMIT</w:t>
            </w:r>
          </w:p>
        </w:tc>
        <w:tc>
          <w:tcPr>
            <w:tcW w:w="4968" w:type="dxa"/>
            <w:vAlign w:val="center"/>
          </w:tcPr>
          <w:p w14:paraId="3BC2DA4C" w14:textId="77777777" w:rsidR="00981193" w:rsidRDefault="00B92428">
            <w:pPr>
              <w:rPr>
                <w:rFonts w:hint="eastAsia"/>
              </w:rPr>
            </w:pPr>
            <w:r>
              <w:t>The harness can faithfully enforce an organizational boundary that was specified incorrectly; causal enforcement and substantive justification remain separate questions.</w:t>
            </w:r>
          </w:p>
        </w:tc>
      </w:tr>
    </w:tbl>
    <w:p w14:paraId="78AD0329" w14:textId="77777777" w:rsidR="00981193" w:rsidRDefault="00B92428">
      <w:pPr>
        <w:pStyle w:val="Heading1"/>
      </w:pPr>
      <w:r>
        <w:t>Canonical wording</w:t>
      </w:r>
    </w:p>
    <w:p w14:paraId="205F4577" w14:textId="77777777" w:rsidR="00981193" w:rsidRDefault="00B92428">
      <w:pPr>
        <w:rPr>
          <w:rFonts w:hint="eastAsia"/>
        </w:rPr>
      </w:pPr>
      <w:r>
        <w:rPr>
          <w:b/>
        </w:rPr>
        <w:t xml:space="preserve">V2 demonstrates causal enforcement of the current authority boundary at execution time. </w:t>
      </w:r>
      <w:r>
        <w:t>It preserves authority validity at boundary creation. It does not yet represent continuity of the authority basis underlying an already-created boundary across a later state transition before consequence formation.</w:t>
      </w:r>
    </w:p>
    <w:p w14:paraId="01F8AC98" w14:textId="77777777" w:rsidR="00981193" w:rsidRDefault="00B92428">
      <w:pPr>
        <w:rPr>
          <w:rFonts w:hint="eastAsia"/>
        </w:rPr>
      </w:pPr>
      <w:r>
        <w:t>The passing V2 matrix is not evidence against this temporal gap because that gap is outside the state-transition space currently represented by the matrix.</w:t>
      </w:r>
    </w:p>
    <w:p w14:paraId="3C01E5D6" w14:textId="77777777" w:rsidR="00981193" w:rsidRDefault="00B92428">
      <w:pPr>
        <w:pStyle w:val="Heading1"/>
      </w:pPr>
      <w:r>
        <w:t>Preservation rule</w:t>
      </w:r>
    </w:p>
    <w:p w14:paraId="2FDB1970" w14:textId="77777777" w:rsidR="00981193" w:rsidRDefault="00B92428">
      <w:pPr>
        <w:rPr>
          <w:rFonts w:hint="eastAsia"/>
        </w:rPr>
      </w:pPr>
      <w:r>
        <w:t>No change to V2 should be made on the basis of this interim finding while the external attack is still underway. The purpose of this record is to preserve the distinction accurately, not to pre-design a fix.</w:t>
      </w:r>
    </w:p>
    <w:p w14:paraId="036BAE3D" w14:textId="77777777" w:rsidR="00981193" w:rsidRDefault="00B92428">
      <w:pPr>
        <w:rPr>
          <w:rFonts w:hint="eastAsia"/>
        </w:rPr>
      </w:pPr>
      <w:r>
        <w:t>Still V2 only. No rescue from V3.</w:t>
      </w:r>
    </w:p>
    <w:sectPr w:rsidR="0098119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275754">
    <w:abstractNumId w:val="8"/>
  </w:num>
  <w:num w:numId="2" w16cid:durableId="1872255512">
    <w:abstractNumId w:val="6"/>
  </w:num>
  <w:num w:numId="3" w16cid:durableId="1010987740">
    <w:abstractNumId w:val="5"/>
  </w:num>
  <w:num w:numId="4" w16cid:durableId="1938906926">
    <w:abstractNumId w:val="4"/>
  </w:num>
  <w:num w:numId="5" w16cid:durableId="261766837">
    <w:abstractNumId w:val="7"/>
  </w:num>
  <w:num w:numId="6" w16cid:durableId="926036103">
    <w:abstractNumId w:val="3"/>
  </w:num>
  <w:num w:numId="7" w16cid:durableId="543058573">
    <w:abstractNumId w:val="2"/>
  </w:num>
  <w:num w:numId="8" w16cid:durableId="1262644355">
    <w:abstractNumId w:val="1"/>
  </w:num>
  <w:num w:numId="9" w16cid:durableId="5880014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0CC"/>
    <w:rsid w:val="00326F90"/>
    <w:rsid w:val="00981193"/>
    <w:rsid w:val="00AA1D8D"/>
    <w:rsid w:val="00B47730"/>
    <w:rsid w:val="00B924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E8B86"/>
  <w14:defaultImageDpi w14:val="300"/>
  <w15:docId w15:val="{73B84345-A97C-D94D-B9A6-AB6ACF82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Newsome</cp:lastModifiedBy>
  <cp:revision>2</cp:revision>
  <dcterms:created xsi:type="dcterms:W3CDTF">2026-08-30T21:07:00Z</dcterms:created>
  <dcterms:modified xsi:type="dcterms:W3CDTF">2026-08-30T21:07:00Z</dcterms:modified>
  <cp:category/>
</cp:coreProperties>
</file>