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jc w:val="center"/>
      </w:pPr>
      <w:r>
        <w:t>SỔ TAY VẬN HÀNH ERP</w:t>
      </w:r>
    </w:p>
    <w:p>
      <w:pPr>
        <w:spacing w:before="2200"/>
        <w:jc w:val="center"/>
      </w:pPr>
      <w:r>
        <w:rPr>
          <w:b/>
          <w:color w:val="163B65"/>
          <w:sz w:val="60"/>
        </w:rPr>
        <w:t>THISO Leasing Platform</w:t>
      </w:r>
    </w:p>
    <w:p>
      <w:pPr>
        <w:jc w:val="center"/>
      </w:pPr>
      <w:r>
        <w:rPr>
          <w:color w:val="5A6878"/>
          <w:sz w:val="30"/>
        </w:rPr>
        <w:t>Hướng dẫn sử dụng chi tiết theo quy trình end-to-end</w:t>
      </w:r>
    </w:p>
    <w:p>
      <w:pPr>
        <w:spacing w:before="900"/>
        <w:jc w:val="center"/>
      </w:pPr>
      <w:r>
        <w:br/>
        <w:t>Dành cho Ban điều hành, Leasing, Vận hành, Tài chính, Quản trị hệ thống và Khách thuê</w:t>
      </w:r>
    </w:p>
    <w:p>
      <w:pPr>
        <w:jc w:val="center"/>
      </w:pPr>
      <w:r>
        <w:rPr>
          <w:b/>
          <w:color w:val="163B65"/>
        </w:rPr>
        <w:t>Phiên bản UAT • 19/07/2026</w:t>
      </w:r>
    </w:p>
    <w:p>
      <w:r>
        <w:br w:type="page"/>
      </w:r>
    </w:p>
    <w:p>
      <w:pPr>
        <w:pStyle w:val="Heading1"/>
      </w:pPr>
      <w:r>
        <w:t>Mục lục nhanh</w:t>
      </w:r>
    </w:p>
    <w:p>
      <w:pPr>
        <w:pStyle w:val="ListBullet"/>
        <w:spacing w:after="80"/>
      </w:pPr>
      <w:r>
        <w:t>1. Đăng nhập và nguyên tắc sử dụng</w:t>
      </w:r>
    </w:p>
    <w:p>
      <w:pPr>
        <w:pStyle w:val="ListBullet"/>
        <w:spacing w:after="80"/>
      </w:pPr>
      <w:r>
        <w:t>2. Quy trình ERP end-to-end</w:t>
      </w:r>
    </w:p>
    <w:p>
      <w:pPr>
        <w:pStyle w:val="ListBullet"/>
        <w:spacing w:after="80"/>
      </w:pPr>
      <w:r>
        <w:t>3. Dashboard và Mặt bằng</w:t>
      </w:r>
    </w:p>
    <w:p>
      <w:pPr>
        <w:pStyle w:val="ListBullet"/>
        <w:spacing w:after="80"/>
      </w:pPr>
      <w:r>
        <w:t>4. CRM, Booking, Proposal, Approval, Contract</w:t>
      </w:r>
    </w:p>
    <w:p>
      <w:pPr>
        <w:pStyle w:val="ListBullet"/>
        <w:spacing w:after="80"/>
      </w:pPr>
      <w:r>
        <w:t>5. Fitout và Ticket</w:t>
      </w:r>
    </w:p>
    <w:p>
      <w:pPr>
        <w:pStyle w:val="ListBullet"/>
        <w:spacing w:after="80"/>
      </w:pPr>
      <w:r>
        <w:t>6. Billing, Announcements và Tenant Portal</w:t>
      </w:r>
    </w:p>
    <w:p>
      <w:pPr>
        <w:pStyle w:val="ListBullet"/>
        <w:spacing w:after="80"/>
      </w:pPr>
      <w:r>
        <w:t>7. Quản trị hệ thống</w:t>
      </w:r>
    </w:p>
    <w:p>
      <w:pPr>
        <w:pStyle w:val="ListBullet"/>
        <w:spacing w:after="80"/>
      </w:pPr>
      <w:r>
        <w:t>8. Checklist vận hành và xử lý sự cố</w:t>
      </w:r>
    </w:p>
    <w:p>
      <w:pPr>
        <w:pStyle w:val="ListBullet"/>
        <w:spacing w:after="80"/>
      </w:pPr>
      <w:r>
        <w:t>9. Phụ lục kết quả QC</w:t>
      </w:r>
    </w:p>
    <w:p>
      <w:pPr>
        <w:pStyle w:val="Heading2"/>
      </w:pPr>
      <w:r>
        <w:t>Đối tượng và quyền</w:t>
      </w:r>
    </w:p>
    <w:p>
      <w:pPr>
        <w:spacing w:after="80"/>
      </w:pPr>
      <w:r>
        <w:rPr>
          <w:b/>
          <w:color w:val="163B65"/>
        </w:rPr>
        <w:t xml:space="preserve">Super Admin: </w:t>
      </w:r>
      <w:r>
        <w:t>Toàn quyền hệ thống, tài khoản, Mall, phân quyền và cấu hình.</w:t>
      </w:r>
    </w:p>
    <w:p>
      <w:pPr>
        <w:spacing w:after="80"/>
      </w:pPr>
      <w:r>
        <w:rPr>
          <w:b/>
          <w:color w:val="163B65"/>
        </w:rPr>
        <w:t xml:space="preserve">Leasing/Manager: </w:t>
      </w:r>
      <w:r>
        <w:t>CRM, booking, đề xuất, phê duyệt, hợp đồng.</w:t>
      </w:r>
    </w:p>
    <w:p>
      <w:pPr>
        <w:spacing w:after="80"/>
      </w:pPr>
      <w:r>
        <w:rPr>
          <w:b/>
          <w:color w:val="163B65"/>
        </w:rPr>
        <w:t xml:space="preserve">Operation: </w:t>
      </w:r>
      <w:r>
        <w:t>Fitout, ticket, bảo trì, thông báo vận hành.</w:t>
      </w:r>
    </w:p>
    <w:p>
      <w:pPr>
        <w:spacing w:after="80"/>
      </w:pPr>
      <w:r>
        <w:rPr>
          <w:b/>
          <w:color w:val="163B65"/>
        </w:rPr>
        <w:t xml:space="preserve">Finance: </w:t>
      </w:r>
      <w:r>
        <w:t>Hóa đơn, công nợ, đối soát, SAP.</w:t>
      </w:r>
    </w:p>
    <w:p>
      <w:pPr>
        <w:spacing w:after="80"/>
      </w:pPr>
      <w:r>
        <w:rPr>
          <w:b/>
          <w:color w:val="163B65"/>
        </w:rPr>
        <w:t xml:space="preserve">Tenant: </w:t>
      </w:r>
      <w:r>
        <w:t>Hợp đồng, hóa đơn, yêu cầu hỗ trợ, Fitout và thông báo của Mall đang thuê.</w:t>
      </w:r>
    </w:p>
    <w:p>
      <w:r>
        <w:br w:type="page"/>
      </w:r>
    </w:p>
    <w:p>
      <w:pPr>
        <w:pStyle w:val="Heading1"/>
      </w:pPr>
      <w:r>
        <w:t>1. Đăng nhập và nguyên tắc sử dụng</w:t>
      </w:r>
    </w:p>
    <w:p>
      <w:pPr>
        <w:keepNext/>
      </w:pPr>
      <w:r>
        <w:rPr>
          <w:b/>
          <w:color w:val="163B65"/>
        </w:rPr>
        <w:t>Bước 1. Mở hệ thống</w:t>
      </w:r>
    </w:p>
    <w:p>
      <w:pPr>
        <w:spacing w:after="160"/>
        <w:ind w:left="259"/>
      </w:pPr>
      <w:r>
        <w:t>Truy cập địa chỉ hệ thống do quản trị viên cung cấp. UAT hiện dùng http://localhost:58080.</w:t>
      </w:r>
    </w:p>
    <w:p>
      <w:pPr>
        <w:keepNext/>
      </w:pPr>
      <w:r>
        <w:rPr>
          <w:b/>
          <w:color w:val="163B65"/>
        </w:rPr>
        <w:t>Bước 2. Nhập tài khoản</w:t>
      </w:r>
    </w:p>
    <w:p>
      <w:pPr>
        <w:spacing w:after="160"/>
        <w:ind w:left="259"/>
      </w:pPr>
      <w:r>
        <w:t>Nhập email và mật khẩu được cấp, sau đó chọn Đăng nhập. Không chia sẻ tài khoản giữa nhiều người.</w:t>
      </w:r>
    </w:p>
    <w:p>
      <w:pPr>
        <w:keepNext/>
      </w:pPr>
      <w:r>
        <w:rPr>
          <w:b/>
          <w:color w:val="163B65"/>
        </w:rPr>
        <w:t>Bước 3. Chọn Mall</w:t>
      </w:r>
    </w:p>
    <w:p>
      <w:pPr>
        <w:spacing w:after="160"/>
        <w:ind w:left="259"/>
      </w:pPr>
      <w:r>
        <w:t>Kiểm tra bộ chọn Mall trên thanh trên cùng. Dữ liệu và thống kê sẽ thay đổi theo Mall được chọn; Super Admin có thể chọn Tất cả Mall.</w:t>
      </w:r>
    </w:p>
    <w:p>
      <w:pPr>
        <w:keepNext/>
      </w:pPr>
      <w:r>
        <w:rPr>
          <w:b/>
          <w:color w:val="163B65"/>
        </w:rPr>
        <w:t>Bước 4. Kiểm tra vai trò</w:t>
      </w:r>
    </w:p>
    <w:p>
      <w:pPr>
        <w:spacing w:after="160"/>
        <w:ind w:left="259"/>
      </w:pPr>
      <w:r>
        <w:t>Tên và vai trò xuất hiện ở góc phải. Nếu thiếu menu, liên hệ Super Admin để kiểm tra role và quyền Mall.</w:t>
      </w:r>
    </w:p>
    <w:p>
      <w:pPr>
        <w:pStyle w:val="Heading2"/>
      </w:pPr>
      <w:r>
        <w:t>Nguyên tắc an toàn</w:t>
      </w:r>
    </w:p>
    <w:p>
      <w:pPr>
        <w:pStyle w:val="ListBullet"/>
        <w:spacing w:after="80"/>
      </w:pPr>
      <w:r>
        <w:t>Không ghi nhận thanh toán nếu chưa có chứng từ và xác minh của Finance.</w:t>
      </w:r>
    </w:p>
    <w:p>
      <w:pPr>
        <w:pStyle w:val="ListBullet"/>
        <w:spacing w:after="80"/>
      </w:pPr>
      <w:r>
        <w:t>Không chạy seed/setup trên cơ sở dữ liệu cần giữ dữ liệu.</w:t>
      </w:r>
    </w:p>
    <w:p>
      <w:pPr>
        <w:pStyle w:val="ListBullet"/>
        <w:spacing w:after="80"/>
      </w:pPr>
      <w:r>
        <w:t>Kiểm tra Mall và đối tượng trước khi tạo hoặc phê duyệt hồ sơ.</w:t>
      </w:r>
    </w:p>
    <w:p>
      <w:pPr>
        <w:pStyle w:val="ListBullet"/>
        <w:spacing w:after="80"/>
      </w:pPr>
      <w:r>
        <w:t>Tải bằng chứng lên ticket/Fitout trước khi hoàn thành công việc.</w:t>
      </w:r>
    </w:p>
    <w:p>
      <w:r>
        <w:br w:type="page"/>
      </w:r>
    </w:p>
    <w:p>
      <w:pPr>
        <w:pStyle w:val="Heading1"/>
      </w:pPr>
      <w:r>
        <w:t>2. Quy trình ERP end-to-end</w:t>
      </w:r>
    </w:p>
    <w:p>
      <w:r>
        <w:t>Luồng chuẩn: Lead CRM → Booking giữ mặt bằng → Proposal → Approval → Contract → Fitout → Tenant vận hành → Billing/SAP → Ticket &amp; bảo trì.</w:t>
      </w:r>
    </w:p>
    <w:p>
      <w:pPr>
        <w:keepNext/>
      </w:pPr>
      <w:r>
        <w:rPr>
          <w:b/>
          <w:color w:val="163B65"/>
        </w:rPr>
        <w:t>Bước 1. Lead CRM</w:t>
      </w:r>
    </w:p>
    <w:p>
      <w:pPr>
        <w:spacing w:after="160"/>
        <w:ind w:left="259"/>
      </w:pPr>
      <w:r>
        <w:t>Chủ trì: Leasing. Điểm hoàn thành: Đủ thông tin liên hệ, nhu cầu, nguồn lead.</w:t>
      </w:r>
    </w:p>
    <w:p>
      <w:pPr>
        <w:keepNext/>
      </w:pPr>
      <w:r>
        <w:rPr>
          <w:b/>
          <w:color w:val="163B65"/>
        </w:rPr>
        <w:t>Bước 2. Booking</w:t>
      </w:r>
    </w:p>
    <w:p>
      <w:pPr>
        <w:spacing w:after="160"/>
        <w:ind w:left="259"/>
      </w:pPr>
      <w:r>
        <w:t>Chủ trì: Leasing. Điểm hoàn thành: Unit được giữ đúng thời hạn.</w:t>
      </w:r>
    </w:p>
    <w:p>
      <w:pPr>
        <w:keepNext/>
      </w:pPr>
      <w:r>
        <w:rPr>
          <w:b/>
          <w:color w:val="163B65"/>
        </w:rPr>
        <w:t>Bước 3. Proposal</w:t>
      </w:r>
    </w:p>
    <w:p>
      <w:pPr>
        <w:spacing w:after="160"/>
        <w:ind w:left="259"/>
      </w:pPr>
      <w:r>
        <w:t>Chủ trì: Leasing/Manager. Điểm hoàn thành: Điều khoản và giá thuê hoàn chỉnh.</w:t>
      </w:r>
    </w:p>
    <w:p>
      <w:pPr>
        <w:keepNext/>
      </w:pPr>
      <w:r>
        <w:rPr>
          <w:b/>
          <w:color w:val="163B65"/>
        </w:rPr>
        <w:t>Bước 4. Approval</w:t>
      </w:r>
    </w:p>
    <w:p>
      <w:pPr>
        <w:spacing w:after="160"/>
        <w:ind w:left="259"/>
      </w:pPr>
      <w:r>
        <w:t>Chủ trì: Cấp duyệt. Điểm hoàn thành: Đủ lịch sử người duyệt và thời gian.</w:t>
      </w:r>
    </w:p>
    <w:p>
      <w:pPr>
        <w:keepNext/>
      </w:pPr>
      <w:r>
        <w:rPr>
          <w:b/>
          <w:color w:val="163B65"/>
        </w:rPr>
        <w:t>Bước 5. Contract</w:t>
      </w:r>
    </w:p>
    <w:p>
      <w:pPr>
        <w:spacing w:after="160"/>
        <w:ind w:left="259"/>
      </w:pPr>
      <w:r>
        <w:t>Chủ trì: Legal/Leasing. Điểm hoàn thành: Hợp đồng hiệu lực và gắn tenant/unit.</w:t>
      </w:r>
    </w:p>
    <w:p>
      <w:pPr>
        <w:keepNext/>
      </w:pPr>
      <w:r>
        <w:rPr>
          <w:b/>
          <w:color w:val="163B65"/>
        </w:rPr>
        <w:t>Bước 6. Fitout</w:t>
      </w:r>
    </w:p>
    <w:p>
      <w:pPr>
        <w:spacing w:after="160"/>
        <w:ind w:left="259"/>
      </w:pPr>
      <w:r>
        <w:t>Chủ trì: Operation/Tenant. Điểm hoàn thành: Checklist, hồ sơ, bằng chứng đầy đủ.</w:t>
      </w:r>
    </w:p>
    <w:p>
      <w:pPr>
        <w:keepNext/>
      </w:pPr>
      <w:r>
        <w:rPr>
          <w:b/>
          <w:color w:val="163B65"/>
        </w:rPr>
        <w:t>Bước 7. Billing/SAP</w:t>
      </w:r>
    </w:p>
    <w:p>
      <w:pPr>
        <w:spacing w:after="160"/>
        <w:ind w:left="259"/>
      </w:pPr>
      <w:r>
        <w:t>Chủ trì: Finance. Điểm hoàn thành: Hóa đơn và đối soát hợp lệ.</w:t>
      </w:r>
    </w:p>
    <w:p>
      <w:pPr>
        <w:keepNext/>
      </w:pPr>
      <w:r>
        <w:rPr>
          <w:b/>
          <w:color w:val="163B65"/>
        </w:rPr>
        <w:t>Bước 8. Ticket</w:t>
      </w:r>
    </w:p>
    <w:p>
      <w:pPr>
        <w:spacing w:after="160"/>
        <w:ind w:left="259"/>
      </w:pPr>
      <w:r>
        <w:t>Chủ trì: Operation. Điểm hoàn thành: Xử lý, bằng chứng, xác nhận đóng.</w:t>
      </w:r>
    </w:p>
    <w:p>
      <w:pPr>
        <w:pStyle w:val="Heading1"/>
        <w:pageBreakBefore/>
      </w:pPr>
      <w:r>
        <w:t>3. Dashboard điều hành</w:t>
      </w:r>
    </w:p>
    <w:p>
      <w:r>
        <w:t>Màn hình dành cho việc ra quyết định nhanh: sức khỏe danh mục, lấp đầy, công nợ, phê duyệt và ticket.</w:t>
      </w:r>
    </w:p>
    <w:p>
      <w:pPr>
        <w:jc w:val="center"/>
      </w:pPr>
      <w:r>
        <w:drawing>
          <wp:inline xmlns:a="http://schemas.openxmlformats.org/drawingml/2006/main" xmlns:pic="http://schemas.openxmlformats.org/drawingml/2006/picture">
            <wp:extent cx="5212080" cy="3619500"/>
            <wp:docPr id="1" name="Picture 1"/>
            <wp:cNvGraphicFramePr>
              <a:graphicFrameLocks noChangeAspect="1"/>
            </wp:cNvGraphicFramePr>
            <a:graphic>
              <a:graphicData uri="http://schemas.openxmlformats.org/drawingml/2006/picture">
                <pic:pic>
                  <pic:nvPicPr>
                    <pic:cNvPr id="0" name="01-dashboard.png"/>
                    <pic:cNvPicPr/>
                  </pic:nvPicPr>
                  <pic:blipFill>
                    <a:blip r:embed="rId11"/>
                    <a:stretch>
                      <a:fillRect/>
                    </a:stretch>
                  </pic:blipFill>
                  <pic:spPr>
                    <a:xfrm>
                      <a:off x="0" y="0"/>
                      <a:ext cx="5212080" cy="3619500"/>
                    </a:xfrm>
                    <a:prstGeom prst="rect"/>
                  </pic:spPr>
                </pic:pic>
              </a:graphicData>
            </a:graphic>
          </wp:inline>
        </w:drawing>
      </w:r>
    </w:p>
    <w:p>
      <w:pPr>
        <w:keepNext w:val="0"/>
        <w:jc w:val="center"/>
      </w:pPr>
      <w:r>
        <w:rPr>
          <w:i/>
          <w:color w:val="5A6878"/>
          <w:sz w:val="18"/>
        </w:rPr>
        <w:t>Hình: Giao diện 3. Dashboard điều hành</w:t>
      </w:r>
    </w:p>
    <w:p>
      <w:pPr>
        <w:pStyle w:val="Heading2"/>
      </w:pPr>
      <w:r>
        <w:t>Cách thao tác</w:t>
      </w:r>
    </w:p>
    <w:p>
      <w:pPr>
        <w:keepNext/>
      </w:pPr>
      <w:r>
        <w:rPr>
          <w:b/>
          <w:color w:val="163B65"/>
        </w:rPr>
        <w:t>Bước 1. Chọn phạm vi Mall</w:t>
      </w:r>
    </w:p>
    <w:p>
      <w:pPr>
        <w:spacing w:after="160"/>
        <w:ind w:left="259"/>
      </w:pPr>
      <w:r>
        <w:t>Chọn một Mall hoặc Tất cả Mall ở thanh trên cùng.</w:t>
      </w:r>
    </w:p>
    <w:p>
      <w:pPr>
        <w:keepNext/>
      </w:pPr>
      <w:r>
        <w:rPr>
          <w:b/>
          <w:color w:val="163B65"/>
        </w:rPr>
        <w:t>Bước 2. Đọc vùng cần chú ý</w:t>
      </w:r>
    </w:p>
    <w:p>
      <w:pPr>
        <w:spacing w:after="160"/>
        <w:ind w:left="259"/>
      </w:pPr>
      <w:r>
        <w:t>Ưu tiên thẻ màu cảnh báo và số lượng cần xử lý.</w:t>
      </w:r>
    </w:p>
    <w:p>
      <w:pPr>
        <w:keepNext/>
      </w:pPr>
      <w:r>
        <w:rPr>
          <w:b/>
          <w:color w:val="163B65"/>
        </w:rPr>
        <w:t>Bước 3. Mở danh sách chi tiết</w:t>
      </w:r>
    </w:p>
    <w:p>
      <w:pPr>
        <w:spacing w:after="160"/>
        <w:ind w:left="259"/>
      </w:pPr>
      <w:r>
        <w:t>Nhấp thẻ KPI hoặc hành động để đi tới module nguồn.</w:t>
      </w:r>
    </w:p>
    <w:p>
      <w:pPr>
        <w:keepNext/>
      </w:pPr>
      <w:r>
        <w:rPr>
          <w:b/>
          <w:color w:val="163B65"/>
        </w:rPr>
        <w:t>Bước 4. Làm mới</w:t>
      </w:r>
    </w:p>
    <w:p>
      <w:pPr>
        <w:spacing w:after="160"/>
        <w:ind w:left="259"/>
      </w:pPr>
      <w:r>
        <w:t>Chọn Làm mới khi cần lấy dữ liệu tức thời.</w:t>
      </w:r>
    </w:p>
    <w:p>
      <w:pPr>
        <w:pStyle w:val="Heading1"/>
        <w:pageBreakBefore/>
      </w:pPr>
      <w:r>
        <w:t>4. Mặt bằng (Spaces)</w:t>
      </w:r>
    </w:p>
    <w:p>
      <w:r>
        <w:t>Tra cứu tồn kho, trạng thái, giá và sơ đồ mặt bằng.</w:t>
      </w:r>
    </w:p>
    <w:p>
      <w:pPr>
        <w:jc w:val="center"/>
      </w:pPr>
      <w:r>
        <w:drawing>
          <wp:inline xmlns:a="http://schemas.openxmlformats.org/drawingml/2006/main" xmlns:pic="http://schemas.openxmlformats.org/drawingml/2006/picture">
            <wp:extent cx="5212080" cy="3619500"/>
            <wp:docPr id="2" name="Picture 2"/>
            <wp:cNvGraphicFramePr>
              <a:graphicFrameLocks noChangeAspect="1"/>
            </wp:cNvGraphicFramePr>
            <a:graphic>
              <a:graphicData uri="http://schemas.openxmlformats.org/drawingml/2006/picture">
                <pic:pic>
                  <pic:nvPicPr>
                    <pic:cNvPr id="0" name="02-spaces.png"/>
                    <pic:cNvPicPr/>
                  </pic:nvPicPr>
                  <pic:blipFill>
                    <a:blip r:embed="rId12"/>
                    <a:stretch>
                      <a:fillRect/>
                    </a:stretch>
                  </pic:blipFill>
                  <pic:spPr>
                    <a:xfrm>
                      <a:off x="0" y="0"/>
                      <a:ext cx="5212080" cy="3619500"/>
                    </a:xfrm>
                    <a:prstGeom prst="rect"/>
                  </pic:spPr>
                </pic:pic>
              </a:graphicData>
            </a:graphic>
          </wp:inline>
        </w:drawing>
      </w:r>
    </w:p>
    <w:p>
      <w:pPr>
        <w:keepNext w:val="0"/>
        <w:jc w:val="center"/>
      </w:pPr>
      <w:r>
        <w:rPr>
          <w:i/>
          <w:color w:val="5A6878"/>
          <w:sz w:val="18"/>
        </w:rPr>
        <w:t>Hình: Giao diện 4. Mặt bằng (Spaces)</w:t>
      </w:r>
    </w:p>
    <w:p>
      <w:pPr>
        <w:pStyle w:val="Heading2"/>
      </w:pPr>
      <w:r>
        <w:t>Cách thao tác</w:t>
      </w:r>
    </w:p>
    <w:p>
      <w:pPr>
        <w:keepNext/>
      </w:pPr>
      <w:r>
        <w:rPr>
          <w:b/>
          <w:color w:val="163B65"/>
        </w:rPr>
        <w:t>Bước 1. Lọc dữ liệu</w:t>
      </w:r>
    </w:p>
    <w:p>
      <w:pPr>
        <w:spacing w:after="160"/>
        <w:ind w:left="259"/>
      </w:pPr>
      <w:r>
        <w:t>Chọn Mall, tầng, trạng thái hoặc ngành hàng.</w:t>
      </w:r>
    </w:p>
    <w:p>
      <w:pPr>
        <w:keepNext/>
      </w:pPr>
      <w:r>
        <w:rPr>
          <w:b/>
          <w:color w:val="163B65"/>
        </w:rPr>
        <w:t>Bước 2. Mở unit</w:t>
      </w:r>
    </w:p>
    <w:p>
      <w:pPr>
        <w:spacing w:after="160"/>
        <w:ind w:left="259"/>
      </w:pPr>
      <w:r>
        <w:t>Chọn một mặt bằng để xem diện tích, giá, tenant và lịch sử.</w:t>
      </w:r>
    </w:p>
    <w:p>
      <w:pPr>
        <w:keepNext/>
      </w:pPr>
      <w:r>
        <w:rPr>
          <w:b/>
          <w:color w:val="163B65"/>
        </w:rPr>
        <w:t>Bước 3. Cập nhật</w:t>
      </w:r>
    </w:p>
    <w:p>
      <w:pPr>
        <w:spacing w:after="160"/>
        <w:ind w:left="259"/>
      </w:pPr>
      <w:r>
        <w:t>Chỉ người có quyền mới được sửa cấu trúc hoặc giá.</w:t>
      </w:r>
    </w:p>
    <w:p>
      <w:pPr>
        <w:keepNext/>
      </w:pPr>
      <w:r>
        <w:rPr>
          <w:b/>
          <w:color w:val="163B65"/>
        </w:rPr>
        <w:t>Bước 4. Đối chiếu</w:t>
      </w:r>
    </w:p>
    <w:p>
      <w:pPr>
        <w:spacing w:after="160"/>
        <w:ind w:left="259"/>
      </w:pPr>
      <w:r>
        <w:t>Trước booking, xác nhận unit đang VACANT và không bị giữ bởi giao dịch khác.</w:t>
      </w:r>
    </w:p>
    <w:p>
      <w:pPr>
        <w:pStyle w:val="Heading1"/>
        <w:pageBreakBefore/>
      </w:pPr>
      <w:r>
        <w:t>5. CRM và Lead</w:t>
      </w:r>
    </w:p>
    <w:p>
      <w:r>
        <w:t>Quản lý khách hàng tiềm năng từ tiếp nhận tới đủ điều kiện tạo booking.</w:t>
      </w:r>
    </w:p>
    <w:p>
      <w:pPr>
        <w:jc w:val="center"/>
      </w:pPr>
      <w:r>
        <w:drawing>
          <wp:inline xmlns:a="http://schemas.openxmlformats.org/drawingml/2006/main" xmlns:pic="http://schemas.openxmlformats.org/drawingml/2006/picture">
            <wp:extent cx="5212080" cy="3619500"/>
            <wp:docPr id="3" name="Picture 3"/>
            <wp:cNvGraphicFramePr>
              <a:graphicFrameLocks noChangeAspect="1"/>
            </wp:cNvGraphicFramePr>
            <a:graphic>
              <a:graphicData uri="http://schemas.openxmlformats.org/drawingml/2006/picture">
                <pic:pic>
                  <pic:nvPicPr>
                    <pic:cNvPr id="0" name="03-crm.png"/>
                    <pic:cNvPicPr/>
                  </pic:nvPicPr>
                  <pic:blipFill>
                    <a:blip r:embed="rId13"/>
                    <a:stretch>
                      <a:fillRect/>
                    </a:stretch>
                  </pic:blipFill>
                  <pic:spPr>
                    <a:xfrm>
                      <a:off x="0" y="0"/>
                      <a:ext cx="5212080" cy="3619500"/>
                    </a:xfrm>
                    <a:prstGeom prst="rect"/>
                  </pic:spPr>
                </pic:pic>
              </a:graphicData>
            </a:graphic>
          </wp:inline>
        </w:drawing>
      </w:r>
    </w:p>
    <w:p>
      <w:pPr>
        <w:keepNext w:val="0"/>
        <w:jc w:val="center"/>
      </w:pPr>
      <w:r>
        <w:rPr>
          <w:i/>
          <w:color w:val="5A6878"/>
          <w:sz w:val="18"/>
        </w:rPr>
        <w:t>Hình: Giao diện 5. CRM và Lead</w:t>
      </w:r>
    </w:p>
    <w:p>
      <w:pPr>
        <w:pStyle w:val="Heading2"/>
      </w:pPr>
      <w:r>
        <w:t>Cách thao tác</w:t>
      </w:r>
    </w:p>
    <w:p>
      <w:pPr>
        <w:keepNext/>
      </w:pPr>
      <w:r>
        <w:rPr>
          <w:b/>
          <w:color w:val="163B65"/>
        </w:rPr>
        <w:t>Bước 1. Tạo lead</w:t>
      </w:r>
    </w:p>
    <w:p>
      <w:pPr>
        <w:spacing w:after="160"/>
        <w:ind w:left="259"/>
      </w:pPr>
      <w:r>
        <w:t>Nhập thương hiệu, liên hệ, nhu cầu diện tích và ngành hàng.</w:t>
      </w:r>
    </w:p>
    <w:p>
      <w:pPr>
        <w:keepNext/>
      </w:pPr>
      <w:r>
        <w:rPr>
          <w:b/>
          <w:color w:val="163B65"/>
        </w:rPr>
        <w:t>Bước 2. Phân công</w:t>
      </w:r>
    </w:p>
    <w:p>
      <w:pPr>
        <w:spacing w:after="160"/>
        <w:ind w:left="259"/>
      </w:pPr>
      <w:r>
        <w:t>Giao đúng nhân viên phụ trách và thời hạn hành động tiếp theo.</w:t>
      </w:r>
    </w:p>
    <w:p>
      <w:pPr>
        <w:keepNext/>
      </w:pPr>
      <w:r>
        <w:rPr>
          <w:b/>
          <w:color w:val="163B65"/>
        </w:rPr>
        <w:t>Bước 3. Cập nhật pipeline</w:t>
      </w:r>
    </w:p>
    <w:p>
      <w:pPr>
        <w:spacing w:after="160"/>
        <w:ind w:left="259"/>
      </w:pPr>
      <w:r>
        <w:t>Di chuyển trạng thái sau mỗi tương tác, ghi chú đầy đủ.</w:t>
      </w:r>
    </w:p>
    <w:p>
      <w:pPr>
        <w:keepNext/>
      </w:pPr>
      <w:r>
        <w:rPr>
          <w:b/>
          <w:color w:val="163B65"/>
        </w:rPr>
        <w:t>Bước 4. Chuyển booking</w:t>
      </w:r>
    </w:p>
    <w:p>
      <w:pPr>
        <w:spacing w:after="160"/>
        <w:ind w:left="259"/>
      </w:pPr>
      <w:r>
        <w:t>Chỉ chuyển khi nhu cầu và mặt bằng mục tiêu đã rõ.</w:t>
      </w:r>
    </w:p>
    <w:p>
      <w:pPr>
        <w:pStyle w:val="Heading1"/>
        <w:pageBreakBefore/>
      </w:pPr>
      <w:r>
        <w:t>6. Booking</w:t>
      </w:r>
    </w:p>
    <w:p>
      <w:r>
        <w:t>Giữ mặt bằng có thời hạn cho lead đủ điều kiện.</w:t>
      </w:r>
    </w:p>
    <w:p>
      <w:pPr>
        <w:jc w:val="center"/>
      </w:pPr>
      <w:r>
        <w:drawing>
          <wp:inline xmlns:a="http://schemas.openxmlformats.org/drawingml/2006/main" xmlns:pic="http://schemas.openxmlformats.org/drawingml/2006/picture">
            <wp:extent cx="5212080" cy="3619500"/>
            <wp:docPr id="4" name="Picture 4"/>
            <wp:cNvGraphicFramePr>
              <a:graphicFrameLocks noChangeAspect="1"/>
            </wp:cNvGraphicFramePr>
            <a:graphic>
              <a:graphicData uri="http://schemas.openxmlformats.org/drawingml/2006/picture">
                <pic:pic>
                  <pic:nvPicPr>
                    <pic:cNvPr id="0" name="04-bookings.png"/>
                    <pic:cNvPicPr/>
                  </pic:nvPicPr>
                  <pic:blipFill>
                    <a:blip r:embed="rId14"/>
                    <a:stretch>
                      <a:fillRect/>
                    </a:stretch>
                  </pic:blipFill>
                  <pic:spPr>
                    <a:xfrm>
                      <a:off x="0" y="0"/>
                      <a:ext cx="5212080" cy="3619500"/>
                    </a:xfrm>
                    <a:prstGeom prst="rect"/>
                  </pic:spPr>
                </pic:pic>
              </a:graphicData>
            </a:graphic>
          </wp:inline>
        </w:drawing>
      </w:r>
    </w:p>
    <w:p>
      <w:pPr>
        <w:keepNext w:val="0"/>
        <w:jc w:val="center"/>
      </w:pPr>
      <w:r>
        <w:rPr>
          <w:i/>
          <w:color w:val="5A6878"/>
          <w:sz w:val="18"/>
        </w:rPr>
        <w:t>Hình: Giao diện 6. Booking</w:t>
      </w:r>
    </w:p>
    <w:p>
      <w:pPr>
        <w:pStyle w:val="Heading2"/>
      </w:pPr>
      <w:r>
        <w:t>Cách thao tác</w:t>
      </w:r>
    </w:p>
    <w:p>
      <w:pPr>
        <w:keepNext/>
      </w:pPr>
      <w:r>
        <w:rPr>
          <w:b/>
          <w:color w:val="163B65"/>
        </w:rPr>
        <w:t>Bước 1. Tạo booking</w:t>
      </w:r>
    </w:p>
    <w:p>
      <w:pPr>
        <w:spacing w:after="160"/>
        <w:ind w:left="259"/>
      </w:pPr>
      <w:r>
        <w:t>Chọn lead và unit trống.</w:t>
      </w:r>
    </w:p>
    <w:p>
      <w:pPr>
        <w:keepNext/>
      </w:pPr>
      <w:r>
        <w:rPr>
          <w:b/>
          <w:color w:val="163B65"/>
        </w:rPr>
        <w:t>Bước 2. Kiểm tra xung đột</w:t>
      </w:r>
    </w:p>
    <w:p>
      <w:pPr>
        <w:spacing w:after="160"/>
        <w:ind w:left="259"/>
      </w:pPr>
      <w:r>
        <w:t>Đối chiếu trạng thái unit và các booking đang giữ.</w:t>
      </w:r>
    </w:p>
    <w:p>
      <w:pPr>
        <w:keepNext/>
      </w:pPr>
      <w:r>
        <w:rPr>
          <w:b/>
          <w:color w:val="163B65"/>
        </w:rPr>
        <w:t>Bước 3. Kích hoạt</w:t>
      </w:r>
    </w:p>
    <w:p>
      <w:pPr>
        <w:spacing w:after="160"/>
        <w:ind w:left="259"/>
      </w:pPr>
      <w:r>
        <w:t>Xác nhận thời hạn giữ và người phụ trách.</w:t>
      </w:r>
    </w:p>
    <w:p>
      <w:pPr>
        <w:keepNext/>
      </w:pPr>
      <w:r>
        <w:rPr>
          <w:b/>
          <w:color w:val="163B65"/>
        </w:rPr>
        <w:t>Bước 4. Chuyển đề xuất</w:t>
      </w:r>
    </w:p>
    <w:p>
      <w:pPr>
        <w:spacing w:after="160"/>
        <w:ind w:left="259"/>
      </w:pPr>
      <w:r>
        <w:t>Tạo Proposal từ booking để giữ liên kết dữ liệu.</w:t>
      </w:r>
    </w:p>
    <w:p>
      <w:pPr>
        <w:pStyle w:val="Heading1"/>
        <w:pageBreakBefore/>
      </w:pPr>
      <w:r>
        <w:t>7. Proposal</w:t>
      </w:r>
    </w:p>
    <w:p>
      <w:r>
        <w:t>Soạn, lưu, in và gửi đề xuất thuê.</w:t>
      </w:r>
    </w:p>
    <w:p>
      <w:pPr>
        <w:jc w:val="center"/>
      </w:pPr>
      <w:r>
        <w:drawing>
          <wp:inline xmlns:a="http://schemas.openxmlformats.org/drawingml/2006/main" xmlns:pic="http://schemas.openxmlformats.org/drawingml/2006/picture">
            <wp:extent cx="5212080" cy="3619500"/>
            <wp:docPr id="5" name="Picture 5"/>
            <wp:cNvGraphicFramePr>
              <a:graphicFrameLocks noChangeAspect="1"/>
            </wp:cNvGraphicFramePr>
            <a:graphic>
              <a:graphicData uri="http://schemas.openxmlformats.org/drawingml/2006/picture">
                <pic:pic>
                  <pic:nvPicPr>
                    <pic:cNvPr id="0" name="05-proposals.png"/>
                    <pic:cNvPicPr/>
                  </pic:nvPicPr>
                  <pic:blipFill>
                    <a:blip r:embed="rId15"/>
                    <a:stretch>
                      <a:fillRect/>
                    </a:stretch>
                  </pic:blipFill>
                  <pic:spPr>
                    <a:xfrm>
                      <a:off x="0" y="0"/>
                      <a:ext cx="5212080" cy="3619500"/>
                    </a:xfrm>
                    <a:prstGeom prst="rect"/>
                  </pic:spPr>
                </pic:pic>
              </a:graphicData>
            </a:graphic>
          </wp:inline>
        </w:drawing>
      </w:r>
    </w:p>
    <w:p>
      <w:pPr>
        <w:keepNext w:val="0"/>
        <w:jc w:val="center"/>
      </w:pPr>
      <w:r>
        <w:rPr>
          <w:i/>
          <w:color w:val="5A6878"/>
          <w:sz w:val="18"/>
        </w:rPr>
        <w:t>Hình: Giao diện 7. Proposal</w:t>
      </w:r>
    </w:p>
    <w:p>
      <w:pPr>
        <w:pStyle w:val="Heading2"/>
      </w:pPr>
      <w:r>
        <w:t>Cách thao tác</w:t>
      </w:r>
    </w:p>
    <w:p>
      <w:pPr>
        <w:keepNext/>
      </w:pPr>
      <w:r>
        <w:rPr>
          <w:b/>
          <w:color w:val="163B65"/>
        </w:rPr>
        <w:t>Bước 1. Chọn hồ sơ</w:t>
      </w:r>
    </w:p>
    <w:p>
      <w:pPr>
        <w:spacing w:after="160"/>
        <w:ind w:left="259"/>
      </w:pPr>
      <w:r>
        <w:t>Mở proposal từ booking/lead liên quan.</w:t>
      </w:r>
    </w:p>
    <w:p>
      <w:pPr>
        <w:keepNext/>
      </w:pPr>
      <w:r>
        <w:rPr>
          <w:b/>
          <w:color w:val="163B65"/>
        </w:rPr>
        <w:t>Bước 2. Hoàn thiện điều khoản</w:t>
      </w:r>
    </w:p>
    <w:p>
      <w:pPr>
        <w:spacing w:after="160"/>
        <w:ind w:left="259"/>
      </w:pPr>
      <w:r>
        <w:t>Nhập giá, phí, thời hạn, ưu đãi và lịch thanh toán.</w:t>
      </w:r>
    </w:p>
    <w:p>
      <w:pPr>
        <w:keepNext/>
      </w:pPr>
      <w:r>
        <w:rPr>
          <w:b/>
          <w:color w:val="163B65"/>
        </w:rPr>
        <w:t>Bước 3. Lưu nháp</w:t>
      </w:r>
    </w:p>
    <w:p>
      <w:pPr>
        <w:spacing w:after="160"/>
        <w:ind w:left="259"/>
      </w:pPr>
      <w:r>
        <w:t>Lưu trước khi chuyển tab hoặc đóng popup.</w:t>
      </w:r>
    </w:p>
    <w:p>
      <w:pPr>
        <w:keepNext/>
      </w:pPr>
      <w:r>
        <w:rPr>
          <w:b/>
          <w:color w:val="163B65"/>
        </w:rPr>
        <w:t>Bước 4. In đề xuất</w:t>
      </w:r>
    </w:p>
    <w:p>
      <w:pPr>
        <w:spacing w:after="160"/>
        <w:ind w:left="259"/>
      </w:pPr>
      <w:r>
        <w:t>Dùng nút In/Xuất PDF; kiểm tra bản in không còn nút hoặc nội dung tương tác.</w:t>
      </w:r>
    </w:p>
    <w:p>
      <w:pPr>
        <w:keepNext/>
      </w:pPr>
      <w:r>
        <w:rPr>
          <w:b/>
          <w:color w:val="163B65"/>
        </w:rPr>
        <w:t>Bước 5. Gửi phê duyệt</w:t>
      </w:r>
    </w:p>
    <w:p>
      <w:pPr>
        <w:spacing w:after="160"/>
        <w:ind w:left="259"/>
      </w:pPr>
      <w:r>
        <w:t>Chỉ gửi khi form đầy đủ và số liệu đã được kiểm tra.</w:t>
      </w:r>
    </w:p>
    <w:p>
      <w:pPr>
        <w:pStyle w:val="Heading1"/>
        <w:pageBreakBefore/>
      </w:pPr>
      <w:r>
        <w:t>8. Approval</w:t>
      </w:r>
    </w:p>
    <w:p>
      <w:r>
        <w:t>Theo dõi hàng đợi duyệt, chi tiết hồ sơ và audit trail.</w:t>
      </w:r>
    </w:p>
    <w:p>
      <w:pPr>
        <w:jc w:val="center"/>
      </w:pPr>
      <w:r>
        <w:drawing>
          <wp:inline xmlns:a="http://schemas.openxmlformats.org/drawingml/2006/main" xmlns:pic="http://schemas.openxmlformats.org/drawingml/2006/picture">
            <wp:extent cx="5212080" cy="3619500"/>
            <wp:docPr id="6" name="Picture 6"/>
            <wp:cNvGraphicFramePr>
              <a:graphicFrameLocks noChangeAspect="1"/>
            </wp:cNvGraphicFramePr>
            <a:graphic>
              <a:graphicData uri="http://schemas.openxmlformats.org/drawingml/2006/picture">
                <pic:pic>
                  <pic:nvPicPr>
                    <pic:cNvPr id="0" name="06-approvals.png"/>
                    <pic:cNvPicPr/>
                  </pic:nvPicPr>
                  <pic:blipFill>
                    <a:blip r:embed="rId16"/>
                    <a:stretch>
                      <a:fillRect/>
                    </a:stretch>
                  </pic:blipFill>
                  <pic:spPr>
                    <a:xfrm>
                      <a:off x="0" y="0"/>
                      <a:ext cx="5212080" cy="3619500"/>
                    </a:xfrm>
                    <a:prstGeom prst="rect"/>
                  </pic:spPr>
                </pic:pic>
              </a:graphicData>
            </a:graphic>
          </wp:inline>
        </w:drawing>
      </w:r>
    </w:p>
    <w:p>
      <w:pPr>
        <w:keepNext w:val="0"/>
        <w:jc w:val="center"/>
      </w:pPr>
      <w:r>
        <w:rPr>
          <w:i/>
          <w:color w:val="5A6878"/>
          <w:sz w:val="18"/>
        </w:rPr>
        <w:t>Hình: Giao diện 8. Approval</w:t>
      </w:r>
    </w:p>
    <w:p>
      <w:pPr>
        <w:pStyle w:val="Heading2"/>
      </w:pPr>
      <w:r>
        <w:t>Cách thao tác</w:t>
      </w:r>
    </w:p>
    <w:p>
      <w:pPr>
        <w:keepNext/>
      </w:pPr>
      <w:r>
        <w:rPr>
          <w:b/>
          <w:color w:val="163B65"/>
        </w:rPr>
        <w:t>Bước 1. Mở hàng đợi</w:t>
      </w:r>
    </w:p>
    <w:p>
      <w:pPr>
        <w:spacing w:after="160"/>
        <w:ind w:left="259"/>
      </w:pPr>
      <w:r>
        <w:t>Lọc theo Chờ tôi duyệt, trạng thái và Mall.</w:t>
      </w:r>
    </w:p>
    <w:p>
      <w:pPr>
        <w:keepNext/>
      </w:pPr>
      <w:r>
        <w:rPr>
          <w:b/>
          <w:color w:val="163B65"/>
        </w:rPr>
        <w:t>Bước 2. Xem chi tiết</w:t>
      </w:r>
    </w:p>
    <w:p>
      <w:pPr>
        <w:spacing w:after="160"/>
        <w:ind w:left="259"/>
      </w:pPr>
      <w:r>
        <w:t>Kiểm tra Proposal, giá, điều khoản, người tạo và file liên quan.</w:t>
      </w:r>
    </w:p>
    <w:p>
      <w:pPr>
        <w:keepNext/>
      </w:pPr>
      <w:r>
        <w:rPr>
          <w:b/>
          <w:color w:val="163B65"/>
        </w:rPr>
        <w:t>Bước 3. Ra quyết định</w:t>
      </w:r>
    </w:p>
    <w:p>
      <w:pPr>
        <w:spacing w:after="160"/>
        <w:ind w:left="259"/>
      </w:pPr>
      <w:r>
        <w:t>Chọn Duyệt hoặc Từ chối; nhập lý do rõ ràng.</w:t>
      </w:r>
    </w:p>
    <w:p>
      <w:pPr>
        <w:keepNext/>
      </w:pPr>
      <w:r>
        <w:rPr>
          <w:b/>
          <w:color w:val="163B65"/>
        </w:rPr>
        <w:t>Bước 4. Kiểm tra lịch sử</w:t>
      </w:r>
    </w:p>
    <w:p>
      <w:pPr>
        <w:spacing w:after="160"/>
        <w:ind w:left="259"/>
      </w:pPr>
      <w:r>
        <w:t>Xác nhận ai đã duyệt, thời gian và từng cấp duyệt.</w:t>
      </w:r>
    </w:p>
    <w:p>
      <w:pPr>
        <w:keepNext/>
      </w:pPr>
      <w:r>
        <w:rPr>
          <w:b/>
          <w:color w:val="163B65"/>
        </w:rPr>
        <w:t>Bước 5. In form</w:t>
      </w:r>
    </w:p>
    <w:p>
      <w:pPr>
        <w:spacing w:after="160"/>
        <w:ind w:left="259"/>
      </w:pPr>
      <w:r>
        <w:t>Sau khi hoàn tất toàn bộ cấp, in form phê duyệt để lưu hồ sơ.</w:t>
      </w:r>
    </w:p>
    <w:p>
      <w:pPr>
        <w:pStyle w:val="Heading1"/>
        <w:pageBreakBefore/>
      </w:pPr>
      <w:r>
        <w:t>9. Contract</w:t>
      </w:r>
    </w:p>
    <w:p>
      <w:r>
        <w:t>Quản lý hợp đồng sau phê duyệt.</w:t>
      </w:r>
    </w:p>
    <w:p>
      <w:pPr>
        <w:jc w:val="center"/>
      </w:pPr>
      <w:r>
        <w:drawing>
          <wp:inline xmlns:a="http://schemas.openxmlformats.org/drawingml/2006/main" xmlns:pic="http://schemas.openxmlformats.org/drawingml/2006/picture">
            <wp:extent cx="5212080" cy="3619500"/>
            <wp:docPr id="7" name="Picture 7"/>
            <wp:cNvGraphicFramePr>
              <a:graphicFrameLocks noChangeAspect="1"/>
            </wp:cNvGraphicFramePr>
            <a:graphic>
              <a:graphicData uri="http://schemas.openxmlformats.org/drawingml/2006/picture">
                <pic:pic>
                  <pic:nvPicPr>
                    <pic:cNvPr id="0" name="07-contracts.png"/>
                    <pic:cNvPicPr/>
                  </pic:nvPicPr>
                  <pic:blipFill>
                    <a:blip r:embed="rId17"/>
                    <a:stretch>
                      <a:fillRect/>
                    </a:stretch>
                  </pic:blipFill>
                  <pic:spPr>
                    <a:xfrm>
                      <a:off x="0" y="0"/>
                      <a:ext cx="5212080" cy="3619500"/>
                    </a:xfrm>
                    <a:prstGeom prst="rect"/>
                  </pic:spPr>
                </pic:pic>
              </a:graphicData>
            </a:graphic>
          </wp:inline>
        </w:drawing>
      </w:r>
    </w:p>
    <w:p>
      <w:pPr>
        <w:keepNext w:val="0"/>
        <w:jc w:val="center"/>
      </w:pPr>
      <w:r>
        <w:rPr>
          <w:i/>
          <w:color w:val="5A6878"/>
          <w:sz w:val="18"/>
        </w:rPr>
        <w:t>Hình: Giao diện 9. Contract</w:t>
      </w:r>
    </w:p>
    <w:p>
      <w:pPr>
        <w:pStyle w:val="Heading2"/>
      </w:pPr>
      <w:r>
        <w:t>Cách thao tác</w:t>
      </w:r>
    </w:p>
    <w:p>
      <w:pPr>
        <w:keepNext/>
      </w:pPr>
      <w:r>
        <w:rPr>
          <w:b/>
          <w:color w:val="163B65"/>
        </w:rPr>
        <w:t>Bước 1. Tạo hợp đồng</w:t>
      </w:r>
    </w:p>
    <w:p>
      <w:pPr>
        <w:spacing w:after="160"/>
        <w:ind w:left="259"/>
      </w:pPr>
      <w:r>
        <w:t>Khởi tạo từ proposal đã duyệt để kế thừa dữ liệu.</w:t>
      </w:r>
    </w:p>
    <w:p>
      <w:pPr>
        <w:keepNext/>
      </w:pPr>
      <w:r>
        <w:rPr>
          <w:b/>
          <w:color w:val="163B65"/>
        </w:rPr>
        <w:t>Bước 2. Kiểm tra liên kết</w:t>
      </w:r>
    </w:p>
    <w:p>
      <w:pPr>
        <w:spacing w:after="160"/>
        <w:ind w:left="259"/>
      </w:pPr>
      <w:r>
        <w:t>Xác nhận tenant, unit, ngày hiệu lực và tiền thuê.</w:t>
      </w:r>
    </w:p>
    <w:p>
      <w:pPr>
        <w:keepNext/>
      </w:pPr>
      <w:r>
        <w:rPr>
          <w:b/>
          <w:color w:val="163B65"/>
        </w:rPr>
        <w:t>Bước 3. Đính kèm</w:t>
      </w:r>
    </w:p>
    <w:p>
      <w:pPr>
        <w:spacing w:after="160"/>
        <w:ind w:left="259"/>
      </w:pPr>
      <w:r>
        <w:t>Tải bản ký và tài liệu pháp lý.</w:t>
      </w:r>
    </w:p>
    <w:p>
      <w:pPr>
        <w:keepNext/>
      </w:pPr>
      <w:r>
        <w:rPr>
          <w:b/>
          <w:color w:val="163B65"/>
        </w:rPr>
        <w:t>Bước 4. Kích hoạt</w:t>
      </w:r>
    </w:p>
    <w:p>
      <w:pPr>
        <w:spacing w:after="160"/>
        <w:ind w:left="259"/>
      </w:pPr>
      <w:r>
        <w:t>Chỉ kích hoạt khi đủ phê duyệt và chữ ký.</w:t>
      </w:r>
    </w:p>
    <w:p>
      <w:pPr>
        <w:keepNext/>
      </w:pPr>
      <w:r>
        <w:rPr>
          <w:b/>
          <w:color w:val="163B65"/>
        </w:rPr>
        <w:t>Bước 5. Theo dõi hết hạn</w:t>
      </w:r>
    </w:p>
    <w:p>
      <w:pPr>
        <w:spacing w:after="160"/>
        <w:ind w:left="259"/>
      </w:pPr>
      <w:r>
        <w:t>Dùng bộ lọc và cảnh báo để chuẩn bị gia hạn.</w:t>
      </w:r>
    </w:p>
    <w:p>
      <w:pPr>
        <w:pStyle w:val="Heading1"/>
        <w:pageBreakBefore/>
      </w:pPr>
      <w:r>
        <w:t>10. Fitout</w:t>
      </w:r>
    </w:p>
    <w:p>
      <w:r>
        <w:t>Điều phối dự án thi công từ hồ sơ thiết kế tới khai trương.</w:t>
      </w:r>
    </w:p>
    <w:p>
      <w:pPr>
        <w:jc w:val="center"/>
      </w:pPr>
      <w:r>
        <w:drawing>
          <wp:inline xmlns:a="http://schemas.openxmlformats.org/drawingml/2006/main" xmlns:pic="http://schemas.openxmlformats.org/drawingml/2006/picture">
            <wp:extent cx="5212080" cy="3619500"/>
            <wp:docPr id="8" name="Picture 8"/>
            <wp:cNvGraphicFramePr>
              <a:graphicFrameLocks noChangeAspect="1"/>
            </wp:cNvGraphicFramePr>
            <a:graphic>
              <a:graphicData uri="http://schemas.openxmlformats.org/drawingml/2006/picture">
                <pic:pic>
                  <pic:nvPicPr>
                    <pic:cNvPr id="0" name="08-fitout.png"/>
                    <pic:cNvPicPr/>
                  </pic:nvPicPr>
                  <pic:blipFill>
                    <a:blip r:embed="rId18"/>
                    <a:stretch>
                      <a:fillRect/>
                    </a:stretch>
                  </pic:blipFill>
                  <pic:spPr>
                    <a:xfrm>
                      <a:off x="0" y="0"/>
                      <a:ext cx="5212080" cy="3619500"/>
                    </a:xfrm>
                    <a:prstGeom prst="rect"/>
                  </pic:spPr>
                </pic:pic>
              </a:graphicData>
            </a:graphic>
          </wp:inline>
        </w:drawing>
      </w:r>
    </w:p>
    <w:p>
      <w:pPr>
        <w:keepNext w:val="0"/>
        <w:jc w:val="center"/>
      </w:pPr>
      <w:r>
        <w:rPr>
          <w:i/>
          <w:color w:val="5A6878"/>
          <w:sz w:val="18"/>
        </w:rPr>
        <w:t>Hình: Giao diện 10. Fitout</w:t>
      </w:r>
    </w:p>
    <w:p>
      <w:pPr>
        <w:pStyle w:val="Heading2"/>
      </w:pPr>
      <w:r>
        <w:t>Cách thao tác</w:t>
      </w:r>
    </w:p>
    <w:p>
      <w:pPr>
        <w:keepNext/>
      </w:pPr>
      <w:r>
        <w:rPr>
          <w:b/>
          <w:color w:val="163B65"/>
        </w:rPr>
        <w:t>Bước 1. Mở dự án</w:t>
      </w:r>
    </w:p>
    <w:p>
      <w:pPr>
        <w:spacing w:after="160"/>
        <w:ind w:left="259"/>
      </w:pPr>
      <w:r>
        <w:t>Chọn dự án để xem việc tiếp theo và tiến độ giai đoạn.</w:t>
      </w:r>
    </w:p>
    <w:p>
      <w:pPr>
        <w:keepNext/>
      </w:pPr>
      <w:r>
        <w:rPr>
          <w:b/>
          <w:color w:val="163B65"/>
        </w:rPr>
        <w:t>Bước 2. Phân công</w:t>
      </w:r>
    </w:p>
    <w:p>
      <w:pPr>
        <w:spacing w:after="160"/>
        <w:ind w:left="259"/>
      </w:pPr>
      <w:r>
        <w:t>Giao người phụ trách và mốc thời gian.</w:t>
      </w:r>
    </w:p>
    <w:p>
      <w:pPr>
        <w:keepNext/>
      </w:pPr>
      <w:r>
        <w:rPr>
          <w:b/>
          <w:color w:val="163B65"/>
        </w:rPr>
        <w:t>Bước 3. Hoàn thành checklist</w:t>
      </w:r>
    </w:p>
    <w:p>
      <w:pPr>
        <w:spacing w:after="160"/>
        <w:ind w:left="259"/>
      </w:pPr>
      <w:r>
        <w:t>Đánh dấu từng mục, đính kèm hồ sơ/bằng chứng bắt buộc.</w:t>
      </w:r>
    </w:p>
    <w:p>
      <w:pPr>
        <w:keepNext/>
      </w:pPr>
      <w:r>
        <w:rPr>
          <w:b/>
          <w:color w:val="163B65"/>
        </w:rPr>
        <w:t>Bước 4. Chuyển giai đoạn</w:t>
      </w:r>
    </w:p>
    <w:p>
      <w:pPr>
        <w:spacing w:after="160"/>
        <w:ind w:left="259"/>
      </w:pPr>
      <w:r>
        <w:t>Chỉ chuyển khi điều kiện và phê duyệt của giai đoạn hiện tại đạt.</w:t>
      </w:r>
    </w:p>
    <w:p>
      <w:pPr>
        <w:keepNext/>
      </w:pPr>
      <w:r>
        <w:rPr>
          <w:b/>
          <w:color w:val="163B65"/>
        </w:rPr>
        <w:t>Bước 5. Theo dõi rủi ro</w:t>
      </w:r>
    </w:p>
    <w:p>
      <w:pPr>
        <w:spacing w:after="160"/>
        <w:ind w:left="259"/>
      </w:pPr>
      <w:r>
        <w:t>Ưu tiên dự án trễ hạn, thiếu hồ sơ hoặc chưa phân công.</w:t>
      </w:r>
    </w:p>
    <w:p>
      <w:pPr>
        <w:pStyle w:val="Heading1"/>
        <w:pageBreakBefore/>
      </w:pPr>
      <w:r>
        <w:t>11. Ticket và bảo trì</w:t>
      </w:r>
    </w:p>
    <w:p>
      <w:r>
        <w:t>Tiếp nhận yêu cầu, quản lý SLA và kế hoạch bảo trì định kỳ.</w:t>
      </w:r>
    </w:p>
    <w:p>
      <w:pPr>
        <w:jc w:val="center"/>
      </w:pPr>
      <w:r>
        <w:drawing>
          <wp:inline xmlns:a="http://schemas.openxmlformats.org/drawingml/2006/main" xmlns:pic="http://schemas.openxmlformats.org/drawingml/2006/picture">
            <wp:extent cx="5212080" cy="3619500"/>
            <wp:docPr id="9" name="Picture 9"/>
            <wp:cNvGraphicFramePr>
              <a:graphicFrameLocks noChangeAspect="1"/>
            </wp:cNvGraphicFramePr>
            <a:graphic>
              <a:graphicData uri="http://schemas.openxmlformats.org/drawingml/2006/picture">
                <pic:pic>
                  <pic:nvPicPr>
                    <pic:cNvPr id="0" name="09-tickets.png"/>
                    <pic:cNvPicPr/>
                  </pic:nvPicPr>
                  <pic:blipFill>
                    <a:blip r:embed="rId19"/>
                    <a:stretch>
                      <a:fillRect/>
                    </a:stretch>
                  </pic:blipFill>
                  <pic:spPr>
                    <a:xfrm>
                      <a:off x="0" y="0"/>
                      <a:ext cx="5212080" cy="3619500"/>
                    </a:xfrm>
                    <a:prstGeom prst="rect"/>
                  </pic:spPr>
                </pic:pic>
              </a:graphicData>
            </a:graphic>
          </wp:inline>
        </w:drawing>
      </w:r>
    </w:p>
    <w:p>
      <w:pPr>
        <w:keepNext w:val="0"/>
        <w:jc w:val="center"/>
      </w:pPr>
      <w:r>
        <w:rPr>
          <w:i/>
          <w:color w:val="5A6878"/>
          <w:sz w:val="18"/>
        </w:rPr>
        <w:t>Hình: Giao diện 11. Ticket và bảo trì</w:t>
      </w:r>
    </w:p>
    <w:p>
      <w:pPr>
        <w:pStyle w:val="Heading2"/>
      </w:pPr>
      <w:r>
        <w:t>Cách thao tác</w:t>
      </w:r>
    </w:p>
    <w:p>
      <w:pPr>
        <w:keepNext/>
      </w:pPr>
      <w:r>
        <w:rPr>
          <w:b/>
          <w:color w:val="163B65"/>
        </w:rPr>
        <w:t>Bước 1. Tạo yêu cầu</w:t>
      </w:r>
    </w:p>
    <w:p>
      <w:pPr>
        <w:spacing w:after="160"/>
        <w:ind w:left="259"/>
      </w:pPr>
      <w:r>
        <w:t>Chọn tenant/unit, loại, mức ưu tiên và mô tả.</w:t>
      </w:r>
    </w:p>
    <w:p>
      <w:pPr>
        <w:keepNext/>
      </w:pPr>
      <w:r>
        <w:rPr>
          <w:b/>
          <w:color w:val="163B65"/>
        </w:rPr>
        <w:t>Bước 2. Phân công</w:t>
      </w:r>
    </w:p>
    <w:p>
      <w:pPr>
        <w:spacing w:after="160"/>
        <w:ind w:left="259"/>
      </w:pPr>
      <w:r>
        <w:t>Giao người xử lý; kiểm tra hạn SLA.</w:t>
      </w:r>
    </w:p>
    <w:p>
      <w:pPr>
        <w:keepNext/>
      </w:pPr>
      <w:r>
        <w:rPr>
          <w:b/>
          <w:color w:val="163B65"/>
        </w:rPr>
        <w:t>Bước 3. Cập nhật</w:t>
      </w:r>
    </w:p>
    <w:p>
      <w:pPr>
        <w:spacing w:after="160"/>
        <w:ind w:left="259"/>
      </w:pPr>
      <w:r>
        <w:t>Ghi bình luận, trạng thái và ảnh bằng chứng.</w:t>
      </w:r>
    </w:p>
    <w:p>
      <w:pPr>
        <w:keepNext/>
      </w:pPr>
      <w:r>
        <w:rPr>
          <w:b/>
          <w:color w:val="163B65"/>
        </w:rPr>
        <w:t>Bước 4. Hoàn thành</w:t>
      </w:r>
    </w:p>
    <w:p>
      <w:pPr>
        <w:spacing w:after="160"/>
        <w:ind w:left="259"/>
      </w:pPr>
      <w:r>
        <w:t>Chỉ hoàn thành sau khi có kết quả và evidence.</w:t>
      </w:r>
    </w:p>
    <w:p>
      <w:pPr>
        <w:keepNext/>
      </w:pPr>
      <w:r>
        <w:rPr>
          <w:b/>
          <w:color w:val="163B65"/>
        </w:rPr>
        <w:t>Bước 5. Bảo trì định kỳ</w:t>
      </w:r>
    </w:p>
    <w:p>
      <w:pPr>
        <w:spacing w:after="160"/>
        <w:ind w:left="259"/>
      </w:pPr>
      <w:r>
        <w:t>Tạo kế hoạch, lịch nhắc, checklist, người chịu trách nhiệm và chu kỳ lặp.</w:t>
      </w:r>
    </w:p>
    <w:p>
      <w:pPr>
        <w:pStyle w:val="Heading1"/>
        <w:pageBreakBefore/>
      </w:pPr>
      <w:r>
        <w:t>12. Billing &amp; AR</w:t>
      </w:r>
    </w:p>
    <w:p>
      <w:r>
        <w:t>Theo dõi hóa đơn, công nợ, thu tiền và đối soát.</w:t>
      </w:r>
    </w:p>
    <w:p>
      <w:pPr>
        <w:jc w:val="center"/>
      </w:pPr>
      <w:r>
        <w:drawing>
          <wp:inline xmlns:a="http://schemas.openxmlformats.org/drawingml/2006/main" xmlns:pic="http://schemas.openxmlformats.org/drawingml/2006/picture">
            <wp:extent cx="5212080" cy="3619500"/>
            <wp:docPr id="10" name="Picture 10"/>
            <wp:cNvGraphicFramePr>
              <a:graphicFrameLocks noChangeAspect="1"/>
            </wp:cNvGraphicFramePr>
            <a:graphic>
              <a:graphicData uri="http://schemas.openxmlformats.org/drawingml/2006/picture">
                <pic:pic>
                  <pic:nvPicPr>
                    <pic:cNvPr id="0" name="10-billing.png"/>
                    <pic:cNvPicPr/>
                  </pic:nvPicPr>
                  <pic:blipFill>
                    <a:blip r:embed="rId20"/>
                    <a:stretch>
                      <a:fillRect/>
                    </a:stretch>
                  </pic:blipFill>
                  <pic:spPr>
                    <a:xfrm>
                      <a:off x="0" y="0"/>
                      <a:ext cx="5212080" cy="3619500"/>
                    </a:xfrm>
                    <a:prstGeom prst="rect"/>
                  </pic:spPr>
                </pic:pic>
              </a:graphicData>
            </a:graphic>
          </wp:inline>
        </w:drawing>
      </w:r>
    </w:p>
    <w:p>
      <w:pPr>
        <w:keepNext w:val="0"/>
        <w:jc w:val="center"/>
      </w:pPr>
      <w:r>
        <w:rPr>
          <w:i/>
          <w:color w:val="5A6878"/>
          <w:sz w:val="18"/>
        </w:rPr>
        <w:t>Hình: Giao diện 12. Billing &amp; AR</w:t>
      </w:r>
    </w:p>
    <w:p>
      <w:pPr>
        <w:pStyle w:val="Heading2"/>
      </w:pPr>
      <w:r>
        <w:t>Cách thao tác</w:t>
      </w:r>
    </w:p>
    <w:p>
      <w:pPr>
        <w:keepNext/>
      </w:pPr>
      <w:r>
        <w:rPr>
          <w:b/>
          <w:color w:val="163B65"/>
        </w:rPr>
        <w:t>Bước 1. Lọc hóa đơn</w:t>
      </w:r>
    </w:p>
    <w:p>
      <w:pPr>
        <w:spacing w:after="160"/>
        <w:ind w:left="259"/>
      </w:pPr>
      <w:r>
        <w:t>Chọn Mall, tenant, trạng thái và kỳ.</w:t>
      </w:r>
    </w:p>
    <w:p>
      <w:pPr>
        <w:keepNext/>
      </w:pPr>
      <w:r>
        <w:rPr>
          <w:b/>
          <w:color w:val="163B65"/>
        </w:rPr>
        <w:t>Bước 2. Kiểm tra số dư</w:t>
      </w:r>
    </w:p>
    <w:p>
      <w:pPr>
        <w:spacing w:after="160"/>
        <w:ind w:left="259"/>
      </w:pPr>
      <w:r>
        <w:t>Đối chiếu tổng tiền, đã trả, balance và hạn thanh toán.</w:t>
      </w:r>
    </w:p>
    <w:p>
      <w:pPr>
        <w:keepNext/>
      </w:pPr>
      <w:r>
        <w:rPr>
          <w:b/>
          <w:color w:val="163B65"/>
        </w:rPr>
        <w:t>Bước 3. Ghi nhận thanh toán</w:t>
      </w:r>
    </w:p>
    <w:p>
      <w:pPr>
        <w:spacing w:after="160"/>
        <w:ind w:left="259"/>
      </w:pPr>
      <w:r>
        <w:t>Finance xác minh chứng từ trước khi ghi nhận.</w:t>
      </w:r>
    </w:p>
    <w:p>
      <w:pPr>
        <w:keepNext/>
      </w:pPr>
      <w:r>
        <w:rPr>
          <w:b/>
          <w:color w:val="163B65"/>
        </w:rPr>
        <w:t>Bước 4. Theo dõi quá hạn</w:t>
      </w:r>
    </w:p>
    <w:p>
      <w:pPr>
        <w:spacing w:after="160"/>
        <w:ind w:left="259"/>
      </w:pPr>
      <w:r>
        <w:t>Ưu tiên OVERDUE và PARTIALLY_PAID còn số dư.</w:t>
      </w:r>
    </w:p>
    <w:p>
      <w:pPr>
        <w:keepNext/>
      </w:pPr>
      <w:r>
        <w:rPr>
          <w:b/>
          <w:color w:val="163B65"/>
        </w:rPr>
        <w:t>Bước 5. Đối soát SAP</w:t>
      </w:r>
    </w:p>
    <w:p>
      <w:pPr>
        <w:spacing w:after="160"/>
        <w:ind w:left="259"/>
      </w:pPr>
      <w:r>
        <w:t>Kiểm tra trạng thái đồng bộ và lỗi tích hợp.</w:t>
      </w:r>
    </w:p>
    <w:p>
      <w:pPr>
        <w:pStyle w:val="Heading2"/>
      </w:pPr>
      <w:r>
        <w:t>Lưu ý</w:t>
      </w:r>
    </w:p>
    <w:p>
      <w:pPr>
        <w:pStyle w:val="ListBullet"/>
        <w:spacing w:after="80"/>
      </w:pPr>
      <w:r>
        <w:t>Trong phiên bản QC này, tenant có thể gọi luồng ghi nhận thanh toán trực tiếp. Tạm thời yêu cầu Finance kiểm soát và xử lý bản vá Critical trước production.</w:t>
      </w:r>
    </w:p>
    <w:p>
      <w:pPr>
        <w:pStyle w:val="Heading1"/>
        <w:pageBreakBefore/>
      </w:pPr>
      <w:r>
        <w:t>13. Announcements</w:t>
      </w:r>
    </w:p>
    <w:p>
      <w:r>
        <w:t>Trung tâm truyền thông Mall cho cảnh báo, bảo trì, chính sách và sự kiện.</w:t>
      </w:r>
    </w:p>
    <w:p>
      <w:pPr>
        <w:jc w:val="center"/>
      </w:pPr>
      <w:r>
        <w:drawing>
          <wp:inline xmlns:a="http://schemas.openxmlformats.org/drawingml/2006/main" xmlns:pic="http://schemas.openxmlformats.org/drawingml/2006/picture">
            <wp:extent cx="5212080" cy="3619500"/>
            <wp:docPr id="11" name="Picture 11"/>
            <wp:cNvGraphicFramePr>
              <a:graphicFrameLocks noChangeAspect="1"/>
            </wp:cNvGraphicFramePr>
            <a:graphic>
              <a:graphicData uri="http://schemas.openxmlformats.org/drawingml/2006/picture">
                <pic:pic>
                  <pic:nvPicPr>
                    <pic:cNvPr id="0" name="11-announcements.png"/>
                    <pic:cNvPicPr/>
                  </pic:nvPicPr>
                  <pic:blipFill>
                    <a:blip r:embed="rId21"/>
                    <a:stretch>
                      <a:fillRect/>
                    </a:stretch>
                  </pic:blipFill>
                  <pic:spPr>
                    <a:xfrm>
                      <a:off x="0" y="0"/>
                      <a:ext cx="5212080" cy="3619500"/>
                    </a:xfrm>
                    <a:prstGeom prst="rect"/>
                  </pic:spPr>
                </pic:pic>
              </a:graphicData>
            </a:graphic>
          </wp:inline>
        </w:drawing>
      </w:r>
    </w:p>
    <w:p>
      <w:pPr>
        <w:keepNext w:val="0"/>
        <w:jc w:val="center"/>
      </w:pPr>
      <w:r>
        <w:rPr>
          <w:i/>
          <w:color w:val="5A6878"/>
          <w:sz w:val="18"/>
        </w:rPr>
        <w:t>Hình: Giao diện 13. Announcements</w:t>
      </w:r>
    </w:p>
    <w:p>
      <w:pPr>
        <w:pStyle w:val="Heading2"/>
      </w:pPr>
      <w:r>
        <w:t>Cách thao tác</w:t>
      </w:r>
    </w:p>
    <w:p>
      <w:pPr>
        <w:keepNext/>
      </w:pPr>
      <w:r>
        <w:rPr>
          <w:b/>
          <w:color w:val="163B65"/>
        </w:rPr>
        <w:t>Bước 1. Chọn Mall</w:t>
      </w:r>
    </w:p>
    <w:p>
      <w:pPr>
        <w:spacing w:after="160"/>
        <w:ind w:left="259"/>
      </w:pPr>
      <w:r>
        <w:t>Nhân viên phải chọn Mall trước khi tạo thông báo.</w:t>
      </w:r>
    </w:p>
    <w:p>
      <w:pPr>
        <w:keepNext/>
      </w:pPr>
      <w:r>
        <w:rPr>
          <w:b/>
          <w:color w:val="163B65"/>
        </w:rPr>
        <w:t>Bước 2. Tạo thông báo</w:t>
      </w:r>
    </w:p>
    <w:p>
      <w:pPr>
        <w:spacing w:after="160"/>
        <w:ind w:left="259"/>
      </w:pPr>
      <w:r>
        <w:t>Nhập tiêu đề, nội dung, danh mục, ưu tiên, thời gian đăng/hết hạn.</w:t>
      </w:r>
    </w:p>
    <w:p>
      <w:pPr>
        <w:keepNext/>
      </w:pPr>
      <w:r>
        <w:rPr>
          <w:b/>
          <w:color w:val="163B65"/>
        </w:rPr>
        <w:t>Bước 3. Kiểm tra hiển thị</w:t>
      </w:r>
    </w:p>
    <w:p>
      <w:pPr>
        <w:spacing w:after="160"/>
        <w:ind w:left="259"/>
      </w:pPr>
      <w:r>
        <w:t>Tenant chỉ nhận thông báo thuộc Mall đang thuê.</w:t>
      </w:r>
    </w:p>
    <w:p>
      <w:pPr>
        <w:keepNext/>
      </w:pPr>
      <w:r>
        <w:rPr>
          <w:b/>
          <w:color w:val="163B65"/>
        </w:rPr>
        <w:t>Bước 4. Xem chi tiết</w:t>
      </w:r>
    </w:p>
    <w:p>
      <w:pPr>
        <w:spacing w:after="160"/>
        <w:ind w:left="259"/>
      </w:pPr>
      <w:r>
        <w:t>Chọn Xem chi tiết để đọc toàn bộ nội dung.</w:t>
      </w:r>
    </w:p>
    <w:p>
      <w:pPr>
        <w:keepNext/>
      </w:pPr>
      <w:r>
        <w:rPr>
          <w:b/>
          <w:color w:val="163B65"/>
        </w:rPr>
        <w:t>Bước 5. Xóa</w:t>
      </w:r>
    </w:p>
    <w:p>
      <w:pPr>
        <w:spacing w:after="160"/>
        <w:ind w:left="259"/>
      </w:pPr>
      <w:r>
        <w:t>Xác nhận trước khi xóa; lịch sử thao tác cần được quản trị theo quy định.</w:t>
      </w:r>
    </w:p>
    <w:p>
      <w:pPr>
        <w:pStyle w:val="Heading1"/>
        <w:pageBreakBefore/>
      </w:pPr>
      <w:r>
        <w:t>14. Tenant Portal</w:t>
      </w:r>
    </w:p>
    <w:p>
      <w:r>
        <w:t>Không gian tự phục vụ dành cho khách thuê.</w:t>
      </w:r>
    </w:p>
    <w:p>
      <w:pPr>
        <w:jc w:val="center"/>
      </w:pPr>
      <w:r>
        <w:drawing>
          <wp:inline xmlns:a="http://schemas.openxmlformats.org/drawingml/2006/main" xmlns:pic="http://schemas.openxmlformats.org/drawingml/2006/picture">
            <wp:extent cx="5212080" cy="3619500"/>
            <wp:docPr id="12" name="Picture 12"/>
            <wp:cNvGraphicFramePr>
              <a:graphicFrameLocks noChangeAspect="1"/>
            </wp:cNvGraphicFramePr>
            <a:graphic>
              <a:graphicData uri="http://schemas.openxmlformats.org/drawingml/2006/picture">
                <pic:pic>
                  <pic:nvPicPr>
                    <pic:cNvPr id="0" name="13-tenant-portal.png"/>
                    <pic:cNvPicPr/>
                  </pic:nvPicPr>
                  <pic:blipFill>
                    <a:blip r:embed="rId22"/>
                    <a:stretch>
                      <a:fillRect/>
                    </a:stretch>
                  </pic:blipFill>
                  <pic:spPr>
                    <a:xfrm>
                      <a:off x="0" y="0"/>
                      <a:ext cx="5212080" cy="3619500"/>
                    </a:xfrm>
                    <a:prstGeom prst="rect"/>
                  </pic:spPr>
                </pic:pic>
              </a:graphicData>
            </a:graphic>
          </wp:inline>
        </w:drawing>
      </w:r>
    </w:p>
    <w:p>
      <w:pPr>
        <w:keepNext w:val="0"/>
        <w:jc w:val="center"/>
      </w:pPr>
      <w:r>
        <w:rPr>
          <w:i/>
          <w:color w:val="5A6878"/>
          <w:sz w:val="18"/>
        </w:rPr>
        <w:t>Hình: Giao diện 14. Tenant Portal</w:t>
      </w:r>
    </w:p>
    <w:p>
      <w:pPr>
        <w:pStyle w:val="Heading2"/>
      </w:pPr>
      <w:r>
        <w:t>Cách thao tác</w:t>
      </w:r>
    </w:p>
    <w:p>
      <w:pPr>
        <w:keepNext/>
      </w:pPr>
      <w:r>
        <w:rPr>
          <w:b/>
          <w:color w:val="163B65"/>
        </w:rPr>
        <w:t>Bước 1. Xem tổng quan</w:t>
      </w:r>
    </w:p>
    <w:p>
      <w:pPr>
        <w:spacing w:after="160"/>
        <w:ind w:left="259"/>
      </w:pPr>
      <w:r>
        <w:t>Kiểm tra hợp đồng hiệu lực, công nợ, ticket và Fitout.</w:t>
      </w:r>
    </w:p>
    <w:p>
      <w:pPr>
        <w:keepNext/>
      </w:pPr>
      <w:r>
        <w:rPr>
          <w:b/>
          <w:color w:val="163B65"/>
        </w:rPr>
        <w:t>Bước 2. Xem hóa đơn</w:t>
      </w:r>
    </w:p>
    <w:p>
      <w:pPr>
        <w:spacing w:after="160"/>
        <w:ind w:left="259"/>
      </w:pPr>
      <w:r>
        <w:t>Lọc theo trạng thái và kiểm tra hạn thanh toán.</w:t>
      </w:r>
    </w:p>
    <w:p>
      <w:pPr>
        <w:keepNext/>
      </w:pPr>
      <w:r>
        <w:rPr>
          <w:b/>
          <w:color w:val="163B65"/>
        </w:rPr>
        <w:t>Bước 3. Gửi hỗ trợ</w:t>
      </w:r>
    </w:p>
    <w:p>
      <w:pPr>
        <w:spacing w:after="160"/>
        <w:ind w:left="259"/>
      </w:pPr>
      <w:r>
        <w:t>Chọn mặt bằng của chính tenant, loại yêu cầu, ưu tiên và mô tả.</w:t>
      </w:r>
    </w:p>
    <w:p>
      <w:pPr>
        <w:keepNext/>
      </w:pPr>
      <w:r>
        <w:rPr>
          <w:b/>
          <w:color w:val="163B65"/>
        </w:rPr>
        <w:t>Bước 4. Theo dõi xử lý</w:t>
      </w:r>
    </w:p>
    <w:p>
      <w:pPr>
        <w:spacing w:after="160"/>
        <w:ind w:left="259"/>
      </w:pPr>
      <w:r>
        <w:t>Mở ticket để bình luận, xem ảnh và trạng thái.</w:t>
      </w:r>
    </w:p>
    <w:p>
      <w:pPr>
        <w:keepNext/>
      </w:pPr>
      <w:r>
        <w:rPr>
          <w:b/>
          <w:color w:val="163B65"/>
        </w:rPr>
        <w:t>Bước 5. Theo dõi Fitout</w:t>
      </w:r>
    </w:p>
    <w:p>
      <w:pPr>
        <w:spacing w:after="160"/>
        <w:ind w:left="259"/>
      </w:pPr>
      <w:r>
        <w:t>Kiểm tra tiến độ, hồ sơ và việc cần hoàn thành.</w:t>
      </w:r>
    </w:p>
    <w:p>
      <w:pPr>
        <w:pStyle w:val="Heading1"/>
        <w:pageBreakBefore/>
      </w:pPr>
      <w:r>
        <w:t>15. Admin</w:t>
      </w:r>
    </w:p>
    <w:p>
      <w:r>
        <w:t>ERP Control Center dành cho Super Admin.</w:t>
      </w:r>
    </w:p>
    <w:p>
      <w:pPr>
        <w:jc w:val="center"/>
      </w:pPr>
      <w:r>
        <w:drawing>
          <wp:inline xmlns:a="http://schemas.openxmlformats.org/drawingml/2006/main" xmlns:pic="http://schemas.openxmlformats.org/drawingml/2006/picture">
            <wp:extent cx="5212080" cy="3619500"/>
            <wp:docPr id="13" name="Picture 13"/>
            <wp:cNvGraphicFramePr>
              <a:graphicFrameLocks noChangeAspect="1"/>
            </wp:cNvGraphicFramePr>
            <a:graphic>
              <a:graphicData uri="http://schemas.openxmlformats.org/drawingml/2006/picture">
                <pic:pic>
                  <pic:nvPicPr>
                    <pic:cNvPr id="0" name="12-admin.png"/>
                    <pic:cNvPicPr/>
                  </pic:nvPicPr>
                  <pic:blipFill>
                    <a:blip r:embed="rId23"/>
                    <a:stretch>
                      <a:fillRect/>
                    </a:stretch>
                  </pic:blipFill>
                  <pic:spPr>
                    <a:xfrm>
                      <a:off x="0" y="0"/>
                      <a:ext cx="5212080" cy="3619500"/>
                    </a:xfrm>
                    <a:prstGeom prst="rect"/>
                  </pic:spPr>
                </pic:pic>
              </a:graphicData>
            </a:graphic>
          </wp:inline>
        </w:drawing>
      </w:r>
    </w:p>
    <w:p>
      <w:pPr>
        <w:keepNext w:val="0"/>
        <w:jc w:val="center"/>
      </w:pPr>
      <w:r>
        <w:rPr>
          <w:i/>
          <w:color w:val="5A6878"/>
          <w:sz w:val="18"/>
        </w:rPr>
        <w:t>Hình: Giao diện 15. Admin</w:t>
      </w:r>
    </w:p>
    <w:p>
      <w:pPr>
        <w:pStyle w:val="Heading2"/>
      </w:pPr>
      <w:r>
        <w:t>Cách thao tác</w:t>
      </w:r>
    </w:p>
    <w:p>
      <w:pPr>
        <w:keepNext/>
      </w:pPr>
      <w:r>
        <w:rPr>
          <w:b/>
          <w:color w:val="163B65"/>
        </w:rPr>
        <w:t>Bước 1. Tài khoản</w:t>
      </w:r>
    </w:p>
    <w:p>
      <w:pPr>
        <w:spacing w:after="160"/>
        <w:ind w:left="259"/>
      </w:pPr>
      <w:r>
        <w:t>Tạo, khóa, đặt lại thông tin và gán role.</w:t>
      </w:r>
    </w:p>
    <w:p>
      <w:pPr>
        <w:keepNext/>
      </w:pPr>
      <w:r>
        <w:rPr>
          <w:b/>
          <w:color w:val="163B65"/>
        </w:rPr>
        <w:t>Bước 2. Quyền Mall</w:t>
      </w:r>
    </w:p>
    <w:p>
      <w:pPr>
        <w:spacing w:after="160"/>
        <w:ind w:left="259"/>
      </w:pPr>
      <w:r>
        <w:t>Giới hạn dữ liệu theo Mall cho từng người dùng.</w:t>
      </w:r>
    </w:p>
    <w:p>
      <w:pPr>
        <w:keepNext/>
      </w:pPr>
      <w:r>
        <w:rPr>
          <w:b/>
          <w:color w:val="163B65"/>
        </w:rPr>
        <w:t>Bước 3. Cấu trúc</w:t>
      </w:r>
    </w:p>
    <w:p>
      <w:pPr>
        <w:spacing w:after="160"/>
        <w:ind w:left="259"/>
      </w:pPr>
      <w:r>
        <w:t>Quản lý Mall, block, tầng, ngành hàng và giá.</w:t>
      </w:r>
    </w:p>
    <w:p>
      <w:pPr>
        <w:keepNext/>
      </w:pPr>
      <w:r>
        <w:rPr>
          <w:b/>
          <w:color w:val="163B65"/>
        </w:rPr>
        <w:t>Bước 4. Phân quyền</w:t>
      </w:r>
    </w:p>
    <w:p>
      <w:pPr>
        <w:spacing w:after="160"/>
        <w:ind w:left="259"/>
      </w:pPr>
      <w:r>
        <w:t>Kiểm tra role và quyền module trước khi cấp.</w:t>
      </w:r>
    </w:p>
    <w:p>
      <w:pPr>
        <w:keepNext/>
      </w:pPr>
      <w:r>
        <w:rPr>
          <w:b/>
          <w:color w:val="163B65"/>
        </w:rPr>
        <w:t>Bước 5. Approval Policy</w:t>
      </w:r>
    </w:p>
    <w:p>
      <w:pPr>
        <w:spacing w:after="160"/>
        <w:ind w:left="259"/>
      </w:pPr>
      <w:r>
        <w:t>Cấu hình cấp duyệt, thứ tự và ngưỡng.</w:t>
      </w:r>
    </w:p>
    <w:p>
      <w:pPr>
        <w:keepNext/>
      </w:pPr>
      <w:r>
        <w:rPr>
          <w:b/>
          <w:color w:val="163B65"/>
        </w:rPr>
        <w:t>Bước 6. Hệ thống</w:t>
      </w:r>
    </w:p>
    <w:p>
      <w:pPr>
        <w:spacing w:after="160"/>
        <w:ind w:left="259"/>
      </w:pPr>
      <w:r>
        <w:t>Quản lý branding và cấu hình vận hành.</w:t>
      </w:r>
    </w:p>
    <w:p>
      <w:pPr>
        <w:pStyle w:val="Heading2"/>
      </w:pPr>
      <w:r>
        <w:t>Lưu ý</w:t>
      </w:r>
    </w:p>
    <w:p>
      <w:pPr>
        <w:pStyle w:val="ListBullet"/>
        <w:spacing w:after="80"/>
      </w:pPr>
      <w:r>
        <w:t>Mọi thay đổi Admin có thể ảnh hưởng toàn hệ thống; ghi nhận người thay đổi, thời gian và lý do.</w:t>
      </w:r>
    </w:p>
    <w:p>
      <w:r>
        <w:br w:type="page"/>
      </w:r>
    </w:p>
    <w:p>
      <w:pPr>
        <w:pStyle w:val="Heading1"/>
      </w:pPr>
      <w:r>
        <w:t>16. Checklist vận hành hằng ngày</w:t>
      </w:r>
    </w:p>
    <w:p>
      <w:pPr>
        <w:pStyle w:val="ListBullet"/>
        <w:spacing w:after="80"/>
      </w:pPr>
      <w:r>
        <w:t>Kiểm tra health/readiness và trạng thái container.</w:t>
      </w:r>
    </w:p>
    <w:p>
      <w:pPr>
        <w:pStyle w:val="ListBullet"/>
        <w:spacing w:after="80"/>
      </w:pPr>
      <w:r>
        <w:t>Kiểm tra Approval, công nợ quá hạn, ticket SLA và Fitout trễ.</w:t>
      </w:r>
    </w:p>
    <w:p>
      <w:pPr>
        <w:pStyle w:val="ListBullet"/>
        <w:spacing w:after="80"/>
      </w:pPr>
      <w:r>
        <w:t>Kiểm tra log lỗi 5xx, job đồng bộ SAP và notification.</w:t>
      </w:r>
    </w:p>
    <w:p>
      <w:pPr>
        <w:pStyle w:val="ListBullet"/>
        <w:spacing w:after="80"/>
      </w:pPr>
      <w:r>
        <w:t>Xác nhận backup mới nhất và dung lượng lưu trữ.</w:t>
      </w:r>
    </w:p>
    <w:p>
      <w:pPr>
        <w:pStyle w:val="ListBullet"/>
        <w:spacing w:after="80"/>
      </w:pPr>
      <w:r>
        <w:t>Không chạy migrate/setup có seed trên DB chứa dữ liệu cần giữ.</w:t>
      </w:r>
    </w:p>
    <w:p>
      <w:pPr>
        <w:pStyle w:val="Heading2"/>
      </w:pPr>
      <w:r>
        <w:t>Xử lý sự cố nhanh</w:t>
      </w:r>
    </w:p>
    <w:p>
      <w:pPr>
        <w:keepNext/>
      </w:pPr>
      <w:r>
        <w:rPr>
          <w:b/>
          <w:color w:val="163B65"/>
        </w:rPr>
        <w:t>Bước . Không thấy menu</w:t>
      </w:r>
    </w:p>
    <w:p>
      <w:pPr>
        <w:spacing w:after="160"/>
        <w:ind w:left="259"/>
      </w:pPr>
      <w:r>
        <w:t>Kiểm tra role, permission và Mall access.</w:t>
      </w:r>
    </w:p>
    <w:p>
      <w:pPr>
        <w:keepNext/>
      </w:pPr>
      <w:r>
        <w:rPr>
          <w:b/>
          <w:color w:val="163B65"/>
        </w:rPr>
        <w:t>Bước . Dropdown không chọn được</w:t>
      </w:r>
    </w:p>
    <w:p>
      <w:pPr>
        <w:spacing w:after="160"/>
        <w:ind w:left="259"/>
      </w:pPr>
      <w:r>
        <w:t>Tải lại trang; kiểm tra dữ liệu nguồn và quyền API.</w:t>
      </w:r>
    </w:p>
    <w:p>
      <w:pPr>
        <w:keepNext/>
      </w:pPr>
      <w:r>
        <w:rPr>
          <w:b/>
          <w:color w:val="163B65"/>
        </w:rPr>
        <w:t>Bước . Số badge không khớp</w:t>
      </w:r>
    </w:p>
    <w:p>
      <w:pPr>
        <w:spacing w:after="160"/>
        <w:ind w:left="259"/>
      </w:pPr>
      <w:r>
        <w:t>Làm mới dữ liệu, bỏ filter và kiểm tra endpoint thống kê.</w:t>
      </w:r>
    </w:p>
    <w:p>
      <w:pPr>
        <w:keepNext/>
      </w:pPr>
      <w:r>
        <w:rPr>
          <w:b/>
          <w:color w:val="163B65"/>
        </w:rPr>
        <w:t>Bước . In bị lẫn nút</w:t>
      </w:r>
    </w:p>
    <w:p>
      <w:pPr>
        <w:spacing w:after="160"/>
        <w:ind w:left="259"/>
      </w:pPr>
      <w:r>
        <w:t>Dùng chức năng In/Xuất PDF của module, không in trực tiếp popup thao tác.</w:t>
      </w:r>
    </w:p>
    <w:p>
      <w:pPr>
        <w:keepNext/>
      </w:pPr>
      <w:r>
        <w:rPr>
          <w:b/>
          <w:color w:val="163B65"/>
        </w:rPr>
        <w:t>Bước . API 403</w:t>
      </w:r>
    </w:p>
    <w:p>
      <w:pPr>
        <w:spacing w:after="160"/>
        <w:ind w:left="259"/>
      </w:pPr>
      <w:r>
        <w:t>Xác nhận vai trò và phạm vi Mall; không cố dùng tài khoản khác để vượt quyền.</w:t>
      </w:r>
    </w:p>
    <w:p>
      <w:r>
        <w:br w:type="page"/>
      </w:r>
    </w:p>
    <w:p>
      <w:pPr>
        <w:pStyle w:val="Heading1"/>
      </w:pPr>
      <w:r>
        <w:t>17. Phụ lục kết quả QC ngày 19/07/2026</w:t>
      </w:r>
    </w:p>
    <w:p>
      <w:r>
        <w:t>Kết quả tự động: backend 44/44 test suites, 198/198 tests đạt; frontend 13/13 files, 61/61 tests đạt. UAT health/readiness/frontend HTTP 200 và 18 migration đồng bộ.</w:t>
      </w:r>
    </w:p>
    <w:p>
      <w:pPr>
        <w:pStyle w:val="Heading2"/>
      </w:pPr>
      <w:r>
        <w:t>Lỗi cần xử lý trước Production</w:t>
      </w:r>
    </w:p>
    <w:tbl>
      <w:tblPr>
        <w:tblW w:type="auto" w:w="0"/>
        <w:jc w:val="center"/>
        <w:tblLook w:firstColumn="1" w:firstRow="1" w:lastColumn="0" w:lastRow="0" w:noHBand="0" w:noVBand="1" w:val="04A0"/>
      </w:tblPr>
      <w:tblGrid>
        <w:gridCol w:w="4680"/>
        <w:gridCol w:w="4680"/>
      </w:tblGrid>
      <w:tr>
        <w:tc>
          <w:tcPr>
            <w:tcW w:type="dxa" w:w="4680"/>
            <w:shd w:fill="E8EEF5"/>
          </w:tcPr>
          <w:p>
            <w:r>
              <w:t>Mức độ</w:t>
            </w:r>
          </w:p>
        </w:tc>
        <w:tc>
          <w:tcPr>
            <w:tcW w:type="dxa" w:w="4680"/>
            <w:shd w:fill="E8EEF5"/>
          </w:tcPr>
          <w:p>
            <w:r>
              <w:t>Phát hiện</w:t>
            </w:r>
          </w:p>
        </w:tc>
      </w:tr>
      <w:tr>
        <w:tc>
          <w:tcPr>
            <w:tcW w:type="dxa" w:w="4680"/>
          </w:tcPr>
          <w:p>
            <w:r>
              <w:t>Critical</w:t>
            </w:r>
          </w:p>
        </w:tc>
        <w:tc>
          <w:tcPr>
            <w:tcW w:type="dxa" w:w="4680"/>
          </w:tcPr>
          <w:p>
            <w:r>
              <w:t>Tenant có thể ghi nhận payment trực tiếp và làm đổi trạng thái hóa đơn.</w:t>
            </w:r>
          </w:p>
        </w:tc>
      </w:tr>
      <w:tr>
        <w:tc>
          <w:tcPr>
            <w:tcW w:type="dxa" w:w="4680"/>
          </w:tcPr>
          <w:p>
            <w:r>
              <w:t>Critical</w:t>
            </w:r>
          </w:p>
        </w:tc>
        <w:tc>
          <w:tcPr>
            <w:tcW w:type="dxa" w:w="4680"/>
          </w:tcPr>
          <w:p>
            <w:r>
              <w:t>migrate-uat bật SEED_DATABASE=true; seed có thao tác xóa dữ liệu nghiệp vụ.</w:t>
            </w:r>
          </w:p>
        </w:tc>
      </w:tr>
      <w:tr>
        <w:tc>
          <w:tcPr>
            <w:tcW w:type="dxa" w:w="4680"/>
          </w:tcPr>
          <w:p>
            <w:r>
              <w:t>Critical</w:t>
            </w:r>
          </w:p>
        </w:tc>
        <w:tc>
          <w:tcPr>
            <w:tcW w:type="dxa" w:w="4680"/>
          </w:tcPr>
          <w:p>
            <w:r>
              <w:t>Tenant truy cập được API cấu hình Ticket SLA; payload sai gây 500 thay vì 403/400.</w:t>
            </w:r>
          </w:p>
        </w:tc>
      </w:tr>
      <w:tr>
        <w:tc>
          <w:tcPr>
            <w:tcW w:type="dxa" w:w="4680"/>
          </w:tcPr>
          <w:p>
            <w:r>
              <w:t>High</w:t>
            </w:r>
          </w:p>
        </w:tc>
        <w:tc>
          <w:tcPr>
            <w:tcW w:type="dxa" w:w="4680"/>
          </w:tcPr>
          <w:p>
            <w:r>
              <w:t>IDOR ở escalation/rating ticket và thiếu kiểm tra ownership khi rate.</w:t>
            </w:r>
          </w:p>
        </w:tc>
      </w:tr>
      <w:tr>
        <w:tc>
          <w:tcPr>
            <w:tcW w:type="dxa" w:w="4680"/>
          </w:tcPr>
          <w:p>
            <w:r>
              <w:t>High</w:t>
            </w:r>
          </w:p>
        </w:tc>
        <w:tc>
          <w:tcPr>
            <w:tcW w:type="dxa" w:w="4680"/>
          </w:tcPr>
          <w:p>
            <w:r>
              <w:t>Tenant xem maintenance toàn Mall; route thay đổi bảo trì thiếu role restriction.</w:t>
            </w:r>
          </w:p>
        </w:tc>
      </w:tr>
      <w:tr>
        <w:tc>
          <w:tcPr>
            <w:tcW w:type="dxa" w:w="4680"/>
          </w:tcPr>
          <w:p>
            <w:r>
              <w:t>High</w:t>
            </w:r>
          </w:p>
        </w:tc>
        <w:tc>
          <w:tcPr>
            <w:tcW w:type="dxa" w:w="4680"/>
          </w:tcPr>
          <w:p>
            <w:r>
              <w:t>Staff được vào Tenant Portal nhưng một số API Billing trả 403 và CTA ticket không phù hợp.</w:t>
            </w:r>
          </w:p>
        </w:tc>
      </w:tr>
      <w:tr>
        <w:tc>
          <w:tcPr>
            <w:tcW w:type="dxa" w:w="4680"/>
          </w:tcPr>
          <w:p>
            <w:r>
              <w:t>High</w:t>
            </w:r>
          </w:p>
        </w:tc>
        <w:tc>
          <w:tcPr>
            <w:tcW w:type="dxa" w:w="4680"/>
          </w:tcPr>
          <w:p>
            <w:r>
              <w:t>Container không có restart policy; PostgreSQL/Redis bind 0.0.0.0, Redis không auth.</w:t>
            </w:r>
          </w:p>
        </w:tc>
      </w:tr>
    </w:tbl>
    <w:p>
      <w:r>
        <w:t>Báo cáo chi tiết đi kèm: QC_UI_REPORT.md, QC_BACKEND_REPORT.md và OPS_QC_REPORT.md.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A6878"/>
        <w:sz w:val="16"/>
      </w:rPr>
      <w:t>THISO LEASING PLATFORM  |  HƯỚNG DẪN SỬ DỤNG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63B6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63B6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0"/>
      <w:contextualSpacing/>
    </w:pPr>
    <w:rPr>
      <w:rFonts w:asciiTheme="majorHAnsi" w:eastAsiaTheme="majorEastAsia" w:hAnsiTheme="majorHAnsi" w:cstheme="majorBidi" w:ascii="Calibri" w:hAnsi="Calibri"/>
      <w:b/>
      <w:color w:val="163B6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THISO Leasing Platform - Hướng dẫn sử dụng</dc:title>
  <dc:subject>Sổ tay vận hành ERP và kết quả QC</dc:subject>
  <dc:creator>THISO Leasing Platform QC &amp; Operations</dc:creator>
  <cp:keywords/>
  <dc:description>generated by python-docx</dc:description>
  <cp:lastModifiedBy/>
  <cp:revision>1</cp:revision>
  <dcterms:created xsi:type="dcterms:W3CDTF">2013-12-23T23:15:00Z</dcterms:created>
  <dcterms:modified xsi:type="dcterms:W3CDTF">2013-12-23T23:15:00Z</dcterms:modified>
  <cp:category/>
</cp:coreProperties>
</file>