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left"/>
      </w:pPr>
      <w:r>
        <w:t xml:space="preserve">物权法核心制度精讲：占有、物权变动与善意取得-AI纪要</w:t>
      </w:r>
    </w:p>
    <w:p>
      <w:pPr>
        <w:pStyle w:val="Heading3"/>
        <w:spacing w:after="100" w:before="200"/>
      </w:pPr>
      <w:r>
        <w:t xml:space="preserve">占有制度的分类与内涵</w:t>
      </w:r>
    </w:p>
    <w:p>
      <w:pPr>
        <w:spacing w:after="100"/>
      </w:pPr>
      <w:r>
        <w:rPr>
          <w:sz w:val="24"/>
          <w:szCs w:val="24"/>
        </w:rPr>
        <w:t xml:space="preserve">有权占有与无权占有的前提区分</w:t>
      </w:r>
    </w:p>
    <w:p>
      <w:pPr>
        <w:spacing w:after="60"/>
        <w:ind w:left="360"/>
      </w:pPr>
      <w:r>
        <w:rPr>
          <w:sz w:val="24"/>
          <w:szCs w:val="24"/>
        </w:rPr>
        <w:t xml:space="preserve">• </w:t>
      </w:r>
      <w:r>
        <w:rPr>
          <w:sz w:val="24"/>
          <w:szCs w:val="24"/>
        </w:rPr>
        <w:t xml:space="preserve">善意占有与恶意占有的讨论，前提是该占有属于“无权占有”；若为有权占有（如基于租赁、借用等合法依据），则不涉及善意或恶意的判断。</w:t>
      </w:r>
    </w:p>
    <w:p>
      <w:pPr>
        <w:spacing w:after="100"/>
      </w:pPr>
      <w:r>
        <w:rPr>
          <w:sz w:val="24"/>
          <w:szCs w:val="24"/>
        </w:rPr>
        <w:t xml:space="preserve">直接占有与间接占有</w:t>
      </w:r>
    </w:p>
    <w:p>
      <w:pPr>
        <w:spacing w:after="60"/>
        <w:ind w:left="360"/>
      </w:pPr>
      <w:r>
        <w:rPr>
          <w:sz w:val="24"/>
          <w:szCs w:val="24"/>
        </w:rPr>
        <w:t xml:space="preserve">• </w:t>
      </w:r>
      <w:r>
        <w:rPr>
          <w:sz w:val="24"/>
          <w:szCs w:val="24"/>
        </w:rPr>
        <w:t xml:space="preserve">直接占有指占有人对物具有现实的、直接的管理控制力。</w:t>
      </w:r>
    </w:p>
    <w:p>
      <w:pPr>
        <w:spacing w:after="60"/>
        <w:ind w:left="360"/>
      </w:pPr>
      <w:r>
        <w:rPr>
          <w:sz w:val="24"/>
          <w:szCs w:val="24"/>
        </w:rPr>
        <w:t xml:space="preserve">• </w:t>
      </w:r>
      <w:r>
        <w:rPr>
          <w:sz w:val="24"/>
          <w:szCs w:val="24"/>
        </w:rPr>
        <w:t xml:space="preserve">间接占有指占有人虽未直接控制物，但基于特定法律关系（如租赁合同）对直接占有人享有返还请求权，从而形成间接的管控效力。</w:t>
      </w:r>
    </w:p>
    <w:p>
      <w:pPr>
        <w:spacing w:after="60"/>
        <w:ind w:left="360"/>
      </w:pPr>
      <w:r>
        <w:rPr>
          <w:sz w:val="24"/>
          <w:szCs w:val="24"/>
        </w:rPr>
        <w:t xml:space="preserve">• </w:t>
      </w:r>
      <w:r>
        <w:rPr>
          <w:sz w:val="24"/>
          <w:szCs w:val="24"/>
        </w:rPr>
        <w:t xml:space="preserve">举例：所有权人将电脑出租给承租人，承租人为直接占有人，出租人因享有租赁期满后的返还请求权而构成间接占有人。</w:t>
      </w:r>
    </w:p>
    <w:p>
      <w:pPr>
        <w:spacing w:after="100"/>
      </w:pPr>
      <w:r>
        <w:rPr>
          <w:sz w:val="24"/>
          <w:szCs w:val="24"/>
        </w:rPr>
        <w:t xml:space="preserve">&gt; 注：我国现行民法承认间接占有制度，但部分早期立法（如“文化法”，应为口误，可能指旧法或特定语境下的表述）不承认。</w:t>
      </w:r>
    </w:p>
    <w:p>
      <w:pPr>
        <w:spacing w:after="100"/>
      </w:pPr>
      <w:r>
        <w:rPr>
          <w:sz w:val="24"/>
          <w:szCs w:val="24"/>
        </w:rPr>
        <w:t xml:space="preserve">自主占有与他主占有</w:t>
      </w:r>
    </w:p>
    <w:p>
      <w:pPr>
        <w:spacing w:after="60"/>
        <w:ind w:left="360"/>
      </w:pPr>
      <w:r>
        <w:rPr>
          <w:sz w:val="24"/>
          <w:szCs w:val="24"/>
        </w:rPr>
        <w:t xml:space="preserve">• </w:t>
      </w:r>
      <w:r>
        <w:rPr>
          <w:sz w:val="24"/>
          <w:szCs w:val="24"/>
        </w:rPr>
        <w:t xml:space="preserve">自主占有指占有人以自己为物之所有人的意思进行占有。</w:t>
      </w:r>
    </w:p>
    <w:p>
      <w:pPr>
        <w:spacing w:after="60"/>
        <w:ind w:left="360"/>
      </w:pPr>
      <w:r>
        <w:rPr>
          <w:sz w:val="24"/>
          <w:szCs w:val="24"/>
        </w:rPr>
        <w:t xml:space="preserve">• </w:t>
      </w:r>
      <w:r>
        <w:rPr>
          <w:sz w:val="24"/>
          <w:szCs w:val="24"/>
        </w:rPr>
        <w:t xml:space="preserve">他主占有指占有人明知自己非所有人，仅为使用、保管等目的而占有（如承租人占有租赁物）。</w:t>
      </w:r>
    </w:p>
    <w:p>
      <w:pPr>
        <w:spacing w:after="60"/>
        <w:ind w:left="360"/>
      </w:pPr>
      <w:r>
        <w:rPr>
          <w:sz w:val="24"/>
          <w:szCs w:val="24"/>
        </w:rPr>
        <w:t xml:space="preserve">• </w:t>
      </w:r>
      <w:r>
        <w:rPr>
          <w:sz w:val="24"/>
          <w:szCs w:val="24"/>
        </w:rPr>
        <w:t xml:space="preserve">此区分在先占、取得时效等制度中具有重要意义。</w:t>
      </w:r>
    </w:p>
    <w:p>
      <w:pPr>
        <w:pStyle w:val="Heading3"/>
        <w:spacing w:after="100" w:before="200"/>
      </w:pPr>
      <w:r>
        <w:t xml:space="preserve">物权变动的基本原理与公示规则</w:t>
      </w:r>
    </w:p>
    <w:p>
      <w:pPr>
        <w:spacing w:after="100"/>
      </w:pPr>
      <w:r>
        <w:rPr>
          <w:sz w:val="24"/>
          <w:szCs w:val="24"/>
        </w:rPr>
        <w:t xml:space="preserve">物权变动的法律事实基础</w:t>
      </w:r>
    </w:p>
    <w:p>
      <w:pPr>
        <w:spacing w:after="60"/>
        <w:ind w:left="360"/>
      </w:pPr>
      <w:r>
        <w:rPr>
          <w:sz w:val="24"/>
          <w:szCs w:val="24"/>
        </w:rPr>
        <w:t xml:space="preserve">• </w:t>
      </w:r>
      <w:r>
        <w:rPr>
          <w:sz w:val="24"/>
          <w:szCs w:val="24"/>
        </w:rPr>
        <w:t xml:space="preserve">物权变动（取得、丧失、变更）需基于民事法律事实，分为依法律行为和非依法律行为两类。</w:t>
      </w:r>
    </w:p>
    <w:p>
      <w:pPr>
        <w:spacing w:after="100"/>
      </w:pPr>
      <w:r>
        <w:rPr>
          <w:sz w:val="24"/>
          <w:szCs w:val="24"/>
        </w:rPr>
        <w:t xml:space="preserve">依法律行为的物权变动与公示原则</w:t>
      </w:r>
    </w:p>
    <w:p>
      <w:pPr>
        <w:spacing w:after="60"/>
        <w:ind w:left="360"/>
      </w:pPr>
      <w:r>
        <w:rPr>
          <w:sz w:val="24"/>
          <w:szCs w:val="24"/>
        </w:rPr>
        <w:t xml:space="preserve">• </w:t>
      </w:r>
      <w:r>
        <w:rPr>
          <w:sz w:val="24"/>
          <w:szCs w:val="24"/>
        </w:rPr>
        <w:t xml:space="preserve">动产物权变动一般自交付时发生效力（《民法典》第224条）。</w:t>
      </w:r>
    </w:p>
    <w:p>
      <w:pPr>
        <w:spacing w:after="60"/>
        <w:ind w:left="360"/>
      </w:pPr>
      <w:r>
        <w:rPr>
          <w:sz w:val="24"/>
          <w:szCs w:val="24"/>
        </w:rPr>
        <w:t xml:space="preserve">• </w:t>
      </w:r>
      <w:r>
        <w:rPr>
          <w:sz w:val="24"/>
          <w:szCs w:val="24"/>
        </w:rPr>
        <w:t xml:space="preserve">不动产物权变动一般须经依法登记才发生效力（《民法典》第209条）。</w:t>
      </w:r>
    </w:p>
    <w:p>
      <w:pPr>
        <w:spacing w:after="60"/>
        <w:ind w:left="360"/>
      </w:pPr>
      <w:r>
        <w:rPr>
          <w:sz w:val="24"/>
          <w:szCs w:val="24"/>
        </w:rPr>
        <w:t xml:space="preserve">• </w:t>
      </w:r>
      <w:r>
        <w:rPr>
          <w:sz w:val="24"/>
          <w:szCs w:val="24"/>
        </w:rPr>
        <w:t xml:space="preserve">我国整体采“公示要件主义为原则，公示对抗主义为例外”。</w:t>
      </w:r>
    </w:p>
    <w:p>
      <w:pPr>
        <w:spacing w:after="100"/>
      </w:pPr>
      <w:r>
        <w:rPr>
          <w:sz w:val="24"/>
          <w:szCs w:val="24"/>
        </w:rPr>
        <w:t xml:space="preserve">公示对抗主义的例外情形</w:t>
      </w:r>
    </w:p>
    <w:p>
      <w:pPr>
        <w:spacing w:after="60"/>
        <w:ind w:left="360"/>
      </w:pPr>
      <w:r>
        <w:rPr>
          <w:sz w:val="24"/>
          <w:szCs w:val="24"/>
        </w:rPr>
        <w:t xml:space="preserve">• </w:t>
      </w:r>
      <w:r>
        <w:rPr>
          <w:sz w:val="24"/>
          <w:szCs w:val="24"/>
        </w:rPr>
        <w:t xml:space="preserve">土地承包经营权：自承包合同生效时设立，无需登记；流转亦不以登记为生效要件，但未经登记不得对抗善意第三人。</w:t>
      </w:r>
    </w:p>
    <w:p>
      <w:pPr>
        <w:spacing w:after="60"/>
        <w:ind w:left="360"/>
      </w:pPr>
      <w:r>
        <w:rPr>
          <w:sz w:val="24"/>
          <w:szCs w:val="24"/>
        </w:rPr>
        <w:t xml:space="preserve">• </w:t>
      </w:r>
      <w:r>
        <w:rPr>
          <w:sz w:val="24"/>
          <w:szCs w:val="24"/>
        </w:rPr>
        <w:t xml:space="preserve">土地经营权：由土地承包经营权派生，设立不以登记为生效要件，但登记后可对抗善意第三人。</w:t>
      </w:r>
    </w:p>
    <w:p>
      <w:pPr>
        <w:spacing w:after="60"/>
        <w:ind w:left="360"/>
      </w:pPr>
      <w:r>
        <w:rPr>
          <w:sz w:val="24"/>
          <w:szCs w:val="24"/>
        </w:rPr>
        <w:t xml:space="preserve">• </w:t>
      </w:r>
      <w:r>
        <w:rPr>
          <w:sz w:val="24"/>
          <w:szCs w:val="24"/>
        </w:rPr>
        <w:t xml:space="preserve">地役权：合同生效即设立物权，登记仅为对抗要件。</w:t>
      </w:r>
    </w:p>
    <w:p>
      <w:pPr>
        <w:spacing w:after="100"/>
      </w:pPr>
      <w:r>
        <w:rPr>
          <w:sz w:val="24"/>
          <w:szCs w:val="24"/>
        </w:rPr>
        <w:t xml:space="preserve">&gt; 注：上述三项为我国特有制度，区别于德国、我国台湾地区等地的登记生效主义。</w:t>
      </w:r>
    </w:p>
    <w:p>
      <w:pPr>
        <w:spacing w:after="100"/>
      </w:pPr>
      <w:r>
        <w:rPr>
          <w:sz w:val="24"/>
          <w:szCs w:val="24"/>
        </w:rPr>
        <w:t xml:space="preserve">三权分置改革背景</w:t>
      </w:r>
    </w:p>
    <w:p>
      <w:pPr>
        <w:spacing w:after="60"/>
        <w:ind w:left="360"/>
      </w:pPr>
      <w:r>
        <w:rPr>
          <w:sz w:val="24"/>
          <w:szCs w:val="24"/>
        </w:rPr>
        <w:t xml:space="preserve">• </w:t>
      </w:r>
      <w:r>
        <w:rPr>
          <w:sz w:val="24"/>
          <w:szCs w:val="24"/>
        </w:rPr>
        <w:t xml:space="preserve">农村土地实行“所有权（集体）—土地承包经营权（农户）—土地经营权（市场主体）”三权分置。</w:t>
      </w:r>
    </w:p>
    <w:p>
      <w:pPr>
        <w:spacing w:after="60"/>
        <w:ind w:left="360"/>
      </w:pPr>
      <w:r>
        <w:rPr>
          <w:sz w:val="24"/>
          <w:szCs w:val="24"/>
        </w:rPr>
        <w:t xml:space="preserve">• </w:t>
      </w:r>
      <w:r>
        <w:rPr>
          <w:sz w:val="24"/>
          <w:szCs w:val="24"/>
        </w:rPr>
        <w:t xml:space="preserve">土地经营权突破了原土地承包经营权仅限于集体经济组织内部流转的限制，允许向外部主体流转，激活农地市场价值，便于融资担保。</w:t>
      </w:r>
    </w:p>
    <w:p>
      <w:pPr>
        <w:pStyle w:val="Heading3"/>
        <w:spacing w:after="100" w:before="200"/>
      </w:pPr>
      <w:r>
        <w:t xml:space="preserve">非依法律行为的物权变动类型</w:t>
      </w:r>
    </w:p>
    <w:p>
      <w:pPr>
        <w:spacing w:after="100"/>
      </w:pPr>
      <w:r>
        <w:rPr>
          <w:sz w:val="24"/>
          <w:szCs w:val="24"/>
        </w:rPr>
        <w:t xml:space="preserve">事实行为导致的变动</w:t>
      </w:r>
    </w:p>
    <w:p>
      <w:pPr>
        <w:spacing w:after="60"/>
        <w:ind w:left="360"/>
      </w:pPr>
      <w:r>
        <w:rPr>
          <w:sz w:val="24"/>
          <w:szCs w:val="24"/>
        </w:rPr>
        <w:t xml:space="preserve">• </w:t>
      </w:r>
      <w:r>
        <w:rPr>
          <w:sz w:val="24"/>
          <w:szCs w:val="24"/>
        </w:rPr>
        <w:t xml:space="preserve">自己劳动建造房屋（如合法建房），自建成时取得所有权。</w:t>
      </w:r>
    </w:p>
    <w:p>
      <w:pPr>
        <w:spacing w:after="60"/>
        <w:ind w:left="360"/>
      </w:pPr>
      <w:r>
        <w:rPr>
          <w:sz w:val="24"/>
          <w:szCs w:val="24"/>
        </w:rPr>
        <w:t xml:space="preserve">• </w:t>
      </w:r>
      <w:r>
        <w:rPr>
          <w:sz w:val="24"/>
          <w:szCs w:val="24"/>
        </w:rPr>
        <w:t xml:space="preserve">先占：以所有意思占有无主动产（如野钓普通鱼类），可原始取得所有权；但野生动植物资源若属国家所有（如珍稀物种），则不适用先占。</w:t>
      </w:r>
    </w:p>
    <w:p>
      <w:pPr>
        <w:spacing w:after="60"/>
        <w:ind w:left="360"/>
      </w:pPr>
      <w:r>
        <w:rPr>
          <w:sz w:val="24"/>
          <w:szCs w:val="24"/>
        </w:rPr>
        <w:t xml:space="preserve">• </w:t>
      </w:r>
      <w:r>
        <w:rPr>
          <w:sz w:val="24"/>
          <w:szCs w:val="24"/>
        </w:rPr>
        <w:t xml:space="preserve">添附：包括加工（如雕玉成器）、附合（如油漆刷墙）、混合（如鱼塘混鱼），按约定→法律规定→发挥效用与保护无过错方原则确定归属，并给予补偿。</w:t>
      </w:r>
    </w:p>
    <w:p>
      <w:pPr>
        <w:spacing w:after="100"/>
      </w:pPr>
      <w:r>
        <w:rPr>
          <w:sz w:val="24"/>
          <w:szCs w:val="24"/>
        </w:rPr>
        <w:t xml:space="preserve">自然事件与公法行为</w:t>
      </w:r>
    </w:p>
    <w:p>
      <w:pPr>
        <w:spacing w:after="60"/>
        <w:ind w:left="360"/>
      </w:pPr>
      <w:r>
        <w:rPr>
          <w:sz w:val="24"/>
          <w:szCs w:val="24"/>
        </w:rPr>
        <w:t xml:space="preserve">• </w:t>
      </w:r>
      <w:r>
        <w:rPr>
          <w:sz w:val="24"/>
          <w:szCs w:val="24"/>
        </w:rPr>
        <w:t xml:space="preserve">自然事件：如雷击毁房导致所有权消灭，或人死亡引发继承。</w:t>
      </w:r>
    </w:p>
    <w:p>
      <w:pPr>
        <w:spacing w:after="60"/>
        <w:ind w:left="360"/>
      </w:pPr>
      <w:r>
        <w:rPr>
          <w:sz w:val="24"/>
          <w:szCs w:val="24"/>
        </w:rPr>
        <w:t xml:space="preserve">• </w:t>
      </w:r>
      <w:r>
        <w:rPr>
          <w:sz w:val="24"/>
          <w:szCs w:val="24"/>
        </w:rPr>
        <w:t xml:space="preserve">继承：自被继承人死亡时（《民法典》第1121条），继承人即取得遗产物权（《民法典》第230条），无需公示。</w:t>
      </w:r>
    </w:p>
    <w:p>
      <w:pPr>
        <w:spacing w:after="60"/>
        <w:ind w:left="360"/>
      </w:pPr>
      <w:r>
        <w:rPr>
          <w:sz w:val="24"/>
          <w:szCs w:val="24"/>
        </w:rPr>
        <w:t xml:space="preserve">• </w:t>
      </w:r>
      <w:r>
        <w:rPr>
          <w:sz w:val="24"/>
          <w:szCs w:val="24"/>
        </w:rPr>
        <w:t xml:space="preserve">征收：政府征收决定生效时，原所有权消灭，权利人获得补偿。</w:t>
      </w:r>
    </w:p>
    <w:p>
      <w:pPr>
        <w:spacing w:after="60"/>
        <w:ind w:left="360"/>
      </w:pPr>
      <w:r>
        <w:rPr>
          <w:sz w:val="24"/>
          <w:szCs w:val="24"/>
        </w:rPr>
        <w:t xml:space="preserve">• </w:t>
      </w:r>
      <w:r>
        <w:rPr>
          <w:sz w:val="24"/>
          <w:szCs w:val="24"/>
        </w:rPr>
        <w:t xml:space="preserve">法律文书：法院形成性判决、裁定、调解书等可直接导致物权变动。</w:t>
      </w:r>
    </w:p>
    <w:p>
      <w:pPr>
        <w:spacing w:after="100"/>
      </w:pPr>
      <w:r>
        <w:rPr>
          <w:sz w:val="24"/>
          <w:szCs w:val="24"/>
        </w:rPr>
        <w:t xml:space="preserve">非依法律行为取得后的处分限制</w:t>
      </w:r>
    </w:p>
    <w:p>
      <w:pPr>
        <w:spacing w:after="60"/>
        <w:ind w:left="360"/>
      </w:pPr>
      <w:r>
        <w:rPr>
          <w:sz w:val="24"/>
          <w:szCs w:val="24"/>
        </w:rPr>
        <w:t xml:space="preserve">• </w:t>
      </w:r>
      <w:r>
        <w:rPr>
          <w:sz w:val="24"/>
          <w:szCs w:val="24"/>
        </w:rPr>
        <w:t xml:space="preserve">非依法律行为取得不动产物权者（如继承人乙），虽无需登记即取得所有权，但若再行处分（如卖给丙），必须先办理登记，否则不发生物权效力（《民法典》第232条）。</w:t>
      </w:r>
    </w:p>
    <w:p>
      <w:pPr>
        <w:pStyle w:val="Heading3"/>
        <w:spacing w:after="100" w:before="200"/>
      </w:pPr>
      <w:r>
        <w:t xml:space="preserve">善意取得制度的适用条件与限制</w:t>
      </w:r>
    </w:p>
    <w:p>
      <w:pPr>
        <w:spacing w:after="100"/>
      </w:pPr>
      <w:r>
        <w:rPr>
          <w:sz w:val="24"/>
          <w:szCs w:val="24"/>
        </w:rPr>
        <w:t xml:space="preserve">善意取得的核心要件（五项）</w:t>
      </w:r>
    </w:p>
    <w:p>
      <w:pPr>
        <w:spacing w:after="60"/>
        <w:ind w:left="360"/>
      </w:pPr>
      <w:r>
        <w:rPr>
          <w:sz w:val="24"/>
          <w:szCs w:val="24"/>
        </w:rPr>
        <w:t xml:space="preserve">• </w:t>
      </w:r>
      <w:r>
        <w:rPr>
          <w:sz w:val="24"/>
          <w:szCs w:val="24"/>
        </w:rPr>
        <w:t xml:space="preserve">无权处分：转让人无处分权（如保管人、拾得人擅自出售）。</w:t>
      </w:r>
    </w:p>
    <w:p>
      <w:pPr>
        <w:spacing w:after="60"/>
        <w:ind w:left="360"/>
      </w:pPr>
      <w:r>
        <w:rPr>
          <w:sz w:val="24"/>
          <w:szCs w:val="24"/>
        </w:rPr>
        <w:t xml:space="preserve">• </w:t>
      </w:r>
      <w:r>
        <w:rPr>
          <w:sz w:val="24"/>
          <w:szCs w:val="24"/>
        </w:rPr>
        <w:t xml:space="preserve">受让时善意：受让人不知且不应知转让人无处分权。</w:t>
      </w:r>
    </w:p>
    <w:p>
      <w:pPr>
        <w:spacing w:after="60"/>
        <w:ind w:left="360"/>
      </w:pPr>
      <w:r>
        <w:rPr>
          <w:sz w:val="24"/>
          <w:szCs w:val="24"/>
        </w:rPr>
        <w:t xml:space="preserve">• </w:t>
      </w:r>
      <w:r>
        <w:rPr>
          <w:sz w:val="24"/>
          <w:szCs w:val="24"/>
        </w:rPr>
        <w:t xml:space="preserve">合理价格：转让价格不低于市场价的70%左右。</w:t>
      </w:r>
    </w:p>
    <w:p>
      <w:pPr>
        <w:spacing w:after="60"/>
        <w:ind w:left="360"/>
      </w:pPr>
      <w:r>
        <w:rPr>
          <w:sz w:val="24"/>
          <w:szCs w:val="24"/>
        </w:rPr>
        <w:t xml:space="preserve">• </w:t>
      </w:r>
      <w:r>
        <w:rPr>
          <w:sz w:val="24"/>
          <w:szCs w:val="24"/>
        </w:rPr>
        <w:t xml:space="preserve">完成公示：不动产已登记，动产已交付。</w:t>
      </w:r>
    </w:p>
    <w:p>
      <w:pPr>
        <w:spacing w:after="60"/>
        <w:ind w:left="360"/>
      </w:pPr>
      <w:r>
        <w:rPr>
          <w:sz w:val="24"/>
          <w:szCs w:val="24"/>
        </w:rPr>
        <w:t xml:space="preserve">• </w:t>
      </w:r>
      <w:r>
        <w:rPr>
          <w:sz w:val="24"/>
          <w:szCs w:val="24"/>
        </w:rPr>
        <w:t xml:space="preserve">合同有效：买卖合同本身有效，未被撤销或确认无效。</w:t>
      </w:r>
    </w:p>
    <w:p>
      <w:pPr>
        <w:spacing w:after="100"/>
      </w:pPr>
      <w:r>
        <w:rPr>
          <w:sz w:val="24"/>
          <w:szCs w:val="24"/>
        </w:rPr>
        <w:t xml:space="preserve">占有委托物 vs. 占有脱离物</w:t>
      </w:r>
    </w:p>
    <w:p>
      <w:pPr>
        <w:spacing w:after="60"/>
        <w:ind w:left="360"/>
      </w:pPr>
      <w:r>
        <w:rPr>
          <w:sz w:val="24"/>
          <w:szCs w:val="24"/>
        </w:rPr>
        <w:t xml:space="preserve">• </w:t>
      </w:r>
      <w:r>
        <w:rPr>
          <w:sz w:val="24"/>
          <w:szCs w:val="24"/>
        </w:rPr>
        <w:t xml:space="preserve">占有委托物（基于原权利人意思交付，如保管、租赁、借用）：适用善意取得（《民法典》第311条）。</w:t>
      </w:r>
    </w:p>
    <w:p>
      <w:pPr>
        <w:spacing w:after="60"/>
        <w:ind w:left="360"/>
      </w:pPr>
      <w:r>
        <w:rPr>
          <w:sz w:val="24"/>
          <w:szCs w:val="24"/>
        </w:rPr>
        <w:t xml:space="preserve">• </w:t>
      </w:r>
      <w:r>
        <w:rPr>
          <w:sz w:val="24"/>
          <w:szCs w:val="24"/>
        </w:rPr>
        <w:t xml:space="preserve">占有脱离物（非基于原权利人意思丧失占有，如遗失、被盗、被抢）：不适用善意取得，原权利人可追回（《民法典》第312条）。</w:t>
      </w:r>
    </w:p>
    <w:p>
      <w:pPr>
        <w:spacing w:after="100"/>
      </w:pPr>
      <w:r>
        <w:rPr>
          <w:sz w:val="24"/>
          <w:szCs w:val="24"/>
        </w:rPr>
        <w:t xml:space="preserve">遗失物的特殊规则</w:t>
      </w:r>
    </w:p>
    <w:p>
      <w:pPr>
        <w:spacing w:after="60"/>
        <w:ind w:left="360"/>
      </w:pPr>
      <w:r>
        <w:rPr>
          <w:sz w:val="24"/>
          <w:szCs w:val="24"/>
        </w:rPr>
        <w:t xml:space="preserve">• </w:t>
      </w:r>
      <w:r>
        <w:rPr>
          <w:sz w:val="24"/>
          <w:szCs w:val="24"/>
        </w:rPr>
        <w:t xml:space="preserve">遗失物被转让后，原权利人有权自知道或应当知道受让人之日起两年内请求返还。</w:t>
      </w:r>
    </w:p>
    <w:p>
      <w:pPr>
        <w:spacing w:after="60"/>
        <w:ind w:left="360"/>
      </w:pPr>
      <w:r>
        <w:rPr>
          <w:sz w:val="24"/>
          <w:szCs w:val="24"/>
        </w:rPr>
        <w:t xml:space="preserve">• </w:t>
      </w:r>
      <w:r>
        <w:rPr>
          <w:sz w:val="24"/>
          <w:szCs w:val="24"/>
        </w:rPr>
        <w:t xml:space="preserve">即使受让人满足善意取得全部要件，只要在两年期内主张，仍可取回原物。</w:t>
      </w:r>
    </w:p>
    <w:p>
      <w:pPr>
        <w:spacing w:after="60"/>
        <w:ind w:left="360"/>
      </w:pPr>
      <w:r>
        <w:rPr>
          <w:sz w:val="24"/>
          <w:szCs w:val="24"/>
        </w:rPr>
        <w:t xml:space="preserve">• </w:t>
      </w:r>
      <w:r>
        <w:rPr>
          <w:sz w:val="24"/>
          <w:szCs w:val="24"/>
        </w:rPr>
        <w:t xml:space="preserve">超过两年未主张，受让人可取得所有权。</w:t>
      </w:r>
    </w:p>
    <w:p>
      <w:pPr>
        <w:spacing w:after="60"/>
        <w:ind w:left="360"/>
      </w:pPr>
      <w:r>
        <w:rPr>
          <w:sz w:val="24"/>
          <w:szCs w:val="24"/>
        </w:rPr>
        <w:t xml:space="preserve">• </w:t>
      </w:r>
      <w:r>
        <w:rPr>
          <w:sz w:val="24"/>
          <w:szCs w:val="24"/>
        </w:rPr>
        <w:t xml:space="preserve">受让人可向无权处分人（拾得人）请求损害赔偿。</w:t>
      </w:r>
    </w:p>
    <w:p>
      <w:pPr>
        <w:pStyle w:val="Heading3"/>
        <w:spacing w:after="100" w:before="200"/>
      </w:pPr>
      <w:r>
        <w:t xml:space="preserve">待办事项</w:t>
      </w:r>
    </w:p>
    <w:p>
      <w:pPr>
        <w:spacing w:after="100"/>
      </w:pPr>
      <w:r>
        <w:rPr>
          <w:sz w:val="24"/>
          <w:szCs w:val="24"/>
        </w:rPr>
        <w:t xml:space="preserve">无待办</w:t>
      </w:r>
    </w:p>
    <w:p>
      <w:pPr>
        <w:pStyle w:val="Heading3"/>
        <w:spacing w:after="100" w:before="200"/>
      </w:pPr>
      <w:r>
        <w:t xml:space="preserve">会议分析</w:t>
      </w:r>
    </w:p>
    <w:p>
      <w:pPr>
        <w:spacing w:after="60"/>
        <w:ind w:left="360"/>
      </w:pPr>
      <w:r>
        <w:rPr>
          <w:sz w:val="24"/>
          <w:szCs w:val="24"/>
        </w:rPr>
        <w:t xml:space="preserve">• </w:t>
      </w:r>
      <w:r>
        <w:rPr>
          <w:sz w:val="24"/>
          <w:szCs w:val="24"/>
        </w:rPr>
        <w:t xml:space="preserve">核心主旨: 系统梳理物权法中占有分类、物权变动规则（尤其公示制度）及善意取得制度的构成要件与适用边界，重点解析我国特有的土地“三权分置”和遗失物处理规则。</w:t>
      </w:r>
    </w:p>
    <w:p>
      <w:pPr>
        <w:spacing w:after="60"/>
        <w:ind w:left="360"/>
      </w:pPr>
      <w:r>
        <w:rPr>
          <w:sz w:val="24"/>
          <w:szCs w:val="24"/>
        </w:rPr>
        <w:t xml:space="preserve">• </w:t>
      </w:r>
      <w:r>
        <w:rPr>
          <w:sz w:val="24"/>
          <w:szCs w:val="24"/>
        </w:rPr>
        <w:t xml:space="preserve">逻辑分析: 从占有状态出发，推导出物权变动的不同路径；通过区分法律行为与非法律行为，阐明公示在不同情境下的功能（生效要件 vs. 对抗要件）；进而以“占有是否基于权利人意思”为关键分野，构建善意取得的适用框架。</w:t>
      </w:r>
    </w:p>
    <w:p>
      <w:pPr>
        <w:spacing w:after="60"/>
        <w:ind w:left="360"/>
      </w:pPr>
      <w:r>
        <w:rPr>
          <w:sz w:val="24"/>
          <w:szCs w:val="24"/>
        </w:rPr>
        <w:t xml:space="preserve">• </w:t>
      </w:r>
      <w:r>
        <w:rPr>
          <w:sz w:val="24"/>
          <w:szCs w:val="24"/>
        </w:rPr>
        <w:t xml:space="preserve">关键重点: 1. 间接占有与三权分置体现现代交易复杂性对法律制度的需求；2. 非依法律行为取得物权无需公示，但处分时需补登记；3. 善意取得五要件缺一不可，且明确排除遗失物等占有脱离物。</w:t>
      </w:r>
    </w:p>
    <w:p>
      <w:pPr>
        <w:spacing w:after="60"/>
        <w:ind w:left="360"/>
      </w:pPr>
      <w:r>
        <w:rPr>
          <w:sz w:val="24"/>
          <w:szCs w:val="24"/>
        </w:rPr>
        <w:t xml:space="preserve">• </w:t>
      </w:r>
      <w:r>
        <w:rPr>
          <w:sz w:val="24"/>
          <w:szCs w:val="24"/>
        </w:rPr>
        <w:t xml:space="preserve">潜台词与趋势: 讲授强调司法实践对先占等未明文规定的制度予以承认，反映法律解释的务实导向；同时通过对比中外立法，凸显我国物权制度在兼顾交易安全与所有权保护之间的独特平衡路径。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2026-06-17T11:02:41.732Z</dcterms:created>
  <dcterms:modified xsi:type="dcterms:W3CDTF">2026-06-17T11:02:41.735Z</dcterms:modified>
</cp:coreProperties>
</file>

<file path=docProps/custom.xml><?xml version="1.0" encoding="utf-8"?>
<Properties xmlns="http://schemas.openxmlformats.org/officeDocument/2006/custom-properties" xmlns:vt="http://schemas.openxmlformats.org/officeDocument/2006/docPropsVTypes"/>
</file>