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92799A">
      <w:pPr>
        <w:rPr>
          <w:rFonts w:hint="eastAsia" w:eastAsiaTheme="minorEastAsia"/>
          <w:lang w:eastAsia="zh-CN"/>
        </w:rPr>
      </w:pPr>
      <w:r>
        <w:rPr>
          <w:rFonts w:hint="eastAsia" w:eastAsiaTheme="minorEastAsia"/>
          <w:lang w:eastAsia="zh-CN"/>
        </w:rPr>
        <w:drawing>
          <wp:inline distT="0" distB="0" distL="114300" distR="114300">
            <wp:extent cx="5261610" cy="2848610"/>
            <wp:effectExtent l="0" t="0" r="5715" b="8890"/>
            <wp:docPr id="1" name="图片 1" descr="e80320148d57a4a42659f594766d5b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80320148d57a4a42659f594766d5bdb"/>
                    <pic:cNvPicPr>
                      <a:picLocks noChangeAspect="1"/>
                    </pic:cNvPicPr>
                  </pic:nvPicPr>
                  <pic:blipFill>
                    <a:blip r:embed="rId4"/>
                    <a:stretch>
                      <a:fillRect/>
                    </a:stretch>
                  </pic:blipFill>
                  <pic:spPr>
                    <a:xfrm>
                      <a:off x="0" y="0"/>
                      <a:ext cx="5261610" cy="2848610"/>
                    </a:xfrm>
                    <a:prstGeom prst="rect">
                      <a:avLst/>
                    </a:prstGeom>
                  </pic:spPr>
                </pic:pic>
              </a:graphicData>
            </a:graphic>
          </wp:inline>
        </w:drawing>
      </w:r>
    </w:p>
    <w:p w14:paraId="19E56482">
      <w:pPr>
        <w:pStyle w:val="17"/>
        <w:widowControl/>
      </w:pPr>
      <w:r>
        <w:t>基于政府开放数据的城市交通韧性管理与应急调度平台构建</w:t>
      </w:r>
    </w:p>
    <w:p w14:paraId="15C68AC8">
      <w:pPr>
        <w:pStyle w:val="2"/>
        <w:keepNext/>
        <w:widowControl/>
        <w:numPr>
          <w:numId w:val="0"/>
        </w:numPr>
        <w:topLinePunct w:val="0"/>
        <w:ind w:leftChars="0"/>
        <w:jc w:val="both"/>
        <w:rPr>
          <w:rFonts w:hint="eastAsia" w:ascii="黑体" w:hAnsi="黑体" w:eastAsia="黑体" w:cs="黑体"/>
          <w:b/>
          <w:bdr w:val="none" w:sz="0" w:space="0"/>
        </w:rPr>
      </w:pPr>
      <w:bookmarkStart w:id="0" w:name="_Toc57"/>
      <w:r>
        <w:rPr>
          <w:rFonts w:hint="eastAsia"/>
          <w:lang w:eastAsia="zh-CN"/>
        </w:rPr>
        <w:t>一、</w:t>
      </w:r>
      <w:r>
        <w:t>背景与目标</w:t>
      </w:r>
      <w:bookmarkEnd w:id="0"/>
    </w:p>
    <w:p w14:paraId="68564F33">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随着数字化政务与公共数据开放进程的不断深化，落实数据开放政策、评估城市数据服务水平已成为推进智慧城市建设的关键任务。在此背景下，</w:t>
      </w:r>
      <w:r>
        <w:rPr>
          <w:rFonts w:hint="eastAsia" w:cs="Times New Roman"/>
          <w:sz w:val="24"/>
          <w:szCs w:val="24"/>
          <w:lang w:val="en-US" w:eastAsia="zh-CN"/>
        </w:rPr>
        <w:t>本文</w:t>
      </w:r>
      <w:r>
        <w:rPr>
          <w:rFonts w:hint="eastAsia" w:ascii="Times New Roman" w:hAnsi="Times New Roman" w:eastAsia="宋体" w:cs="Times New Roman"/>
          <w:sz w:val="24"/>
          <w:szCs w:val="24"/>
        </w:rPr>
        <w:t>以广州市政府开放数据为基础，构建城市交通韧性管理与应急调度平台，旨在通过可视化看板与智能分析模块，实现从数据展示到决策支持的功能跃升。平台以“广州城市交通综合可视化看板”为核心界面，整合四大核心数据维度，形成覆盖全城交通要素的实时感知体系。</w:t>
      </w:r>
    </w:p>
    <w:p w14:paraId="23532F89">
      <w:pPr>
        <w:pStyle w:val="2"/>
        <w:keepNext/>
        <w:widowControl/>
        <w:numPr>
          <w:numId w:val="0"/>
        </w:numPr>
        <w:topLinePunct w:val="0"/>
        <w:ind w:leftChars="0"/>
        <w:jc w:val="both"/>
        <w:rPr>
          <w:rFonts w:hint="eastAsia" w:ascii="黑体" w:hAnsi="黑体" w:eastAsia="黑体" w:cs="黑体"/>
          <w:b/>
          <w:bdr w:val="none" w:sz="0" w:space="0"/>
        </w:rPr>
      </w:pPr>
      <w:bookmarkStart w:id="1" w:name="_Toc10798"/>
      <w:r>
        <w:rPr>
          <w:rFonts w:hint="eastAsia"/>
          <w:lang w:eastAsia="zh-CN"/>
        </w:rPr>
        <w:t>二、</w:t>
      </w:r>
      <w:r>
        <w:t>平台设计理念与数据框架</w:t>
      </w:r>
      <w:bookmarkEnd w:id="1"/>
    </w:p>
    <w:p w14:paraId="2447908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平台核心理念在于通过跨部门、多维度、高频动态的数据融合，提升城市交通系统的韧性和响应能力。平台系统整合了广州市交通运输局等部门开放的公交线路、停车场资源、隧道信息、事故易发点分布等交通数据，并接入了实时气象监测数据以及重点旅游景区的实时客流信息。这种多源数据的深度融合，构成了平台进行风险感知、预警预测与智能调度的数据基础。</w:t>
      </w:r>
    </w:p>
    <w:p w14:paraId="23E53D95">
      <w:pPr>
        <w:pStyle w:val="2"/>
        <w:keepNext/>
        <w:widowControl/>
        <w:numPr>
          <w:numId w:val="0"/>
        </w:numPr>
        <w:topLinePunct w:val="0"/>
        <w:ind w:leftChars="0"/>
        <w:jc w:val="both"/>
        <w:rPr>
          <w:rFonts w:ascii="Times New Roman" w:hAnsi="Times New Roman" w:eastAsia="宋体" w:cs="Times New Roman"/>
          <w:sz w:val="24"/>
          <w:szCs w:val="24"/>
        </w:rPr>
      </w:pPr>
      <w:bookmarkStart w:id="2" w:name="_Toc23313"/>
      <w:r>
        <w:rPr>
          <w:rFonts w:hint="eastAsia"/>
          <w:lang w:eastAsia="zh-CN"/>
        </w:rPr>
        <w:t>三、</w:t>
      </w:r>
      <w:r>
        <w:t>核心功能模块与实现路径</w:t>
      </w:r>
      <w:bookmarkEnd w:id="2"/>
    </w:p>
    <w:p w14:paraId="56ADC851">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动态交通风险地图：</w:t>
      </w:r>
      <w:r>
        <w:rPr>
          <w:rFonts w:ascii="Times New Roman" w:hAnsi="Times New Roman" w:eastAsia="宋体" w:cs="Times New Roman"/>
          <w:sz w:val="24"/>
          <w:szCs w:val="24"/>
        </w:rPr>
        <w:t>平台通过叠加历史事故多发点数据与实时短时强降水等气象指标，自动识别并在地图上动态标注出潜在的易积水路段和交通事故高风险区域，实现对城市交通风险的直观化、实时化呈现</w:t>
      </w:r>
      <w:bookmarkStart w:id="4" w:name="_GoBack"/>
      <w:bookmarkEnd w:id="4"/>
      <w:r>
        <w:rPr>
          <w:rFonts w:ascii="Times New Roman" w:hAnsi="Times New Roman" w:eastAsia="宋体" w:cs="Times New Roman"/>
          <w:sz w:val="24"/>
          <w:szCs w:val="24"/>
        </w:rPr>
        <w:t>。</w:t>
      </w:r>
    </w:p>
    <w:p w14:paraId="515119F8">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重点隧道安全监控与预警：</w:t>
      </w:r>
      <w:r>
        <w:rPr>
          <w:rFonts w:ascii="Times New Roman" w:hAnsi="Times New Roman" w:eastAsia="宋体" w:cs="Times New Roman"/>
          <w:sz w:val="24"/>
          <w:szCs w:val="24"/>
        </w:rPr>
        <w:t>针对城市交通安全的关键节点，平台依据开放数据中对全市长度大于1000米的21处深长隧道进行重点标注与监控。在暴雨等恶劣天气条件下，系统可结合隧道周边的气象与水文数据，实现通行状态的实时监测与风险预警，提前防范安全隐患。</w:t>
      </w:r>
    </w:p>
    <w:p w14:paraId="37896729">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智能停车引导与客流疏解：为缓解大型活动或节假日期间的景区周边停车压力，平台基于全市约10,000个经营性停车场、总计381万余个停车位的基础容量数据，并重点关联如长隆旅游度假区等热门场馆的实时客流数据。通过对目标区域不同规模停车场的未来空余车位进行预测分析，系统可为自驾游客提供精准的停车场导航与避峰引导建议。</w:t>
      </w:r>
    </w:p>
    <w:p w14:paraId="720DF91D">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公交线网压力监测与应急接驳平台依托全市4647条公交线路及关键枢纽站点的运行数据，实时监测公交线网的压力状态。当监测到枢纽站点因大客流冲击，或邻近62处事故多发点而出现严重拥堵、运行受阻时，系统能够自动启动应急响应，规划并推荐高效的公交接驳替代路线或公交、地铁、社会车辆之间的协同换乘方案，保障公共交通网络的整体韧性。</w:t>
      </w:r>
      <w:bookmarkStart w:id="3" w:name="_Toc14798"/>
    </w:p>
    <w:p w14:paraId="11BD17DF">
      <w:pPr>
        <w:pStyle w:val="2"/>
        <w:keepNext/>
        <w:widowControl/>
        <w:numPr>
          <w:ilvl w:val="0"/>
          <w:numId w:val="0"/>
        </w:numPr>
        <w:topLinePunct w:val="0"/>
        <w:ind w:leftChars="0"/>
        <w:jc w:val="both"/>
        <w:rPr>
          <w:rFonts w:hint="eastAsia"/>
          <w:lang w:eastAsia="zh-CN"/>
        </w:rPr>
      </w:pPr>
      <w:r>
        <w:rPr>
          <w:rFonts w:hint="eastAsia"/>
          <w:lang w:eastAsia="zh-CN"/>
        </w:rPr>
        <w:t>四、创新价值与社会意义</w:t>
      </w:r>
      <w:bookmarkEnd w:id="3"/>
    </w:p>
    <w:p w14:paraId="362A5455">
      <w:pPr>
        <w:pStyle w:val="11"/>
        <w:widowControl/>
        <w:rPr>
          <w:rFonts w:ascii="Times New Roman" w:hAnsi="Times New Roman" w:eastAsia="宋体" w:cs="Times New Roman"/>
          <w:sz w:val="24"/>
          <w:szCs w:val="24"/>
        </w:rPr>
      </w:pPr>
      <w:r>
        <w:rPr>
          <w:rFonts w:ascii="Times New Roman" w:hAnsi="Times New Roman" w:eastAsia="宋体" w:cs="Times New Roman"/>
          <w:sz w:val="24"/>
          <w:szCs w:val="24"/>
        </w:rPr>
        <w:t>平台的构建与实践，在社会利用层面，它通过提供精准的出行避险信息和引导服务，有效降低了市民在极端天气或复杂交通环境下的参与风险。在创新层面，平台实现了交通等多领域政府开放数据的深度融合与交叉验证，推动了数据资源从“可获取”到“可应用”、从“静态开放”到“动态赋能”的跨越。</w:t>
      </w:r>
    </w:p>
    <w:p w14:paraId="13FF9995">
      <w:pPr>
        <w:rPr>
          <w:rFonts w:hint="eastAsia" w:eastAsiaTheme="minorEastAsia"/>
          <w:lang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ans-serif">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AE3771"/>
    <w:rsid w:val="005119A6"/>
    <w:rsid w:val="009839EA"/>
    <w:rsid w:val="00D600A8"/>
    <w:rsid w:val="011A1A27"/>
    <w:rsid w:val="022B0D43"/>
    <w:rsid w:val="0255632D"/>
    <w:rsid w:val="025D5787"/>
    <w:rsid w:val="03A612B1"/>
    <w:rsid w:val="04597578"/>
    <w:rsid w:val="04CB18DA"/>
    <w:rsid w:val="05B62D02"/>
    <w:rsid w:val="05BD0165"/>
    <w:rsid w:val="05D15363"/>
    <w:rsid w:val="06857BD6"/>
    <w:rsid w:val="06A144B1"/>
    <w:rsid w:val="07232989"/>
    <w:rsid w:val="078778A2"/>
    <w:rsid w:val="07A20427"/>
    <w:rsid w:val="07AB1EBA"/>
    <w:rsid w:val="085D6886"/>
    <w:rsid w:val="08651ABB"/>
    <w:rsid w:val="08885059"/>
    <w:rsid w:val="08AA45D0"/>
    <w:rsid w:val="0918122E"/>
    <w:rsid w:val="09394680"/>
    <w:rsid w:val="094E21C8"/>
    <w:rsid w:val="096729DE"/>
    <w:rsid w:val="099E238D"/>
    <w:rsid w:val="09A125A0"/>
    <w:rsid w:val="09C21179"/>
    <w:rsid w:val="09FC0296"/>
    <w:rsid w:val="0A183E46"/>
    <w:rsid w:val="0AA557E2"/>
    <w:rsid w:val="0B0B141D"/>
    <w:rsid w:val="0B3C72F1"/>
    <w:rsid w:val="0B642CF6"/>
    <w:rsid w:val="0B6A5E15"/>
    <w:rsid w:val="0B912DCD"/>
    <w:rsid w:val="0BBB2548"/>
    <w:rsid w:val="0BF67A7F"/>
    <w:rsid w:val="0C827EDA"/>
    <w:rsid w:val="0D813C3B"/>
    <w:rsid w:val="0EB24EE3"/>
    <w:rsid w:val="0EF6160A"/>
    <w:rsid w:val="0F627730"/>
    <w:rsid w:val="0F7E30DA"/>
    <w:rsid w:val="0F855281"/>
    <w:rsid w:val="0FCD3D82"/>
    <w:rsid w:val="0FD30F31"/>
    <w:rsid w:val="0FF74C24"/>
    <w:rsid w:val="10050A8B"/>
    <w:rsid w:val="101D288F"/>
    <w:rsid w:val="103D0F3F"/>
    <w:rsid w:val="10D77C43"/>
    <w:rsid w:val="10E43683"/>
    <w:rsid w:val="117743FB"/>
    <w:rsid w:val="11816D59"/>
    <w:rsid w:val="12015B65"/>
    <w:rsid w:val="12887F35"/>
    <w:rsid w:val="130868E2"/>
    <w:rsid w:val="136863C7"/>
    <w:rsid w:val="13B11D8B"/>
    <w:rsid w:val="13BF4A35"/>
    <w:rsid w:val="141803A6"/>
    <w:rsid w:val="14694779"/>
    <w:rsid w:val="14AE3A97"/>
    <w:rsid w:val="15067AB7"/>
    <w:rsid w:val="175D5DCC"/>
    <w:rsid w:val="17C3669D"/>
    <w:rsid w:val="17E44383"/>
    <w:rsid w:val="182B5149"/>
    <w:rsid w:val="18B56DA3"/>
    <w:rsid w:val="195363A4"/>
    <w:rsid w:val="197C1F10"/>
    <w:rsid w:val="19BD7FBF"/>
    <w:rsid w:val="1B1150AF"/>
    <w:rsid w:val="1C413707"/>
    <w:rsid w:val="1DA83043"/>
    <w:rsid w:val="1DB02747"/>
    <w:rsid w:val="1DD61F9C"/>
    <w:rsid w:val="1DE612F1"/>
    <w:rsid w:val="1E2C1641"/>
    <w:rsid w:val="1E575C85"/>
    <w:rsid w:val="1EC52F48"/>
    <w:rsid w:val="208C7013"/>
    <w:rsid w:val="20AE3771"/>
    <w:rsid w:val="20B047AD"/>
    <w:rsid w:val="20BA31B9"/>
    <w:rsid w:val="214E1D47"/>
    <w:rsid w:val="21D24934"/>
    <w:rsid w:val="21F16E3D"/>
    <w:rsid w:val="21F37099"/>
    <w:rsid w:val="229431FA"/>
    <w:rsid w:val="22B120BC"/>
    <w:rsid w:val="22B71424"/>
    <w:rsid w:val="22D136DB"/>
    <w:rsid w:val="22E42274"/>
    <w:rsid w:val="23536AB9"/>
    <w:rsid w:val="23DF23F4"/>
    <w:rsid w:val="23F66594"/>
    <w:rsid w:val="24AC1A8F"/>
    <w:rsid w:val="24B704C1"/>
    <w:rsid w:val="259B34EA"/>
    <w:rsid w:val="25E21764"/>
    <w:rsid w:val="25EB68A8"/>
    <w:rsid w:val="26314E70"/>
    <w:rsid w:val="27630A8F"/>
    <w:rsid w:val="278003E2"/>
    <w:rsid w:val="27932D02"/>
    <w:rsid w:val="27B57650"/>
    <w:rsid w:val="27DB2D35"/>
    <w:rsid w:val="281C444F"/>
    <w:rsid w:val="2869314E"/>
    <w:rsid w:val="2A016C0C"/>
    <w:rsid w:val="2A15509C"/>
    <w:rsid w:val="2A2D6DD1"/>
    <w:rsid w:val="2A5A16FF"/>
    <w:rsid w:val="2A6171B1"/>
    <w:rsid w:val="2B310E79"/>
    <w:rsid w:val="2BF45E4E"/>
    <w:rsid w:val="2D2B05E9"/>
    <w:rsid w:val="2D4A288F"/>
    <w:rsid w:val="2DA65962"/>
    <w:rsid w:val="2DD4222D"/>
    <w:rsid w:val="2DD711A7"/>
    <w:rsid w:val="2E235C47"/>
    <w:rsid w:val="2E287DBC"/>
    <w:rsid w:val="2EE4601D"/>
    <w:rsid w:val="2F0D5A48"/>
    <w:rsid w:val="302402BD"/>
    <w:rsid w:val="30CF2581"/>
    <w:rsid w:val="30DA7B05"/>
    <w:rsid w:val="30E12DB7"/>
    <w:rsid w:val="324A6EDA"/>
    <w:rsid w:val="325C5A17"/>
    <w:rsid w:val="338902C0"/>
    <w:rsid w:val="344201DA"/>
    <w:rsid w:val="34A44FEB"/>
    <w:rsid w:val="34F93D16"/>
    <w:rsid w:val="351D0E42"/>
    <w:rsid w:val="35482F80"/>
    <w:rsid w:val="35683C18"/>
    <w:rsid w:val="3577632D"/>
    <w:rsid w:val="35DB50C5"/>
    <w:rsid w:val="364301B8"/>
    <w:rsid w:val="36825A01"/>
    <w:rsid w:val="37EB35A5"/>
    <w:rsid w:val="395D7607"/>
    <w:rsid w:val="39685F82"/>
    <w:rsid w:val="399C4FE8"/>
    <w:rsid w:val="3A011D22"/>
    <w:rsid w:val="3A731BA4"/>
    <w:rsid w:val="3AAF18AE"/>
    <w:rsid w:val="3AED5E3F"/>
    <w:rsid w:val="3B360FA3"/>
    <w:rsid w:val="3BA533D0"/>
    <w:rsid w:val="3BF36A15"/>
    <w:rsid w:val="3C2D6DEA"/>
    <w:rsid w:val="3C371A47"/>
    <w:rsid w:val="3C730F3E"/>
    <w:rsid w:val="3C791571"/>
    <w:rsid w:val="3DBC4E49"/>
    <w:rsid w:val="3DE555C5"/>
    <w:rsid w:val="3E3C3EFA"/>
    <w:rsid w:val="3EBC1E52"/>
    <w:rsid w:val="3EBF5B30"/>
    <w:rsid w:val="3F1619BA"/>
    <w:rsid w:val="3F44584E"/>
    <w:rsid w:val="3F4A1069"/>
    <w:rsid w:val="3F79190D"/>
    <w:rsid w:val="3FD336A3"/>
    <w:rsid w:val="40131E05"/>
    <w:rsid w:val="402E637B"/>
    <w:rsid w:val="40364D87"/>
    <w:rsid w:val="404E761A"/>
    <w:rsid w:val="405B1866"/>
    <w:rsid w:val="406C7862"/>
    <w:rsid w:val="4093137A"/>
    <w:rsid w:val="41C72001"/>
    <w:rsid w:val="42927160"/>
    <w:rsid w:val="42C30659"/>
    <w:rsid w:val="435E3EF0"/>
    <w:rsid w:val="436C532C"/>
    <w:rsid w:val="43C9414B"/>
    <w:rsid w:val="44071190"/>
    <w:rsid w:val="442558B6"/>
    <w:rsid w:val="44854750"/>
    <w:rsid w:val="449E5479"/>
    <w:rsid w:val="45072E6D"/>
    <w:rsid w:val="45723CA4"/>
    <w:rsid w:val="45837CC5"/>
    <w:rsid w:val="458A5228"/>
    <w:rsid w:val="45AC08D6"/>
    <w:rsid w:val="45D83559"/>
    <w:rsid w:val="45F310B2"/>
    <w:rsid w:val="462E14F4"/>
    <w:rsid w:val="46305193"/>
    <w:rsid w:val="46641363"/>
    <w:rsid w:val="472D4ABF"/>
    <w:rsid w:val="47446F60"/>
    <w:rsid w:val="474C50AF"/>
    <w:rsid w:val="47915D01"/>
    <w:rsid w:val="48A744E0"/>
    <w:rsid w:val="48B374EA"/>
    <w:rsid w:val="48F55CB4"/>
    <w:rsid w:val="499B0962"/>
    <w:rsid w:val="4A36655F"/>
    <w:rsid w:val="4A556713"/>
    <w:rsid w:val="4A6F7460"/>
    <w:rsid w:val="4B191D8B"/>
    <w:rsid w:val="4C234BC8"/>
    <w:rsid w:val="4C4F0318"/>
    <w:rsid w:val="4C7F1E83"/>
    <w:rsid w:val="4CDC7B33"/>
    <w:rsid w:val="4D37749C"/>
    <w:rsid w:val="4D614143"/>
    <w:rsid w:val="4D7E7172"/>
    <w:rsid w:val="4E492DBF"/>
    <w:rsid w:val="4EB036A3"/>
    <w:rsid w:val="4ECC1065"/>
    <w:rsid w:val="4F1B0EDE"/>
    <w:rsid w:val="4F4F3BAA"/>
    <w:rsid w:val="5125734A"/>
    <w:rsid w:val="51437D81"/>
    <w:rsid w:val="515042FA"/>
    <w:rsid w:val="51A57FB0"/>
    <w:rsid w:val="51F020FD"/>
    <w:rsid w:val="527914FB"/>
    <w:rsid w:val="52D4776E"/>
    <w:rsid w:val="53F15BB0"/>
    <w:rsid w:val="54334926"/>
    <w:rsid w:val="546C6AE5"/>
    <w:rsid w:val="549828AD"/>
    <w:rsid w:val="54D77DE2"/>
    <w:rsid w:val="54F20123"/>
    <w:rsid w:val="54F667AA"/>
    <w:rsid w:val="55142187"/>
    <w:rsid w:val="551C3984"/>
    <w:rsid w:val="559258AD"/>
    <w:rsid w:val="576C6DAC"/>
    <w:rsid w:val="578A1EC5"/>
    <w:rsid w:val="57C90FF2"/>
    <w:rsid w:val="586C46C6"/>
    <w:rsid w:val="58714410"/>
    <w:rsid w:val="591818A1"/>
    <w:rsid w:val="59AC5F1C"/>
    <w:rsid w:val="59CB42EC"/>
    <w:rsid w:val="5A1C59BF"/>
    <w:rsid w:val="5B0D2F20"/>
    <w:rsid w:val="5B16303D"/>
    <w:rsid w:val="5BB72F3F"/>
    <w:rsid w:val="5BBD6F55"/>
    <w:rsid w:val="5C216435"/>
    <w:rsid w:val="5C4074A5"/>
    <w:rsid w:val="5C8A7929"/>
    <w:rsid w:val="5CF54E7E"/>
    <w:rsid w:val="5D2F2537"/>
    <w:rsid w:val="5D920A4E"/>
    <w:rsid w:val="5E404007"/>
    <w:rsid w:val="5E6F28D4"/>
    <w:rsid w:val="5ED25F90"/>
    <w:rsid w:val="5EE459F4"/>
    <w:rsid w:val="605343F2"/>
    <w:rsid w:val="60960B62"/>
    <w:rsid w:val="60FE5C17"/>
    <w:rsid w:val="61806B84"/>
    <w:rsid w:val="62297D18"/>
    <w:rsid w:val="634C2A59"/>
    <w:rsid w:val="64403CD7"/>
    <w:rsid w:val="64BF6711"/>
    <w:rsid w:val="64D04F3A"/>
    <w:rsid w:val="64E77232"/>
    <w:rsid w:val="653D68BC"/>
    <w:rsid w:val="65BD199F"/>
    <w:rsid w:val="66E609D3"/>
    <w:rsid w:val="66F65325"/>
    <w:rsid w:val="67097213"/>
    <w:rsid w:val="67185FE2"/>
    <w:rsid w:val="67C831B2"/>
    <w:rsid w:val="67DF3269"/>
    <w:rsid w:val="694F5832"/>
    <w:rsid w:val="69785C19"/>
    <w:rsid w:val="6AAA1EC4"/>
    <w:rsid w:val="6B7678F9"/>
    <w:rsid w:val="6B7B26AC"/>
    <w:rsid w:val="6BBE5482"/>
    <w:rsid w:val="6BEF644E"/>
    <w:rsid w:val="6C3E5311"/>
    <w:rsid w:val="6CE525B3"/>
    <w:rsid w:val="6CFB7D68"/>
    <w:rsid w:val="6D180D16"/>
    <w:rsid w:val="6D552950"/>
    <w:rsid w:val="6E2261D4"/>
    <w:rsid w:val="6E9F0263"/>
    <w:rsid w:val="6EEA084D"/>
    <w:rsid w:val="6F3D4242"/>
    <w:rsid w:val="6F98789B"/>
    <w:rsid w:val="6FAE4259"/>
    <w:rsid w:val="6FD50406"/>
    <w:rsid w:val="6FD57E34"/>
    <w:rsid w:val="6FFA5171"/>
    <w:rsid w:val="70A16D66"/>
    <w:rsid w:val="71970411"/>
    <w:rsid w:val="720451B1"/>
    <w:rsid w:val="723013AE"/>
    <w:rsid w:val="72C75452"/>
    <w:rsid w:val="72F9080F"/>
    <w:rsid w:val="73343667"/>
    <w:rsid w:val="73EF5935"/>
    <w:rsid w:val="74490EE3"/>
    <w:rsid w:val="74BE5C30"/>
    <w:rsid w:val="7508217C"/>
    <w:rsid w:val="750E4757"/>
    <w:rsid w:val="757E33CA"/>
    <w:rsid w:val="759531EB"/>
    <w:rsid w:val="75AD7E52"/>
    <w:rsid w:val="75C06AFF"/>
    <w:rsid w:val="75DF4A30"/>
    <w:rsid w:val="75F41174"/>
    <w:rsid w:val="77311A2E"/>
    <w:rsid w:val="77B1197F"/>
    <w:rsid w:val="77E152E9"/>
    <w:rsid w:val="77EB7031"/>
    <w:rsid w:val="78006531"/>
    <w:rsid w:val="7845410B"/>
    <w:rsid w:val="784C3882"/>
    <w:rsid w:val="78663EFD"/>
    <w:rsid w:val="78711467"/>
    <w:rsid w:val="78761944"/>
    <w:rsid w:val="7A0A39AE"/>
    <w:rsid w:val="7A2B0C83"/>
    <w:rsid w:val="7ABC4204"/>
    <w:rsid w:val="7AC57BC2"/>
    <w:rsid w:val="7AF000E0"/>
    <w:rsid w:val="7BFA6E57"/>
    <w:rsid w:val="7D4115FA"/>
    <w:rsid w:val="7D7331FA"/>
    <w:rsid w:val="7D9170C4"/>
    <w:rsid w:val="7DD76AB8"/>
    <w:rsid w:val="7EAA4141"/>
    <w:rsid w:val="7F3C0084"/>
    <w:rsid w:val="7FB925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keepNext w:val="0"/>
      <w:keepLines w:val="0"/>
      <w:widowControl w:val="0"/>
      <w:adjustRightInd w:val="0"/>
      <w:spacing w:beforeLines="50" w:afterLines="50" w:line="360" w:lineRule="auto"/>
      <w:jc w:val="center"/>
      <w:outlineLvl w:val="0"/>
    </w:pPr>
    <w:rPr>
      <w:rFonts w:ascii="Times New Roman" w:hAnsi="Times New Roman" w:eastAsia="黑体" w:cs="Times New Roman"/>
      <w:b/>
      <w:bCs/>
      <w:kern w:val="44"/>
      <w:sz w:val="36"/>
      <w:szCs w:val="36"/>
      <w:lang w:bidi="ar-SA"/>
    </w:rPr>
  </w:style>
  <w:style w:type="paragraph" w:styleId="3">
    <w:name w:val="heading 2"/>
    <w:next w:val="1"/>
    <w:semiHidden/>
    <w:unhideWhenUsed/>
    <w:qFormat/>
    <w:uiPriority w:val="0"/>
    <w:pPr>
      <w:keepNext w:val="0"/>
      <w:keepLines w:val="0"/>
      <w:widowControl w:val="0"/>
      <w:adjustRightInd w:val="0"/>
      <w:spacing w:before="50" w:beforeLines="50" w:after="50" w:afterLines="50" w:line="480" w:lineRule="auto"/>
      <w:jc w:val="left"/>
      <w:outlineLvl w:val="1"/>
    </w:pPr>
    <w:rPr>
      <w:rFonts w:ascii="Times New Roman" w:hAnsi="Times New Roman" w:eastAsia="黑体" w:cs="Times New Roman"/>
      <w:b/>
      <w:bCs/>
      <w:kern w:val="2"/>
      <w:sz w:val="28"/>
      <w:szCs w:val="28"/>
      <w:lang w:bidi="ar-SA"/>
    </w:rPr>
  </w:style>
  <w:style w:type="paragraph" w:styleId="4">
    <w:name w:val="heading 3"/>
    <w:next w:val="1"/>
    <w:semiHidden/>
    <w:unhideWhenUsed/>
    <w:qFormat/>
    <w:uiPriority w:val="0"/>
    <w:pPr>
      <w:keepNext w:val="0"/>
      <w:keepLines w:val="0"/>
      <w:widowControl w:val="0"/>
      <w:adjustRightInd w:val="0"/>
      <w:spacing w:before="50" w:beforeLines="50" w:after="50" w:afterLines="50" w:line="480" w:lineRule="auto"/>
      <w:jc w:val="left"/>
      <w:outlineLvl w:val="2"/>
    </w:pPr>
    <w:rPr>
      <w:rFonts w:ascii="Times New Roman" w:hAnsi="Times New Roman" w:eastAsia="黑体" w:cs="Times New Roman"/>
      <w:b/>
      <w:bCs/>
      <w:kern w:val="2"/>
      <w:sz w:val="24"/>
      <w:szCs w:val="24"/>
      <w:lang w:bidi="ar-SA"/>
    </w:rPr>
  </w:style>
  <w:style w:type="paragraph" w:styleId="5">
    <w:name w:val="heading 4"/>
    <w:next w:val="1"/>
    <w:semiHidden/>
    <w:unhideWhenUsed/>
    <w:qFormat/>
    <w:uiPriority w:val="0"/>
    <w:pPr>
      <w:keepNext w:val="0"/>
      <w:keepLines w:val="0"/>
      <w:widowControl w:val="0"/>
      <w:adjustRightInd w:val="0"/>
      <w:spacing w:before="157" w:beforeLines="50" w:after="157" w:afterLines="50" w:line="480" w:lineRule="auto"/>
      <w:ind w:firstLine="480" w:firstLineChars="200"/>
      <w:jc w:val="left"/>
      <w:outlineLvl w:val="3"/>
    </w:pPr>
    <w:rPr>
      <w:rFonts w:ascii="Times New Roman" w:hAnsi="Times New Roman" w:eastAsia="黑体" w:cs="Times New Roman"/>
      <w:b/>
      <w:bCs/>
      <w:kern w:val="2"/>
      <w:sz w:val="24"/>
      <w:szCs w:val="24"/>
      <w:lang w:bidi="ar-SA"/>
    </w:rPr>
  </w:style>
  <w:style w:type="paragraph" w:styleId="6">
    <w:name w:val="heading 5"/>
    <w:next w:val="1"/>
    <w:semiHidden/>
    <w:unhideWhenUsed/>
    <w:qFormat/>
    <w:uiPriority w:val="0"/>
    <w:pPr>
      <w:keepNext w:val="0"/>
      <w:keepLines w:val="0"/>
      <w:widowControl w:val="0"/>
      <w:adjustRightInd w:val="0"/>
      <w:spacing w:before="157" w:beforeLines="50" w:after="157" w:afterLines="50" w:line="360" w:lineRule="auto"/>
      <w:ind w:firstLine="480" w:firstLineChars="200"/>
      <w:jc w:val="left"/>
      <w:outlineLvl w:val="4"/>
    </w:pPr>
    <w:rPr>
      <w:rFonts w:ascii="Times New Roman" w:hAnsi="Times New Roman" w:eastAsia="宋体" w:cs="Times New Roman"/>
      <w:kern w:val="2"/>
      <w:sz w:val="24"/>
      <w:szCs w:val="24"/>
      <w:lang w:bidi="ar-SA"/>
    </w:rPr>
  </w:style>
  <w:style w:type="paragraph" w:styleId="7">
    <w:name w:val="heading 6"/>
    <w:next w:val="1"/>
    <w:semiHidden/>
    <w:unhideWhenUsed/>
    <w:qFormat/>
    <w:uiPriority w:val="0"/>
    <w:pPr>
      <w:keepNext w:val="0"/>
      <w:keepLines w:val="0"/>
      <w:widowControl w:val="0"/>
      <w:adjustRightInd w:val="0"/>
      <w:spacing w:before="157" w:beforeLines="50" w:after="157" w:afterLines="50" w:line="360" w:lineRule="auto"/>
      <w:ind w:firstLine="480" w:firstLineChars="200"/>
      <w:jc w:val="left"/>
      <w:outlineLvl w:val="5"/>
    </w:pPr>
    <w:rPr>
      <w:rFonts w:ascii="Times New Roman" w:hAnsi="Times New Roman" w:eastAsia="宋体" w:cs="Times New Roman"/>
      <w:kern w:val="2"/>
      <w:sz w:val="24"/>
      <w:szCs w:val="24"/>
      <w:lang w:bidi="ar-SA"/>
    </w:rPr>
  </w:style>
  <w:style w:type="paragraph" w:styleId="8">
    <w:name w:val="heading 7"/>
    <w:next w:val="1"/>
    <w:semiHidden/>
    <w:unhideWhenUsed/>
    <w:qFormat/>
    <w:uiPriority w:val="0"/>
    <w:pPr>
      <w:keepNext w:val="0"/>
      <w:keepLines w:val="0"/>
      <w:widowControl w:val="0"/>
      <w:adjustRightInd w:val="0"/>
      <w:spacing w:before="157" w:beforeLines="50" w:after="157" w:afterLines="50" w:line="360" w:lineRule="auto"/>
      <w:ind w:firstLine="480" w:firstLineChars="200"/>
      <w:jc w:val="left"/>
      <w:outlineLvl w:val="6"/>
    </w:pPr>
    <w:rPr>
      <w:rFonts w:ascii="Times New Roman" w:hAnsi="Times New Roman" w:eastAsia="宋体" w:cs="Times New Roman"/>
      <w:kern w:val="2"/>
      <w:sz w:val="24"/>
      <w:szCs w:val="24"/>
      <w:lang w:bidi="ar-SA"/>
    </w:rPr>
  </w:style>
  <w:style w:type="paragraph" w:styleId="9">
    <w:name w:val="heading 8"/>
    <w:next w:val="1"/>
    <w:semiHidden/>
    <w:unhideWhenUsed/>
    <w:qFormat/>
    <w:uiPriority w:val="0"/>
    <w:pPr>
      <w:keepNext w:val="0"/>
      <w:keepLines w:val="0"/>
      <w:widowControl w:val="0"/>
      <w:adjustRightInd w:val="0"/>
      <w:spacing w:before="157" w:beforeLines="50" w:after="157" w:afterLines="50" w:line="360" w:lineRule="auto"/>
      <w:ind w:firstLine="480" w:firstLineChars="200"/>
      <w:jc w:val="left"/>
      <w:outlineLvl w:val="7"/>
    </w:pPr>
    <w:rPr>
      <w:rFonts w:ascii="Times New Roman" w:hAnsi="Times New Roman" w:eastAsia="宋体" w:cs="Times New Roman"/>
      <w:kern w:val="2"/>
      <w:sz w:val="24"/>
      <w:szCs w:val="24"/>
      <w:lang w:bidi="ar-SA"/>
    </w:rPr>
  </w:style>
  <w:style w:type="paragraph" w:styleId="10">
    <w:name w:val="heading 9"/>
    <w:next w:val="1"/>
    <w:semiHidden/>
    <w:unhideWhenUsed/>
    <w:qFormat/>
    <w:uiPriority w:val="0"/>
    <w:pPr>
      <w:keepNext w:val="0"/>
      <w:keepLines w:val="0"/>
      <w:widowControl w:val="0"/>
      <w:adjustRightInd w:val="0"/>
      <w:spacing w:before="157" w:beforeLines="50" w:after="157" w:afterLines="50" w:line="360" w:lineRule="auto"/>
      <w:ind w:firstLine="480" w:firstLineChars="200"/>
      <w:jc w:val="left"/>
      <w:outlineLvl w:val="8"/>
    </w:pPr>
    <w:rPr>
      <w:rFonts w:ascii="Times New Roman" w:hAnsi="Times New Roman" w:eastAsia="宋体" w:cs="Times New Roman"/>
      <w:kern w:val="2"/>
      <w:sz w:val="24"/>
      <w:szCs w:val="24"/>
      <w:lang w:bidi="ar-SA"/>
    </w:rPr>
  </w:style>
  <w:style w:type="character" w:default="1" w:styleId="19">
    <w:name w:val="Default Paragraph Font"/>
    <w:semiHidden/>
    <w:qFormat/>
    <w:uiPriority w:val="0"/>
  </w:style>
  <w:style w:type="table" w:default="1" w:styleId="18">
    <w:name w:val="Normal Table"/>
    <w:semiHidden/>
    <w:qFormat/>
    <w:uiPriority w:val="0"/>
    <w:tblPr>
      <w:tblCellMar>
        <w:top w:w="0" w:type="dxa"/>
        <w:left w:w="108" w:type="dxa"/>
        <w:bottom w:w="0" w:type="dxa"/>
        <w:right w:w="108" w:type="dxa"/>
      </w:tblCellMar>
    </w:tblPr>
  </w:style>
  <w:style w:type="paragraph" w:styleId="11">
    <w:name w:val="Body Text"/>
    <w:uiPriority w:val="0"/>
    <w:pPr>
      <w:widowControl w:val="0"/>
      <w:adjustRightInd w:val="0"/>
      <w:spacing w:line="360" w:lineRule="auto"/>
      <w:ind w:firstLine="480" w:firstLineChars="200"/>
      <w:jc w:val="both"/>
      <w:outlineLvl w:val="9"/>
    </w:pPr>
    <w:rPr>
      <w:rFonts w:ascii="Times New Roman" w:hAnsi="Times New Roman" w:eastAsia="宋体" w:cs="Times New Roman"/>
      <w:kern w:val="2"/>
      <w:sz w:val="24"/>
      <w:szCs w:val="24"/>
    </w:rPr>
  </w:style>
  <w:style w:type="paragraph" w:styleId="12">
    <w:name w:val="toc 3"/>
    <w:next w:val="1"/>
    <w:uiPriority w:val="0"/>
    <w:pPr>
      <w:adjustRightInd w:val="0"/>
      <w:spacing w:line="360" w:lineRule="auto"/>
      <w:ind w:left="0" w:leftChars="0" w:firstLine="0" w:firstLineChars="0"/>
      <w:jc w:val="left"/>
    </w:pPr>
    <w:rPr>
      <w:rFonts w:ascii="Times New Roman" w:hAnsi="Times New Roman" w:eastAsia="宋体" w:cs="Times New Roman"/>
      <w:sz w:val="24"/>
      <w:szCs w:val="24"/>
    </w:rPr>
  </w:style>
  <w:style w:type="paragraph" w:styleId="13">
    <w:name w:val="toc 1"/>
    <w:next w:val="1"/>
    <w:uiPriority w:val="0"/>
    <w:pPr>
      <w:adjustRightInd w:val="0"/>
      <w:spacing w:line="360" w:lineRule="auto"/>
      <w:ind w:firstLine="0" w:firstLineChars="0"/>
      <w:jc w:val="left"/>
    </w:pPr>
    <w:rPr>
      <w:rFonts w:ascii="Times New Roman" w:hAnsi="Times New Roman" w:eastAsia="宋体" w:cs="Times New Roman"/>
      <w:b/>
      <w:bCs/>
      <w:sz w:val="24"/>
      <w:szCs w:val="24"/>
    </w:rPr>
  </w:style>
  <w:style w:type="paragraph" w:styleId="14">
    <w:name w:val="Subtitle"/>
    <w:qFormat/>
    <w:uiPriority w:val="0"/>
    <w:pPr>
      <w:adjustRightInd w:val="0"/>
      <w:spacing w:beforeLines="0" w:beforeAutospacing="0" w:afterLines="0" w:afterAutospacing="0" w:line="360" w:lineRule="auto"/>
      <w:jc w:val="center"/>
      <w:outlineLvl w:val="9"/>
    </w:pPr>
    <w:rPr>
      <w:rFonts w:ascii="Times New Roman" w:hAnsi="Times New Roman" w:eastAsia="黑体" w:cs="Times New Roman"/>
      <w:kern w:val="28"/>
      <w:sz w:val="32"/>
      <w:szCs w:val="32"/>
    </w:rPr>
  </w:style>
  <w:style w:type="paragraph" w:styleId="15">
    <w:name w:val="toc 2"/>
    <w:next w:val="1"/>
    <w:uiPriority w:val="0"/>
    <w:pPr>
      <w:adjustRightInd w:val="0"/>
      <w:spacing w:line="360" w:lineRule="auto"/>
      <w:ind w:left="0" w:leftChars="0" w:firstLine="0" w:firstLineChars="0"/>
      <w:jc w:val="left"/>
    </w:pPr>
    <w:rPr>
      <w:rFonts w:ascii="Times New Roman" w:hAnsi="Times New Roman" w:eastAsia="宋体" w:cs="Times New Roman"/>
      <w:sz w:val="24"/>
      <w:szCs w:val="24"/>
    </w:rPr>
  </w:style>
  <w:style w:type="paragraph" w:styleId="16">
    <w:name w:val="Normal (Web)"/>
    <w:basedOn w:val="1"/>
    <w:uiPriority w:val="0"/>
    <w:pPr>
      <w:spacing w:before="0" w:beforeAutospacing="1" w:after="0" w:afterAutospacing="1"/>
      <w:ind w:left="0" w:right="0"/>
      <w:jc w:val="left"/>
    </w:pPr>
    <w:rPr>
      <w:kern w:val="0"/>
      <w:sz w:val="24"/>
      <w:lang w:val="en-US" w:eastAsia="zh-CN" w:bidi="ar"/>
    </w:rPr>
  </w:style>
  <w:style w:type="paragraph" w:styleId="17">
    <w:name w:val="Title"/>
    <w:qFormat/>
    <w:uiPriority w:val="0"/>
    <w:pPr>
      <w:widowControl w:val="0"/>
      <w:adjustRightInd w:val="0"/>
      <w:spacing w:line="360" w:lineRule="auto"/>
      <w:ind w:right="0" w:rightChars="0"/>
      <w:jc w:val="center"/>
      <w:outlineLvl w:val="9"/>
    </w:pPr>
    <w:rPr>
      <w:rFonts w:ascii="Times New Roman" w:hAnsi="Times New Roman" w:eastAsia="黑体" w:cs="Times New Roman"/>
      <w:b/>
      <w:bCs/>
      <w:kern w:val="2"/>
      <w:sz w:val="44"/>
      <w:szCs w:val="44"/>
      <w:lang w:bidi="ar-SA"/>
    </w:rPr>
  </w:style>
  <w:style w:type="character" w:styleId="20">
    <w:name w:val="Strong"/>
    <w:basedOn w:val="19"/>
    <w:qFormat/>
    <w:uiPriority w:val="0"/>
    <w:rPr>
      <w:b/>
    </w:rPr>
  </w:style>
  <w:style w:type="paragraph" w:customStyle="1" w:styleId="21">
    <w:name w:val="目录标题"/>
    <w:next w:val="1"/>
    <w:uiPriority w:val="0"/>
    <w:pPr>
      <w:widowControl w:val="0"/>
      <w:adjustRightInd w:val="0"/>
      <w:spacing w:beforeLines="50" w:afterLines="50" w:line="360" w:lineRule="auto"/>
      <w:jc w:val="center"/>
      <w:outlineLvl w:val="9"/>
    </w:pPr>
    <w:rPr>
      <w:rFonts w:ascii="Times New Roman" w:hAnsi="Times New Roman" w:eastAsia="黑体" w:cs="Times New Roman"/>
      <w:b/>
      <w:bCs/>
      <w:kern w:val="2"/>
      <w:sz w:val="36"/>
      <w:szCs w:val="36"/>
      <w:lang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9</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2026-04-15T10:41:00Z</dcterms:created>
  <dc:creator>万</dc:creator>
  <cp:lastModifiedBy>万</cp:lastModifiedBy>
  <dcterms:modified xsi:type="dcterms:W3CDTF">2026-04-15T12:46:32Z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CE90959732C848228D7A51F6153E9989_13</vt:lpwstr>
  </property>
  <property fmtid="{D5CDD505-2E9C-101B-9397-08002B2CF9AE}" pid="4" name="KSOTemplateDocerSaveRecord">
    <vt:lpwstr>eyJoZGlkIjoiZjg3N2JiNmQxMWY0Y2IyNjljZmFjOGM5NDEyNzM5ODYiLCJ1c2VySWQiOiIxNTUyMTk2NDM1In0=</vt:lpwstr>
  </property>
</Properties>
</file>