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A5E76">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36"/>
          <w:szCs w:val="36"/>
          <w:lang w:val="en-US" w:eastAsia="zh-CN"/>
        </w:rPr>
      </w:pPr>
      <w:r>
        <w:rPr>
          <w:rFonts w:hint="eastAsia" w:asciiTheme="majorEastAsia" w:hAnsiTheme="majorEastAsia" w:eastAsiaTheme="majorEastAsia" w:cstheme="majorEastAsia"/>
          <w:sz w:val="36"/>
          <w:szCs w:val="36"/>
          <w:lang w:val="en-US" w:eastAsia="zh-CN"/>
        </w:rPr>
        <w:t>技术赋能城市精细化治理：Agent智能体模拟技术的</w:t>
      </w:r>
    </w:p>
    <w:p w14:paraId="17C1397D">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36"/>
          <w:szCs w:val="36"/>
          <w:lang w:val="en-US" w:eastAsia="zh-CN"/>
        </w:rPr>
      </w:pPr>
      <w:r>
        <w:rPr>
          <w:rFonts w:hint="eastAsia" w:asciiTheme="majorEastAsia" w:hAnsiTheme="majorEastAsia" w:eastAsiaTheme="majorEastAsia" w:cstheme="majorEastAsia"/>
          <w:sz w:val="36"/>
          <w:szCs w:val="36"/>
          <w:lang w:val="en-US" w:eastAsia="zh-CN"/>
        </w:rPr>
        <w:t>应用与成效</w:t>
      </w:r>
    </w:p>
    <w:p w14:paraId="132F7D3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摘要：</w:t>
      </w:r>
      <w:r>
        <w:rPr>
          <w:rFonts w:hint="eastAsia" w:asciiTheme="minorEastAsia" w:hAnsiTheme="minorEastAsia" w:eastAsiaTheme="minorEastAsia" w:cstheme="minorEastAsia"/>
          <w:sz w:val="24"/>
          <w:szCs w:val="24"/>
          <w:lang w:val="en-US" w:eastAsia="zh-CN"/>
        </w:rPr>
        <w:t>当前城市精细化治理正面临多元主体互动复杂、传统治理手段缺乏动态推演能力</w:t>
      </w:r>
      <w:r>
        <w:rPr>
          <w:rFonts w:hint="eastAsia" w:asciiTheme="minorEastAsia" w:hAnsiTheme="minorEastAsia" w:cstheme="minorEastAsia"/>
          <w:sz w:val="24"/>
          <w:szCs w:val="24"/>
          <w:lang w:val="en-US" w:eastAsia="zh-CN"/>
        </w:rPr>
        <w:t>等</w:t>
      </w:r>
      <w:r>
        <w:rPr>
          <w:rFonts w:hint="eastAsia" w:asciiTheme="minorEastAsia" w:hAnsiTheme="minorEastAsia" w:eastAsiaTheme="minorEastAsia" w:cstheme="minorEastAsia"/>
          <w:sz w:val="24"/>
          <w:szCs w:val="24"/>
          <w:lang w:val="en-US" w:eastAsia="zh-CN"/>
        </w:rPr>
        <w:t>困境，而Agent智能体模拟技术正在成为破解这一问题的关键工具。本文以CNKI 26篇核心文献为研究对象，梳理该技术在土地利用管理、城市群协同治理、人口分布模拟、应急疏散等城市治理场景的应用实践，剖析各场景核心研究视角，总结出“问题界定-智能体建模-情景模拟-结果评估-决策输出”的技术实施流程与五大底层逻辑。研究发现，该技术凭借微观-宏观耦合、异质性适配等优势，实现了模拟精度与机制还原的双重提升，在优化空间规划、强化应急管理、促进公共服务均衡等方面彰显重要治理价值。同时本文也指出当前研究存在样本覆盖有限、落地性不足等局限，并从建模精细化、技术实证化、场景拓展化、学科融合化四方面提出未来研究方向，为技术赋能城市精细化治理与公共管理数字化转型提供参考。</w:t>
      </w:r>
    </w:p>
    <w:p w14:paraId="65200F13">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关键词：</w:t>
      </w:r>
      <w:r>
        <w:rPr>
          <w:rFonts w:hint="eastAsia" w:asciiTheme="minorEastAsia" w:hAnsiTheme="minorEastAsia" w:eastAsiaTheme="minorEastAsia" w:cstheme="minorEastAsia"/>
          <w:sz w:val="24"/>
          <w:szCs w:val="24"/>
          <w:lang w:val="en-US" w:eastAsia="zh-CN"/>
        </w:rPr>
        <w:t>Agent智能体模拟技术</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en-US" w:eastAsia="zh-CN"/>
        </w:rPr>
        <w:t>城市精细化治理</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en-US" w:eastAsia="zh-CN"/>
        </w:rPr>
        <w:t>多主体互动</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en-US" w:eastAsia="zh-CN"/>
        </w:rPr>
        <w:t>数字治理</w:t>
      </w:r>
    </w:p>
    <w:p w14:paraId="0FA9384F">
      <w:pPr>
        <w:pStyle w:val="3"/>
        <w:keepNext/>
        <w:keepLines/>
        <w:pageBreakBefore w:val="0"/>
        <w:widowControl w:val="0"/>
        <w:kinsoku/>
        <w:wordWrap/>
        <w:overflowPunct/>
        <w:topLinePunct w:val="0"/>
        <w:autoSpaceDE/>
        <w:autoSpaceDN/>
        <w:bidi w:val="0"/>
        <w:adjustRightInd/>
        <w:snapToGrid/>
        <w:spacing w:line="240" w:lineRule="auto"/>
        <w:textAlignment w:val="auto"/>
        <w:rPr>
          <w:sz w:val="28"/>
          <w:szCs w:val="28"/>
        </w:rPr>
      </w:pPr>
      <w:r>
        <w:rPr>
          <w:sz w:val="28"/>
          <w:szCs w:val="28"/>
        </w:rPr>
        <w:t>引言</w:t>
      </w:r>
    </w:p>
    <w:p w14:paraId="1F0C32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left="0" w:right="0"/>
        <w:jc w:val="both"/>
        <w:textAlignment w:val="auto"/>
        <w:rPr>
          <w:color w:val="000000"/>
          <w:sz w:val="24"/>
          <w:szCs w:val="24"/>
        </w:rPr>
      </w:pPr>
      <w:r>
        <w:rPr>
          <w:rFonts w:ascii="宋体" w:hAnsi="宋体" w:eastAsia="宋体" w:cs="宋体"/>
          <w:color w:val="000000"/>
          <w:kern w:val="0"/>
          <w:sz w:val="24"/>
          <w:szCs w:val="24"/>
          <w:lang w:val="en-US" w:eastAsia="zh-CN" w:bidi="ar"/>
        </w:rPr>
        <w:t>随着我国城市治理</w:t>
      </w:r>
      <w:r>
        <w:rPr>
          <w:rFonts w:hint="eastAsia" w:ascii="宋体" w:hAnsi="宋体" w:eastAsia="宋体" w:cs="宋体"/>
          <w:color w:val="000000"/>
          <w:kern w:val="0"/>
          <w:sz w:val="24"/>
          <w:szCs w:val="24"/>
          <w:lang w:val="en-US" w:eastAsia="zh-CN" w:bidi="ar"/>
        </w:rPr>
        <w:t>逐步</w:t>
      </w:r>
      <w:r>
        <w:rPr>
          <w:rFonts w:ascii="宋体" w:hAnsi="宋体" w:eastAsia="宋体" w:cs="宋体"/>
          <w:color w:val="000000"/>
          <w:kern w:val="0"/>
          <w:sz w:val="24"/>
          <w:szCs w:val="24"/>
          <w:lang w:val="en-US" w:eastAsia="zh-CN" w:bidi="ar"/>
        </w:rPr>
        <w:t>向精细化、动态化转型，</w:t>
      </w:r>
      <w:r>
        <w:rPr>
          <w:rFonts w:hint="eastAsia" w:ascii="宋体" w:hAnsi="宋体" w:eastAsia="宋体" w:cs="宋体"/>
          <w:color w:val="000000"/>
          <w:kern w:val="0"/>
          <w:sz w:val="24"/>
          <w:szCs w:val="24"/>
          <w:lang w:val="en-US" w:eastAsia="zh-CN" w:bidi="ar"/>
        </w:rPr>
        <w:t>许多问题也随之产生。由</w:t>
      </w:r>
      <w:r>
        <w:rPr>
          <w:rFonts w:ascii="宋体" w:hAnsi="宋体" w:eastAsia="宋体" w:cs="宋体"/>
          <w:color w:val="000000"/>
          <w:kern w:val="0"/>
          <w:sz w:val="24"/>
          <w:szCs w:val="24"/>
          <w:lang w:val="en-US" w:eastAsia="zh-CN" w:bidi="ar"/>
        </w:rPr>
        <w:t>土地利用冲突、城市无序扩张、城市群协同博弈、人口流动</w:t>
      </w:r>
      <w:r>
        <w:rPr>
          <w:rFonts w:hint="eastAsia" w:ascii="宋体" w:hAnsi="宋体" w:eastAsia="宋体" w:cs="宋体"/>
          <w:color w:val="000000"/>
          <w:kern w:val="0"/>
          <w:sz w:val="24"/>
          <w:szCs w:val="24"/>
          <w:lang w:val="en-US" w:eastAsia="zh-CN" w:bidi="ar"/>
        </w:rPr>
        <w:t>等</w:t>
      </w:r>
      <w:r>
        <w:rPr>
          <w:rFonts w:ascii="宋体" w:hAnsi="宋体" w:eastAsia="宋体" w:cs="宋体"/>
          <w:color w:val="000000"/>
          <w:kern w:val="0"/>
          <w:sz w:val="24"/>
          <w:szCs w:val="24"/>
          <w:lang w:val="en-US" w:eastAsia="zh-CN" w:bidi="ar"/>
        </w:rPr>
        <w:t>引发的公共服务错配</w:t>
      </w:r>
      <w:r>
        <w:rPr>
          <w:rFonts w:hint="eastAsia" w:ascii="宋体" w:hAnsi="宋体" w:eastAsia="宋体" w:cs="宋体"/>
          <w:color w:val="000000"/>
          <w:kern w:val="0"/>
          <w:sz w:val="24"/>
          <w:szCs w:val="24"/>
          <w:lang w:val="en-US" w:eastAsia="zh-CN" w:bidi="ar"/>
        </w:rPr>
        <w:t>，以</w:t>
      </w:r>
      <w:r>
        <w:rPr>
          <w:rFonts w:ascii="宋体" w:hAnsi="宋体" w:eastAsia="宋体" w:cs="宋体"/>
          <w:color w:val="000000"/>
          <w:kern w:val="0"/>
          <w:sz w:val="24"/>
          <w:szCs w:val="24"/>
          <w:lang w:val="en-US" w:eastAsia="zh-CN" w:bidi="ar"/>
        </w:rPr>
        <w:t>及高密度区域应急风险</w:t>
      </w:r>
      <w:r>
        <w:rPr>
          <w:rFonts w:hint="eastAsia" w:ascii="宋体" w:hAnsi="宋体" w:eastAsia="宋体" w:cs="宋体"/>
          <w:color w:val="000000"/>
          <w:kern w:val="0"/>
          <w:sz w:val="24"/>
          <w:szCs w:val="24"/>
          <w:lang w:val="en-US" w:eastAsia="zh-CN" w:bidi="ar"/>
        </w:rPr>
        <w:t>不断升高</w:t>
      </w:r>
      <w:r>
        <w:rPr>
          <w:rFonts w:ascii="宋体" w:hAnsi="宋体" w:eastAsia="宋体" w:cs="宋体"/>
          <w:color w:val="000000"/>
          <w:kern w:val="0"/>
          <w:sz w:val="24"/>
          <w:szCs w:val="24"/>
          <w:lang w:val="en-US" w:eastAsia="zh-CN" w:bidi="ar"/>
        </w:rPr>
        <w:t>等现实问题日益凸显。</w:t>
      </w:r>
      <w:r>
        <w:rPr>
          <w:rFonts w:hint="eastAsia" w:ascii="宋体" w:hAnsi="宋体" w:eastAsia="宋体" w:cs="宋体"/>
          <w:color w:val="000000"/>
          <w:kern w:val="0"/>
          <w:sz w:val="24"/>
          <w:szCs w:val="24"/>
          <w:lang w:val="en-US" w:eastAsia="zh-CN" w:bidi="ar"/>
        </w:rPr>
        <w:t>但</w:t>
      </w:r>
      <w:r>
        <w:rPr>
          <w:rFonts w:ascii="宋体" w:hAnsi="宋体" w:eastAsia="宋体" w:cs="宋体"/>
          <w:color w:val="000000"/>
          <w:kern w:val="0"/>
          <w:sz w:val="24"/>
          <w:szCs w:val="24"/>
          <w:lang w:val="en-US" w:eastAsia="zh-CN" w:bidi="ar"/>
        </w:rPr>
        <w:t>传统</w:t>
      </w:r>
      <w:r>
        <w:rPr>
          <w:rFonts w:hint="eastAsia" w:ascii="宋体" w:hAnsi="宋体" w:eastAsia="宋体" w:cs="宋体"/>
          <w:color w:val="000000"/>
          <w:kern w:val="0"/>
          <w:sz w:val="24"/>
          <w:szCs w:val="24"/>
          <w:lang w:val="en-US" w:eastAsia="zh-CN" w:bidi="ar"/>
        </w:rPr>
        <w:t>中</w:t>
      </w:r>
      <w:r>
        <w:rPr>
          <w:rFonts w:ascii="宋体" w:hAnsi="宋体" w:eastAsia="宋体" w:cs="宋体"/>
          <w:color w:val="000000"/>
          <w:kern w:val="0"/>
          <w:sz w:val="24"/>
          <w:szCs w:val="24"/>
          <w:lang w:val="en-US" w:eastAsia="zh-CN" w:bidi="ar"/>
        </w:rPr>
        <w:t>基于静态统计分析与GIS的治理手段，难以</w:t>
      </w:r>
      <w:r>
        <w:rPr>
          <w:rFonts w:hint="eastAsia" w:ascii="宋体" w:hAnsi="宋体" w:eastAsia="宋体" w:cs="宋体"/>
          <w:color w:val="000000"/>
          <w:kern w:val="0"/>
          <w:sz w:val="24"/>
          <w:szCs w:val="24"/>
          <w:lang w:val="en-US" w:eastAsia="zh-CN" w:bidi="ar"/>
        </w:rPr>
        <w:t>精细</w:t>
      </w:r>
      <w:r>
        <w:rPr>
          <w:rFonts w:ascii="宋体" w:hAnsi="宋体" w:eastAsia="宋体" w:cs="宋体"/>
          <w:color w:val="000000"/>
          <w:kern w:val="0"/>
          <w:sz w:val="24"/>
          <w:szCs w:val="24"/>
          <w:lang w:val="en-US" w:eastAsia="zh-CN" w:bidi="ar"/>
        </w:rPr>
        <w:t>刻画城市系统中多元主体</w:t>
      </w:r>
      <w:r>
        <w:rPr>
          <w:rFonts w:hint="eastAsia" w:ascii="宋体" w:hAnsi="宋体" w:eastAsia="宋体" w:cs="宋体"/>
          <w:color w:val="000000"/>
          <w:kern w:val="0"/>
          <w:sz w:val="24"/>
          <w:szCs w:val="24"/>
          <w:lang w:val="en-US" w:eastAsia="zh-CN" w:bidi="ar"/>
        </w:rPr>
        <w:t>间</w:t>
      </w:r>
      <w:r>
        <w:rPr>
          <w:rFonts w:ascii="宋体" w:hAnsi="宋体" w:eastAsia="宋体" w:cs="宋体"/>
          <w:color w:val="000000"/>
          <w:kern w:val="0"/>
          <w:sz w:val="24"/>
          <w:szCs w:val="24"/>
          <w:lang w:val="en-US" w:eastAsia="zh-CN" w:bidi="ar"/>
        </w:rPr>
        <w:t>的复杂互动行为，</w:t>
      </w:r>
      <w:r>
        <w:rPr>
          <w:rFonts w:hint="eastAsia" w:ascii="宋体" w:hAnsi="宋体" w:eastAsia="宋体" w:cs="宋体"/>
          <w:color w:val="000000"/>
          <w:kern w:val="0"/>
          <w:sz w:val="24"/>
          <w:szCs w:val="24"/>
          <w:lang w:val="en-US" w:eastAsia="zh-CN" w:bidi="ar"/>
        </w:rPr>
        <w:t>也</w:t>
      </w:r>
      <w:r>
        <w:rPr>
          <w:rFonts w:ascii="宋体" w:hAnsi="宋体" w:eastAsia="宋体" w:cs="宋体"/>
          <w:color w:val="000000"/>
          <w:kern w:val="0"/>
          <w:sz w:val="24"/>
          <w:szCs w:val="24"/>
          <w:lang w:val="en-US" w:eastAsia="zh-CN" w:bidi="ar"/>
        </w:rPr>
        <w:t>无法为前瞻性、精准化决策提供有效</w:t>
      </w:r>
      <w:r>
        <w:rPr>
          <w:rFonts w:hint="eastAsia" w:ascii="宋体" w:hAnsi="宋体" w:eastAsia="宋体" w:cs="宋体"/>
          <w:color w:val="000000"/>
          <w:kern w:val="0"/>
          <w:sz w:val="24"/>
          <w:szCs w:val="24"/>
          <w:lang w:val="en-US" w:eastAsia="zh-CN" w:bidi="ar"/>
        </w:rPr>
        <w:t>的技术</w:t>
      </w:r>
      <w:r>
        <w:rPr>
          <w:rFonts w:ascii="宋体" w:hAnsi="宋体" w:eastAsia="宋体" w:cs="宋体"/>
          <w:color w:val="000000"/>
          <w:kern w:val="0"/>
          <w:sz w:val="24"/>
          <w:szCs w:val="24"/>
          <w:lang w:val="en-US" w:eastAsia="zh-CN" w:bidi="ar"/>
        </w:rPr>
        <w:t>支撑。</w:t>
      </w:r>
    </w:p>
    <w:p w14:paraId="3F2D27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left="0" w:right="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为破解这一困境，Agent智能体模拟技术逐渐进入公共管理研究者的视野。它能通过构建具备自主决策与交互能力的微观主体模型，还原城市系统中个体行为到宏观现象的涌现过程，为动态推演政策效果提供了全新工具，从而量化评估各类治理方案的实际效果，精准匹配“事前预判—事中调控—事后评估”的精细化治理需求。</w:t>
      </w:r>
    </w:p>
    <w:p w14:paraId="59DC78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left="0" w:right="0"/>
        <w:jc w:val="both"/>
        <w:textAlignment w:val="auto"/>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基于此，</w:t>
      </w:r>
      <w:r>
        <w:rPr>
          <w:rFonts w:ascii="宋体" w:hAnsi="宋体" w:eastAsia="宋体" w:cs="宋体"/>
          <w:color w:val="000000"/>
          <w:kern w:val="0"/>
          <w:sz w:val="24"/>
          <w:szCs w:val="24"/>
          <w:lang w:val="en-US" w:eastAsia="zh-CN" w:bidi="ar"/>
        </w:rPr>
        <w:t>本文以中国知网收录的</w:t>
      </w:r>
      <w:r>
        <w:rPr>
          <w:rFonts w:hint="eastAsia" w:ascii="宋体" w:hAnsi="宋体" w:eastAsia="宋体" w:cs="宋体"/>
          <w:color w:val="000000"/>
          <w:kern w:val="0"/>
          <w:sz w:val="24"/>
          <w:szCs w:val="24"/>
          <w:lang w:val="en-US" w:eastAsia="zh-CN" w:bidi="ar"/>
        </w:rPr>
        <w:t>26</w:t>
      </w:r>
      <w:r>
        <w:rPr>
          <w:rFonts w:ascii="宋体" w:hAnsi="宋体" w:eastAsia="宋体" w:cs="宋体"/>
          <w:color w:val="000000"/>
          <w:kern w:val="0"/>
          <w:sz w:val="24"/>
          <w:szCs w:val="24"/>
          <w:lang w:val="en-US" w:eastAsia="zh-CN" w:bidi="ar"/>
        </w:rPr>
        <w:t>篇</w:t>
      </w:r>
      <w:r>
        <w:rPr>
          <w:rFonts w:hint="eastAsia" w:ascii="宋体" w:hAnsi="宋体" w:eastAsia="宋体" w:cs="宋体"/>
          <w:color w:val="000000"/>
          <w:kern w:val="0"/>
          <w:sz w:val="24"/>
          <w:szCs w:val="24"/>
          <w:lang w:val="en-US" w:eastAsia="zh-CN" w:bidi="ar"/>
        </w:rPr>
        <w:t>与这一主题高度相关</w:t>
      </w:r>
      <w:r>
        <w:rPr>
          <w:rFonts w:ascii="宋体" w:hAnsi="宋体" w:eastAsia="宋体" w:cs="宋体"/>
          <w:color w:val="000000"/>
          <w:kern w:val="0"/>
          <w:sz w:val="24"/>
          <w:szCs w:val="24"/>
          <w:lang w:val="en-US" w:eastAsia="zh-CN" w:bidi="ar"/>
        </w:rPr>
        <w:t>的核心文献为研究对象，系统梳理其在土地利用管理、城市群协同治理、人口分布模拟</w:t>
      </w:r>
      <w:r>
        <w:rPr>
          <w:rFonts w:hint="eastAsia" w:ascii="宋体" w:hAnsi="宋体" w:eastAsia="宋体" w:cs="宋体"/>
          <w:color w:val="000000"/>
          <w:kern w:val="0"/>
          <w:sz w:val="24"/>
          <w:szCs w:val="24"/>
          <w:lang w:val="en-US" w:eastAsia="zh-CN" w:bidi="ar"/>
        </w:rPr>
        <w:t>以</w:t>
      </w:r>
      <w:r>
        <w:rPr>
          <w:rFonts w:ascii="宋体" w:hAnsi="宋体" w:eastAsia="宋体" w:cs="宋体"/>
          <w:color w:val="000000"/>
          <w:kern w:val="0"/>
          <w:sz w:val="24"/>
          <w:szCs w:val="24"/>
          <w:lang w:val="en-US" w:eastAsia="zh-CN" w:bidi="ar"/>
        </w:rPr>
        <w:t>及应急疏散等场景中的应用实践，</w:t>
      </w:r>
      <w:r>
        <w:rPr>
          <w:rFonts w:hint="eastAsia" w:ascii="宋体" w:hAnsi="宋体" w:eastAsia="宋体" w:cs="宋体"/>
          <w:color w:val="000000"/>
          <w:kern w:val="0"/>
          <w:sz w:val="24"/>
          <w:szCs w:val="24"/>
          <w:lang w:val="en-US" w:eastAsia="zh-CN" w:bidi="ar"/>
        </w:rPr>
        <w:t>并按照“研究角度剖析—研究方法总结—研究成效分析”的逻辑思路，</w:t>
      </w:r>
      <w:r>
        <w:rPr>
          <w:rFonts w:ascii="宋体" w:hAnsi="宋体" w:eastAsia="宋体" w:cs="宋体"/>
          <w:color w:val="000000"/>
          <w:kern w:val="0"/>
          <w:sz w:val="24"/>
          <w:szCs w:val="24"/>
          <w:lang w:val="en-US" w:eastAsia="zh-CN" w:bidi="ar"/>
        </w:rPr>
        <w:t>总结技术应用成效与治理价值。本综述</w:t>
      </w:r>
      <w:r>
        <w:rPr>
          <w:rFonts w:hint="eastAsia" w:ascii="宋体" w:hAnsi="宋体" w:eastAsia="宋体" w:cs="宋体"/>
          <w:color w:val="000000"/>
          <w:kern w:val="0"/>
          <w:sz w:val="24"/>
          <w:szCs w:val="24"/>
          <w:lang w:val="en-US" w:eastAsia="zh-CN" w:bidi="ar"/>
        </w:rPr>
        <w:t>希望</w:t>
      </w:r>
      <w:r>
        <w:rPr>
          <w:rFonts w:ascii="宋体" w:hAnsi="宋体" w:eastAsia="宋体" w:cs="宋体"/>
          <w:color w:val="000000"/>
          <w:kern w:val="0"/>
          <w:sz w:val="24"/>
          <w:szCs w:val="24"/>
          <w:lang w:val="en-US" w:eastAsia="zh-CN" w:bidi="ar"/>
        </w:rPr>
        <w:t>既可为城市公共管理精细化决策提供实践参考，也</w:t>
      </w:r>
      <w:r>
        <w:rPr>
          <w:rFonts w:hint="eastAsia" w:ascii="宋体" w:hAnsi="宋体" w:eastAsia="宋体" w:cs="宋体"/>
          <w:color w:val="000000"/>
          <w:kern w:val="0"/>
          <w:sz w:val="24"/>
          <w:szCs w:val="24"/>
          <w:lang w:val="en-US" w:eastAsia="zh-CN" w:bidi="ar"/>
        </w:rPr>
        <w:t>帮助</w:t>
      </w:r>
      <w:r>
        <w:rPr>
          <w:rFonts w:ascii="宋体" w:hAnsi="宋体" w:eastAsia="宋体" w:cs="宋体"/>
          <w:color w:val="000000"/>
          <w:kern w:val="0"/>
          <w:sz w:val="24"/>
          <w:szCs w:val="24"/>
          <w:lang w:val="en-US" w:eastAsia="zh-CN" w:bidi="ar"/>
        </w:rPr>
        <w:t>厘清该领域研究脉络，明确技术局限与未来方向，推动公共管理数字化转型的学术探索。</w:t>
      </w:r>
    </w:p>
    <w:p w14:paraId="6CC79E36">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核心概念与理论基础</w:t>
      </w:r>
    </w:p>
    <w:p w14:paraId="14E0E950">
      <w:pPr>
        <w:pStyle w:val="4"/>
        <w:numPr>
          <w:ilvl w:val="0"/>
          <w:numId w:val="1"/>
        </w:numPr>
        <w:bidi w:val="0"/>
        <w:rPr>
          <w:rFonts w:hint="eastAsia"/>
          <w:sz w:val="24"/>
          <w:szCs w:val="24"/>
          <w:lang w:val="en-US" w:eastAsia="zh-CN"/>
        </w:rPr>
      </w:pPr>
      <w:r>
        <w:rPr>
          <w:rFonts w:hint="eastAsia"/>
          <w:sz w:val="24"/>
          <w:szCs w:val="24"/>
          <w:lang w:val="en-US" w:eastAsia="zh-CN"/>
        </w:rPr>
        <w:t>Agent智能体的定义</w:t>
      </w:r>
    </w:p>
    <w:p w14:paraId="6FBB93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智能体（Agent）是一种能够感知环境、制定决策并采取行动以实现特定目标的人工智能系统。它通常具备记忆、规划、行为执行和工具使用等核心能力。与传统AI系统不同，智能体具有自主性、持续性和适应性，能够在复杂环境中持续学习并优化自身行为。其核心特性包括以下几个方面：</w:t>
      </w:r>
    </w:p>
    <w:p w14:paraId="3CB1572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感知环境：通过视觉、语言或其他输入模态获取环境信息。</w:t>
      </w:r>
    </w:p>
    <w:p w14:paraId="7DB1890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规划与决策：智能体能够将复杂任务分解为多个子任务，并通过思维链或思维树等技术进行推理和反思，从而优化任务执行流程。</w:t>
      </w:r>
    </w:p>
    <w:p w14:paraId="2C1CFD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记忆能力：短期记忆用于存储任务执行  过程中的上下文信息，长期记忆则通过向量数据库存储外部知识库以支持复杂任务。</w:t>
      </w:r>
    </w:p>
    <w:p w14:paraId="49028F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工具使用：通过调用外部API或函数，智能体可以与物理世界交互并解决实际问题。</w:t>
      </w:r>
    </w:p>
    <w:p w14:paraId="10CB7BB7">
      <w:pPr>
        <w:pStyle w:val="4"/>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sz w:val="24"/>
          <w:szCs w:val="24"/>
          <w:lang w:val="en-US" w:eastAsia="zh-CN"/>
        </w:rPr>
      </w:pPr>
      <w:r>
        <w:rPr>
          <w:rFonts w:hint="eastAsia"/>
          <w:sz w:val="24"/>
          <w:szCs w:val="24"/>
          <w:lang w:val="en-US" w:eastAsia="zh-CN"/>
        </w:rPr>
        <w:t>理论契合</w:t>
      </w:r>
    </w:p>
    <w:p w14:paraId="1C15E40C">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城市精细化治理理论强调，治理需突破传统粗放式管理的局限，实现“精准识别需求、精准制定政策、精准落地执行”，而这一过程的关键的是破解城市系统的复杂性与多元主体的异质性难题。而Agent智能体模拟技术恰好能够通过刻画不同主体的行为偏好与决策逻辑，精准捕捉城市治理中的多元需求差异，比如居民的居住选择偏好、企业的土地利用决策、政府的政策执行逻辑</w:t>
      </w:r>
      <w:r>
        <w:rPr>
          <w:rFonts w:hint="eastAsia" w:asciiTheme="minorEastAsia" w:hAnsiTheme="minorEastAsia" w:cstheme="minorEastAsia"/>
          <w:kern w:val="0"/>
          <w:sz w:val="24"/>
          <w:szCs w:val="24"/>
          <w:lang w:val="en-US" w:eastAsia="zh-CN" w:bidi="ar"/>
        </w:rPr>
        <w:t>等</w:t>
      </w:r>
      <w:r>
        <w:rPr>
          <w:rFonts w:hint="eastAsia" w:asciiTheme="minorEastAsia" w:hAnsiTheme="minorEastAsia" w:eastAsiaTheme="minorEastAsia" w:cstheme="minorEastAsia"/>
          <w:kern w:val="0"/>
          <w:sz w:val="24"/>
          <w:szCs w:val="24"/>
          <w:lang w:val="en-US" w:eastAsia="zh-CN" w:bidi="ar"/>
        </w:rPr>
        <w:t>，从而为精准施策提供支撑，契合精细化治理“以需求为导向”的核心内涵。</w:t>
      </w:r>
    </w:p>
    <w:p w14:paraId="018FC2DD">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同时，结合城市复杂适应系统理论，城市作为典型的复杂适应系统，各主体间的非线性互动的会推动城市状态动态演变，传统治理手段难以捕捉这种动态关联。</w:t>
      </w:r>
      <w:r>
        <w:rPr>
          <w:rFonts w:hint="eastAsia" w:asciiTheme="minorEastAsia" w:hAnsiTheme="minorEastAsia" w:cstheme="minorEastAsia"/>
          <w:kern w:val="0"/>
          <w:sz w:val="24"/>
          <w:szCs w:val="24"/>
          <w:lang w:val="en-US" w:eastAsia="zh-CN" w:bidi="ar"/>
        </w:rPr>
        <w:t>而</w:t>
      </w:r>
      <w:r>
        <w:rPr>
          <w:rFonts w:hint="eastAsia" w:asciiTheme="minorEastAsia" w:hAnsiTheme="minorEastAsia" w:eastAsiaTheme="minorEastAsia" w:cstheme="minorEastAsia"/>
          <w:kern w:val="0"/>
          <w:sz w:val="24"/>
          <w:szCs w:val="24"/>
          <w:lang w:val="en-US" w:eastAsia="zh-CN" w:bidi="ar"/>
        </w:rPr>
        <w:t>Agent智能体模拟技术</w:t>
      </w:r>
      <w:r>
        <w:rPr>
          <w:rFonts w:hint="eastAsia" w:asciiTheme="minorEastAsia" w:hAnsiTheme="minorEastAsia" w:cstheme="minorEastAsia"/>
          <w:kern w:val="0"/>
          <w:sz w:val="24"/>
          <w:szCs w:val="24"/>
          <w:lang w:val="en-US" w:eastAsia="zh-CN" w:bidi="ar"/>
        </w:rPr>
        <w:t>能</w:t>
      </w:r>
      <w:r>
        <w:rPr>
          <w:rFonts w:hint="eastAsia" w:asciiTheme="minorEastAsia" w:hAnsiTheme="minorEastAsia" w:eastAsiaTheme="minorEastAsia" w:cstheme="minorEastAsia"/>
          <w:kern w:val="0"/>
          <w:sz w:val="24"/>
          <w:szCs w:val="24"/>
          <w:lang w:val="en-US" w:eastAsia="zh-CN" w:bidi="ar"/>
        </w:rPr>
        <w:t>通过模拟主体间的互动行为</w:t>
      </w:r>
      <w:r>
        <w:rPr>
          <w:rFonts w:hint="eastAsia" w:asciiTheme="minorEastAsia" w:hAnsiTheme="minorEastAsia" w:cstheme="minorEastAsia"/>
          <w:kern w:val="0"/>
          <w:sz w:val="24"/>
          <w:szCs w:val="24"/>
          <w:lang w:val="en-US" w:eastAsia="zh-CN" w:bidi="ar"/>
        </w:rPr>
        <w:t>，</w:t>
      </w:r>
      <w:r>
        <w:rPr>
          <w:rFonts w:hint="eastAsia" w:asciiTheme="minorEastAsia" w:hAnsiTheme="minorEastAsia" w:eastAsiaTheme="minorEastAsia" w:cstheme="minorEastAsia"/>
          <w:kern w:val="0"/>
          <w:sz w:val="24"/>
          <w:szCs w:val="24"/>
          <w:lang w:val="en-US" w:eastAsia="zh-CN" w:bidi="ar"/>
        </w:rPr>
        <w:t>还原城市系统的动态演化过程，</w:t>
      </w:r>
      <w:r>
        <w:rPr>
          <w:rFonts w:hint="eastAsia" w:asciiTheme="minorEastAsia" w:hAnsiTheme="minorEastAsia" w:cstheme="minorEastAsia"/>
          <w:kern w:val="0"/>
          <w:sz w:val="24"/>
          <w:szCs w:val="24"/>
          <w:lang w:val="en-US" w:eastAsia="zh-CN" w:bidi="ar"/>
        </w:rPr>
        <w:t>从而</w:t>
      </w:r>
      <w:r>
        <w:rPr>
          <w:rFonts w:hint="eastAsia" w:asciiTheme="minorEastAsia" w:hAnsiTheme="minorEastAsia" w:eastAsiaTheme="minorEastAsia" w:cstheme="minorEastAsia"/>
          <w:kern w:val="0"/>
          <w:sz w:val="24"/>
          <w:szCs w:val="24"/>
          <w:lang w:val="en-US" w:eastAsia="zh-CN" w:bidi="ar"/>
        </w:rPr>
        <w:t>提前预判政策实施的连锁反应</w:t>
      </w:r>
      <w:r>
        <w:rPr>
          <w:rFonts w:hint="eastAsia" w:asciiTheme="minorEastAsia" w:hAnsiTheme="minorEastAsia" w:cstheme="minorEastAsia"/>
          <w:kern w:val="0"/>
          <w:sz w:val="24"/>
          <w:szCs w:val="24"/>
          <w:lang w:val="en-US" w:eastAsia="zh-CN" w:bidi="ar"/>
        </w:rPr>
        <w:t>。</w:t>
      </w:r>
      <w:r>
        <w:rPr>
          <w:rFonts w:hint="eastAsia" w:asciiTheme="minorEastAsia" w:hAnsiTheme="minorEastAsia" w:eastAsiaTheme="minorEastAsia" w:cstheme="minorEastAsia"/>
          <w:kern w:val="0"/>
          <w:sz w:val="24"/>
          <w:szCs w:val="24"/>
          <w:lang w:val="en-US" w:eastAsia="zh-CN" w:bidi="ar"/>
        </w:rPr>
        <w:t>这与复杂适应系统理论中“动态适应、整体协同”的观点相一致，也为城市治理的前瞻性决策提供了技术路径。</w:t>
      </w:r>
    </w:p>
    <w:p w14:paraId="480E9544">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此外，新公共管理理论强调提升治理效率与服务质量</w:t>
      </w:r>
      <w:r>
        <w:rPr>
          <w:rFonts w:hint="eastAsia" w:asciiTheme="minorEastAsia" w:hAnsiTheme="minorEastAsia" w:cstheme="minorEastAsia"/>
          <w:kern w:val="0"/>
          <w:sz w:val="24"/>
          <w:szCs w:val="24"/>
          <w:lang w:val="en-US" w:eastAsia="zh-CN" w:bidi="ar"/>
        </w:rPr>
        <w:t>。</w:t>
      </w:r>
      <w:r>
        <w:rPr>
          <w:rFonts w:hint="eastAsia" w:asciiTheme="minorEastAsia" w:hAnsiTheme="minorEastAsia" w:eastAsiaTheme="minorEastAsia" w:cstheme="minorEastAsia"/>
          <w:kern w:val="0"/>
          <w:sz w:val="24"/>
          <w:szCs w:val="24"/>
          <w:lang w:val="en-US" w:eastAsia="zh-CN" w:bidi="ar"/>
        </w:rPr>
        <w:t>Agent智能体模拟技术可通过多场景政策推演，量化评估不同治理方案的实施效果，帮助政府部门优化政策设计、降低治理成本，实现治理资源的高效配置，进一步推动城市精细化治理从“被动应对”向“主动预判”转型，真正发挥技术赋能公共管理的核心价值。</w:t>
      </w:r>
    </w:p>
    <w:p w14:paraId="0974E71B">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接下来，综述将会结合所收集的文献，选取几个典型的应用场景</w:t>
      </w:r>
      <w:r>
        <w:rPr>
          <w:rFonts w:hint="eastAsia" w:asciiTheme="minorEastAsia" w:hAnsiTheme="minorEastAsia" w:cstheme="minorEastAsia"/>
          <w:kern w:val="0"/>
          <w:sz w:val="24"/>
          <w:szCs w:val="24"/>
          <w:lang w:val="en-US" w:eastAsia="zh-CN" w:bidi="ar"/>
        </w:rPr>
        <w:t>，总结出</w:t>
      </w:r>
      <w:r>
        <w:rPr>
          <w:rFonts w:hint="eastAsia" w:asciiTheme="minorEastAsia" w:hAnsiTheme="minorEastAsia" w:eastAsiaTheme="minorEastAsia" w:cstheme="minorEastAsia"/>
          <w:kern w:val="0"/>
          <w:sz w:val="24"/>
          <w:szCs w:val="24"/>
          <w:lang w:val="en-US" w:eastAsia="zh-CN" w:bidi="ar"/>
        </w:rPr>
        <w:t>智能体模拟技术的实施</w:t>
      </w:r>
      <w:r>
        <w:rPr>
          <w:rFonts w:hint="eastAsia" w:asciiTheme="minorEastAsia" w:hAnsiTheme="minorEastAsia" w:cstheme="minorEastAsia"/>
          <w:kern w:val="0"/>
          <w:sz w:val="24"/>
          <w:szCs w:val="24"/>
          <w:lang w:val="en-US" w:eastAsia="zh-CN" w:bidi="ar"/>
        </w:rPr>
        <w:t>的一般</w:t>
      </w:r>
      <w:r>
        <w:rPr>
          <w:rFonts w:hint="eastAsia" w:asciiTheme="minorEastAsia" w:hAnsiTheme="minorEastAsia" w:eastAsiaTheme="minorEastAsia" w:cstheme="minorEastAsia"/>
          <w:kern w:val="0"/>
          <w:sz w:val="24"/>
          <w:szCs w:val="24"/>
          <w:lang w:val="en-US" w:eastAsia="zh-CN" w:bidi="ar"/>
        </w:rPr>
        <w:t>流程</w:t>
      </w:r>
      <w:r>
        <w:rPr>
          <w:rFonts w:hint="eastAsia" w:asciiTheme="minorEastAsia" w:hAnsiTheme="minorEastAsia" w:cstheme="minorEastAsia"/>
          <w:kern w:val="0"/>
          <w:sz w:val="24"/>
          <w:szCs w:val="24"/>
          <w:lang w:val="en-US" w:eastAsia="zh-CN" w:bidi="ar"/>
        </w:rPr>
        <w:t>，并对技术</w:t>
      </w:r>
      <w:r>
        <w:rPr>
          <w:rFonts w:hint="eastAsia" w:asciiTheme="minorEastAsia" w:hAnsiTheme="minorEastAsia" w:eastAsiaTheme="minorEastAsia" w:cstheme="minorEastAsia"/>
          <w:kern w:val="0"/>
          <w:sz w:val="24"/>
          <w:szCs w:val="24"/>
          <w:lang w:val="en-US" w:eastAsia="zh-CN" w:bidi="ar"/>
        </w:rPr>
        <w:t>使用效果进行简单的分析。</w:t>
      </w:r>
    </w:p>
    <w:p w14:paraId="2A86FD74">
      <w:pPr>
        <w:keepNext w:val="0"/>
        <w:keepLines w:val="0"/>
        <w:widowControl/>
        <w:suppressLineNumbers w:val="0"/>
        <w:jc w:val="left"/>
        <w:rPr>
          <w:rFonts w:hint="default" w:ascii="宋体" w:hAnsi="宋体" w:eastAsia="宋体" w:cs="宋体"/>
          <w:kern w:val="0"/>
          <w:sz w:val="24"/>
          <w:szCs w:val="24"/>
          <w:lang w:val="en-US" w:eastAsia="zh-CN" w:bidi="ar"/>
        </w:rPr>
      </w:pPr>
    </w:p>
    <w:p w14:paraId="03625F20">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核心应用场景及成效</w:t>
      </w:r>
    </w:p>
    <w:p w14:paraId="6317B0A9">
      <w:pPr>
        <w:pStyle w:val="4"/>
        <w:bidi w:val="0"/>
        <w:rPr>
          <w:rFonts w:hint="default"/>
          <w:sz w:val="24"/>
          <w:szCs w:val="24"/>
          <w:lang w:val="en-US" w:eastAsia="zh-CN"/>
        </w:rPr>
      </w:pPr>
      <w:r>
        <w:rPr>
          <w:rFonts w:hint="eastAsia"/>
          <w:sz w:val="24"/>
          <w:szCs w:val="24"/>
          <w:lang w:val="en-US" w:eastAsia="zh-CN"/>
        </w:rPr>
        <w:t>（1）</w:t>
      </w:r>
      <w:r>
        <w:rPr>
          <w:rFonts w:hint="default"/>
          <w:sz w:val="24"/>
          <w:szCs w:val="24"/>
          <w:lang w:val="en-US" w:eastAsia="zh-CN"/>
        </w:rPr>
        <w:t>土地利用动态管理与空间规划场景</w:t>
      </w:r>
    </w:p>
    <w:p w14:paraId="0679B900">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通过文献综述分析发现，目前学界针对土地动态管理和空间规划的研究话题，主要的研究视角有多智能体（MAS）与元胞自动机（CA）融合的城市用地扩张模拟及不确定性解析视角（视角一）、多主体决策互动导向的土地利用与空间格局模拟视角（视角二）、多情景驱动的土地利用模拟与政策效应评估视角（视角三）、居住空间演化与职住关系模拟视角（视角四）等等。</w:t>
      </w:r>
    </w:p>
    <w:p w14:paraId="4A71C896">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视角一以城市用地扩张、土地利用动态变化为核心目标，通过多智能体与 CA 模型深度融合，弥补传统CA模型缺乏人文决策逻辑、不确定性难以解释的缺陷，将微观决策主体（如居民、政府）的行为嵌入CA的空间演化规则中，提升模拟的科学性与合理性。</w:t>
      </w:r>
    </w:p>
    <w:p w14:paraId="323CA041">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视角二聚焦“政府-居民-企业/农户/开发商”等多类型智能体的决策逻辑与互动关系，强调不同主体的利益诉求对土地利用的联合驱动，突出主体多样性与互动性对空间格局演化的影响。</w:t>
      </w:r>
    </w:p>
    <w:p w14:paraId="4747453E">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视角三基于政策导向、经济发展、生态保护等维度设置多组模拟情景（如基本农田保护、社会经济快速发展、住房政策调整等），通过对比不同情景下的土地利用变化结果，量化评估政策、经济、生态等外部因素的影响效应，为城市规划决策提供量化支撑。</w:t>
      </w:r>
    </w:p>
    <w:p w14:paraId="18918F0B">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视角四以城市居住空间为核心研究对象，围绕居住空间分异、“就业-居住”互动等关键问题，结合居民收入差异、宜居性评价、就业市场供需等核心因素，模拟居住空间的形成机制与演化规律，为住宅规划、公共服务配置提供依据。</w:t>
      </w:r>
    </w:p>
    <w:p w14:paraId="66171687">
      <w:pPr>
        <w:pStyle w:val="4"/>
        <w:bidi w:val="0"/>
        <w:rPr>
          <w:rFonts w:hint="default" w:ascii="宋体" w:hAnsi="宋体" w:eastAsia="宋体" w:cs="宋体"/>
          <w:kern w:val="0"/>
          <w:szCs w:val="24"/>
          <w:lang w:val="en-US" w:eastAsia="zh-CN" w:bidi="ar"/>
        </w:rPr>
      </w:pPr>
      <w:r>
        <w:rPr>
          <w:rFonts w:hint="eastAsia"/>
          <w:sz w:val="24"/>
          <w:szCs w:val="24"/>
          <w:lang w:val="en-US" w:eastAsia="zh-CN"/>
        </w:rPr>
        <w:t>（2）</w:t>
      </w:r>
      <w:r>
        <w:rPr>
          <w:rFonts w:hint="default"/>
          <w:sz w:val="24"/>
          <w:szCs w:val="24"/>
          <w:lang w:val="en-US" w:eastAsia="zh-CN"/>
        </w:rPr>
        <w:t>城市群协同治理与政府互动场景</w:t>
      </w:r>
    </w:p>
    <w:p w14:paraId="03516536">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综述发现，学界针对“城市群协同治理与政府互动”的研究视角主要有非对称博弈下的政府互动机制视角（视角一）、调控措施的协同效应与强度优化视角（视角二）、主体异质性对互动演化的影响视角（视角三）、群体压力驱动的偏好演化视角（视角四）、要素流动导向的互动视角（视角五）、空间网络结构约束视角（视角六）等。</w:t>
      </w:r>
    </w:p>
    <w:p w14:paraId="518C515D">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视角一认为，城市群内城市因经济实力、行政层级等差异，存在成本分摊、收益分配的非对称关系，这种非对称是影响政府合作策略的核心变量。该视角将博弈场景划分为“对称”“合理非对称”“不合理非对称”。通过模拟发现，不合理非对称，即高收益主体承担低成本，会导致合作水平大幅下降，博弈波动加剧；而合理非对称，即高收益对应高成本，虽优于不合理非对称，但仍不及对称场景的合作稳定性。</w:t>
      </w:r>
    </w:p>
    <w:p w14:paraId="06E49F29">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视角四认为，城市群政府互动本质是“利得者”与“利失者”的角力，双方通过行政权力、经济实力塑造群体压力，进而推动各主体一体化偏好的动态调整。学者们通过构建“利益得失-群体压力-偏好演化”的因果链，模拟发现：利得者占比越高，群体压力越倾向于“支持一体化”，偏好演化越稳定；利得者与利失者势均力敌时，偏好会反复波动，最终趋于中等稳定值。</w:t>
      </w:r>
    </w:p>
    <w:p w14:paraId="58F0FD19">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视角五认为，人口、资本、技术等生产要素的跨城市流动是城市群互动的实质，智能体模拟需体现出“要素流动-利益分配-互动策略”的关联。如人口流入城市需提供公共服务；人口流出城市需承接产业转移。双方的互动围绕要素流动成本分摊、收益共享展开。学者们通过模拟城市群产业转移中的互动，发现政府智能体的合作策略影响企业智能体的转移决策，进而反向影响政府的收益分配与合作意愿。</w:t>
      </w:r>
    </w:p>
    <w:p w14:paraId="3484F0B6">
      <w:pPr>
        <w:pStyle w:val="4"/>
        <w:bidi w:val="0"/>
        <w:rPr>
          <w:rFonts w:hint="default"/>
          <w:sz w:val="24"/>
          <w:szCs w:val="24"/>
          <w:lang w:val="en-US" w:eastAsia="zh-CN"/>
        </w:rPr>
      </w:pPr>
      <w:r>
        <w:rPr>
          <w:rFonts w:hint="eastAsia"/>
          <w:sz w:val="24"/>
          <w:szCs w:val="24"/>
          <w:lang w:val="en-US" w:eastAsia="zh-CN"/>
        </w:rPr>
        <w:t>（3）</w:t>
      </w:r>
      <w:r>
        <w:rPr>
          <w:rFonts w:hint="default"/>
          <w:sz w:val="24"/>
          <w:szCs w:val="24"/>
          <w:lang w:val="en-US" w:eastAsia="zh-CN"/>
        </w:rPr>
        <w:t>人口分布动态模拟与公共服务匹配场景</w:t>
      </w:r>
    </w:p>
    <w:p w14:paraId="69A0EC9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目前，学者们对于“人口分布动态模拟与公共服务匹配场景”的研究视角主要有居住压力驱动的人口迁居与居住分异模拟视角</w:t>
      </w:r>
      <w:r>
        <w:rPr>
          <w:rFonts w:hint="eastAsia" w:asciiTheme="minorEastAsia" w:hAnsiTheme="minorEastAsia" w:cstheme="minorEastAsia"/>
          <w:sz w:val="24"/>
          <w:szCs w:val="24"/>
          <w:lang w:val="en-US" w:eastAsia="zh-CN"/>
        </w:rPr>
        <w:t>（视角一）</w:t>
      </w:r>
      <w:r>
        <w:rPr>
          <w:rFonts w:hint="eastAsia" w:asciiTheme="minorEastAsia" w:hAnsiTheme="minorEastAsia" w:eastAsiaTheme="minorEastAsia" w:cstheme="minorEastAsia"/>
          <w:sz w:val="24"/>
          <w:szCs w:val="24"/>
          <w:lang w:val="en-US" w:eastAsia="zh-CN"/>
        </w:rPr>
        <w:t>、多主体异质性与动态环境耦合的人口分布预测视角</w:t>
      </w:r>
      <w:r>
        <w:rPr>
          <w:rFonts w:hint="eastAsia" w:asciiTheme="minorEastAsia" w:hAnsiTheme="minorEastAsia" w:cstheme="minorEastAsia"/>
          <w:sz w:val="24"/>
          <w:szCs w:val="24"/>
          <w:lang w:val="en-US" w:eastAsia="zh-CN"/>
        </w:rPr>
        <w:t>（视角二）</w:t>
      </w:r>
      <w:r>
        <w:rPr>
          <w:rFonts w:hint="eastAsia" w:asciiTheme="minorEastAsia" w:hAnsiTheme="minorEastAsia" w:eastAsiaTheme="minorEastAsia" w:cstheme="minorEastAsia"/>
          <w:sz w:val="24"/>
          <w:szCs w:val="24"/>
          <w:lang w:val="en-US" w:eastAsia="zh-CN"/>
        </w:rPr>
        <w:t>、就业-居住互动的职住空间演化与公共服务适配视角</w:t>
      </w:r>
      <w:r>
        <w:rPr>
          <w:rFonts w:hint="eastAsia" w:asciiTheme="minorEastAsia" w:hAnsiTheme="minorEastAsia" w:cstheme="minorEastAsia"/>
          <w:sz w:val="24"/>
          <w:szCs w:val="24"/>
          <w:lang w:val="en-US" w:eastAsia="zh-CN"/>
        </w:rPr>
        <w:t>（视角三）</w:t>
      </w:r>
      <w:r>
        <w:rPr>
          <w:rFonts w:hint="eastAsia" w:asciiTheme="minorEastAsia" w:hAnsiTheme="minorEastAsia" w:eastAsiaTheme="minorEastAsia" w:cstheme="minorEastAsia"/>
          <w:sz w:val="24"/>
          <w:szCs w:val="24"/>
          <w:lang w:val="en-US" w:eastAsia="zh-CN"/>
        </w:rPr>
        <w:t>、宜居性导向的公共服务供需匹配模拟视角</w:t>
      </w:r>
      <w:r>
        <w:rPr>
          <w:rFonts w:hint="eastAsia" w:asciiTheme="minorEastAsia" w:hAnsiTheme="minorEastAsia" w:cstheme="minorEastAsia"/>
          <w:sz w:val="24"/>
          <w:szCs w:val="24"/>
          <w:lang w:val="en-US" w:eastAsia="zh-CN"/>
        </w:rPr>
        <w:t>（视角四）</w:t>
      </w:r>
      <w:r>
        <w:rPr>
          <w:rFonts w:hint="eastAsia" w:asciiTheme="minorEastAsia" w:hAnsiTheme="minorEastAsia" w:eastAsiaTheme="minorEastAsia" w:cstheme="minorEastAsia"/>
          <w:sz w:val="24"/>
          <w:szCs w:val="24"/>
          <w:lang w:val="en-US" w:eastAsia="zh-CN"/>
        </w:rPr>
        <w:t>、公共服务约束下的人口分布精度优化视角</w:t>
      </w:r>
      <w:r>
        <w:rPr>
          <w:rFonts w:hint="eastAsia" w:asciiTheme="minorEastAsia" w:hAnsiTheme="minorEastAsia" w:cstheme="minorEastAsia"/>
          <w:sz w:val="24"/>
          <w:szCs w:val="24"/>
          <w:lang w:val="en-US" w:eastAsia="zh-CN"/>
        </w:rPr>
        <w:t>（视角五）等</w:t>
      </w:r>
      <w:r>
        <w:rPr>
          <w:rFonts w:hint="eastAsia" w:asciiTheme="minorEastAsia" w:hAnsiTheme="minorEastAsia" w:eastAsiaTheme="minorEastAsia" w:cstheme="minorEastAsia"/>
          <w:sz w:val="24"/>
          <w:szCs w:val="24"/>
          <w:lang w:val="en-US" w:eastAsia="zh-CN"/>
        </w:rPr>
        <w:t>。</w:t>
      </w:r>
    </w:p>
    <w:p w14:paraId="3DA19211">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视角一以家庭为核心智能体，将“居住压力”作为迁居决策的核心触发因子，公共服务通过影响居住效用，间接作用于人口分布，最终形成不同收入群体的居住分异格局。学者们构建“居住压力=经济压力（收入-房价+收入差距）+ 社会压力（类型匹配度+效用差距）”模型，并假设公共服务通过“区位效用”影响社会压力，最后模拟出高收入群体集聚于公共服务优质区、低收入群体集中于公共服务薄弱区的分异格局，模拟精度达 77.4%。</w:t>
      </w:r>
    </w:p>
    <w:p w14:paraId="518E2B29">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视角三将就业市场纳入人口分布模拟框架。让智能体先进行就业选择，再基于 “效用最大化”选择居住区位，以公共服务作为关键约束条件，影响职住均衡性与公共服务资源的空间适配效率。有学者提出LMBMRL模型，将智能体分为农业、工业、商业三类劳动人口，假定交通通达性通过“通勤成本系数”影响居住决策。最终模拟发现：交通可达性提升可能加剧职住分离，需通过公共服务优化适配；工业劳动人口因对就业依赖性强，更倾向选择公共服务中等、通勤成本低的区域居住。</w:t>
      </w:r>
    </w:p>
    <w:p w14:paraId="2ECFDBBC">
      <w:pPr>
        <w:pStyle w:val="4"/>
        <w:bidi w:val="0"/>
        <w:rPr>
          <w:rFonts w:hint="default"/>
          <w:sz w:val="24"/>
          <w:szCs w:val="24"/>
          <w:lang w:val="en-US" w:eastAsia="zh-CN"/>
        </w:rPr>
      </w:pPr>
      <w:r>
        <w:rPr>
          <w:rFonts w:hint="eastAsia"/>
          <w:sz w:val="24"/>
          <w:szCs w:val="24"/>
          <w:lang w:val="en-US" w:eastAsia="zh-CN"/>
        </w:rPr>
        <w:t>（4）</w:t>
      </w:r>
      <w:r>
        <w:rPr>
          <w:rFonts w:hint="default"/>
          <w:sz w:val="24"/>
          <w:szCs w:val="24"/>
          <w:lang w:val="en-US" w:eastAsia="zh-CN"/>
        </w:rPr>
        <w:t>公共安全与应急疏散管理场景</w:t>
      </w:r>
    </w:p>
    <w:p w14:paraId="73A68864">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目前，学者们关于“公共安全与应急疏散管理场景”的研究视角主要有多智能体协同的应急疏散过程仿真视角（视角一）、避难空间优化的循环校验视角（视角二）、人群异质性导向的疏散行为适配视角（视角三）、高密度区域的空间约束适配视角（视角四）、多维度安全效能评估视角（视角五）。</w:t>
      </w:r>
    </w:p>
    <w:p w14:paraId="6CA60127">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视角一将应急疏散涉及的多元主体抽象为智能体，通过定义各智能体的属性、行为规则及互动关系，动态模仿“灾害预警-人员疏散-避难接收”全流程，还原疏散过程中的拥堵、路径选择、容量匹配等真实问题。有学者通过设计政府、避难所、居民三类智能体并设定各自的行为规则，通过智能体交互模拟疏散时间、拥堵路段等关键指标，为避难所配置提供依据。还有学者基于Pathfinder平台，将疏散人群按性别、避难偏好、拥堵应对行为划分为64类智能体，赋予不同步行速度、路径选择倾向，精准还原高密度片区的疏散异质性特征。</w:t>
      </w:r>
    </w:p>
    <w:p w14:paraId="2FE97A77">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视角三突破了“均质人群”假设，考虑到人群的年龄、性别、行为偏好、环境熟悉度等差异对疏散的影响，通过细化智能体行为规则，提升模拟的真实性与优化方案的针对性。有学者考虑年龄差异，设定“5岁以下儿童、70岁以上老人需成人陪护”规则，同步区分不同住宅建筑的出入口条件对疏散速度的影响。还有学者通过问卷调查发现“男性选择地下空间避难的比例高于女性”，且拥堵时男性更倾向“另寻通道”，女性更倾向“排队等待”，据此设计差异化智能体行为规则，使模拟结果更贴合实际。</w:t>
      </w:r>
    </w:p>
    <w:p w14:paraId="1BF550BE">
      <w:pPr>
        <w:pStyle w:val="4"/>
        <w:bidi w:val="0"/>
        <w:rPr>
          <w:rFonts w:hint="default"/>
          <w:sz w:val="24"/>
          <w:szCs w:val="24"/>
          <w:lang w:val="en-US" w:eastAsia="zh-CN"/>
        </w:rPr>
      </w:pPr>
      <w:r>
        <w:rPr>
          <w:rFonts w:hint="eastAsia"/>
          <w:sz w:val="24"/>
          <w:szCs w:val="24"/>
          <w:lang w:val="en-US" w:eastAsia="zh-CN"/>
        </w:rPr>
        <w:t>（5）技术实施的一般流程</w:t>
      </w:r>
    </w:p>
    <w:p w14:paraId="661B1D86">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第一步：</w:t>
      </w:r>
      <w:r>
        <w:rPr>
          <w:rFonts w:hint="default" w:ascii="宋体" w:hAnsi="宋体" w:eastAsia="宋体" w:cs="宋体"/>
          <w:kern w:val="0"/>
          <w:sz w:val="24"/>
          <w:szCs w:val="24"/>
          <w:lang w:val="en-US" w:eastAsia="zh-CN" w:bidi="ar"/>
        </w:rPr>
        <w:t>问题界定与多源数据预处理</w:t>
      </w:r>
    </w:p>
    <w:p w14:paraId="697536D7">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在技术实施之前，要</w:t>
      </w:r>
      <w:r>
        <w:rPr>
          <w:rFonts w:hint="default" w:ascii="宋体" w:hAnsi="宋体" w:eastAsia="宋体" w:cs="宋体"/>
          <w:kern w:val="0"/>
          <w:sz w:val="24"/>
          <w:szCs w:val="24"/>
          <w:lang w:val="en-US" w:eastAsia="zh-CN" w:bidi="ar"/>
        </w:rPr>
        <w:t>明确研究核心问题与研究尺度</w:t>
      </w:r>
      <w:r>
        <w:rPr>
          <w:rFonts w:hint="eastAsia" w:ascii="宋体" w:hAnsi="宋体" w:eastAsia="宋体" w:cs="宋体"/>
          <w:kern w:val="0"/>
          <w:sz w:val="24"/>
          <w:szCs w:val="24"/>
          <w:lang w:val="en-US" w:eastAsia="zh-CN" w:bidi="ar"/>
        </w:rPr>
        <w:t>，确定研究范围</w:t>
      </w: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并</w:t>
      </w:r>
      <w:r>
        <w:rPr>
          <w:rFonts w:hint="default" w:ascii="宋体" w:hAnsi="宋体" w:eastAsia="宋体" w:cs="宋体"/>
          <w:kern w:val="0"/>
          <w:sz w:val="24"/>
          <w:szCs w:val="24"/>
          <w:lang w:val="en-US" w:eastAsia="zh-CN" w:bidi="ar"/>
        </w:rPr>
        <w:t>选取典型研究区；</w:t>
      </w:r>
      <w:r>
        <w:rPr>
          <w:rFonts w:hint="eastAsia" w:ascii="宋体" w:hAnsi="宋体" w:eastAsia="宋体" w:cs="宋体"/>
          <w:kern w:val="0"/>
          <w:sz w:val="24"/>
          <w:szCs w:val="24"/>
          <w:lang w:val="en-US" w:eastAsia="zh-CN" w:bidi="ar"/>
        </w:rPr>
        <w:t>之后收集并</w:t>
      </w:r>
      <w:r>
        <w:rPr>
          <w:rFonts w:hint="default" w:ascii="宋体" w:hAnsi="宋体" w:eastAsia="宋体" w:cs="宋体"/>
          <w:kern w:val="0"/>
          <w:sz w:val="24"/>
          <w:szCs w:val="24"/>
          <w:lang w:val="en-US" w:eastAsia="zh-CN" w:bidi="ar"/>
        </w:rPr>
        <w:t>整合多源数据</w:t>
      </w:r>
      <w:r>
        <w:rPr>
          <w:rFonts w:hint="eastAsia" w:ascii="宋体" w:hAnsi="宋体" w:eastAsia="宋体" w:cs="宋体"/>
          <w:kern w:val="0"/>
          <w:sz w:val="24"/>
          <w:szCs w:val="24"/>
          <w:lang w:val="en-US" w:eastAsia="zh-CN" w:bidi="ar"/>
        </w:rPr>
        <w:t>。将收集到的</w:t>
      </w:r>
      <w:r>
        <w:rPr>
          <w:rFonts w:hint="default" w:ascii="宋体" w:hAnsi="宋体" w:eastAsia="宋体" w:cs="宋体"/>
          <w:kern w:val="0"/>
          <w:sz w:val="24"/>
          <w:szCs w:val="24"/>
          <w:lang w:val="en-US" w:eastAsia="zh-CN" w:bidi="ar"/>
        </w:rPr>
        <w:t>空间数据、社会经济数据、行为数据</w:t>
      </w:r>
      <w:r>
        <w:rPr>
          <w:rFonts w:hint="eastAsia" w:ascii="宋体" w:hAnsi="宋体" w:eastAsia="宋体" w:cs="宋体"/>
          <w:kern w:val="0"/>
          <w:sz w:val="24"/>
          <w:szCs w:val="24"/>
          <w:lang w:val="en-US" w:eastAsia="zh-CN" w:bidi="ar"/>
        </w:rPr>
        <w:t>等</w:t>
      </w:r>
      <w:r>
        <w:rPr>
          <w:rFonts w:hint="default" w:ascii="宋体" w:hAnsi="宋体" w:eastAsia="宋体" w:cs="宋体"/>
          <w:kern w:val="0"/>
          <w:sz w:val="24"/>
          <w:szCs w:val="24"/>
          <w:lang w:val="en-US" w:eastAsia="zh-CN" w:bidi="ar"/>
        </w:rPr>
        <w:t>统一格式与分辨率，通过归一化、距离衰减函数等量化定性指标。</w:t>
      </w:r>
    </w:p>
    <w:p w14:paraId="2529968E">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第二步：</w:t>
      </w:r>
      <w:r>
        <w:rPr>
          <w:rFonts w:hint="default" w:ascii="宋体" w:hAnsi="宋体" w:eastAsia="宋体" w:cs="宋体"/>
          <w:kern w:val="0"/>
          <w:sz w:val="24"/>
          <w:szCs w:val="24"/>
          <w:lang w:val="en-US" w:eastAsia="zh-CN" w:bidi="ar"/>
        </w:rPr>
        <w:t>智能体建模</w:t>
      </w:r>
    </w:p>
    <w:p w14:paraId="6DA8EDA1">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首先完成</w:t>
      </w:r>
      <w:r>
        <w:rPr>
          <w:rFonts w:hint="default" w:ascii="宋体" w:hAnsi="宋体" w:eastAsia="宋体" w:cs="宋体"/>
          <w:kern w:val="0"/>
          <w:sz w:val="24"/>
          <w:szCs w:val="24"/>
          <w:lang w:val="en-US" w:eastAsia="zh-CN" w:bidi="ar"/>
        </w:rPr>
        <w:t>主体界定</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按研究场景细分智能体类型</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如政府/居民/企业/管理者</w:t>
      </w:r>
      <w:r>
        <w:rPr>
          <w:rFonts w:hint="eastAsia" w:ascii="宋体" w:hAnsi="宋体" w:eastAsia="宋体" w:cs="宋体"/>
          <w:kern w:val="0"/>
          <w:sz w:val="24"/>
          <w:szCs w:val="24"/>
          <w:lang w:val="en-US" w:eastAsia="zh-CN" w:bidi="ar"/>
        </w:rPr>
        <w:t>等</w:t>
      </w:r>
      <w:r>
        <w:rPr>
          <w:rFonts w:hint="default" w:ascii="宋体" w:hAnsi="宋体" w:eastAsia="宋体" w:cs="宋体"/>
          <w:kern w:val="0"/>
          <w:sz w:val="24"/>
          <w:szCs w:val="24"/>
          <w:lang w:val="en-US" w:eastAsia="zh-CN" w:bidi="ar"/>
        </w:rPr>
        <w:t>，明确各类主体属性；</w:t>
      </w:r>
      <w:r>
        <w:rPr>
          <w:rFonts w:hint="eastAsia" w:ascii="宋体" w:hAnsi="宋体" w:eastAsia="宋体" w:cs="宋体"/>
          <w:kern w:val="0"/>
          <w:sz w:val="24"/>
          <w:szCs w:val="24"/>
          <w:lang w:val="en-US" w:eastAsia="zh-CN" w:bidi="ar"/>
        </w:rPr>
        <w:t>之后</w:t>
      </w:r>
      <w:r>
        <w:rPr>
          <w:rFonts w:hint="default" w:ascii="宋体" w:hAnsi="宋体" w:eastAsia="宋体" w:cs="宋体"/>
          <w:kern w:val="0"/>
          <w:sz w:val="24"/>
          <w:szCs w:val="24"/>
          <w:lang w:val="en-US" w:eastAsia="zh-CN" w:bidi="ar"/>
        </w:rPr>
        <w:t>设计</w:t>
      </w:r>
      <w:r>
        <w:rPr>
          <w:rFonts w:hint="eastAsia" w:ascii="宋体" w:hAnsi="宋体" w:eastAsia="宋体" w:cs="宋体"/>
          <w:kern w:val="0"/>
          <w:sz w:val="24"/>
          <w:szCs w:val="24"/>
          <w:lang w:val="en-US" w:eastAsia="zh-CN" w:bidi="ar"/>
        </w:rPr>
        <w:t>智能体的行为规则。</w:t>
      </w:r>
      <w:r>
        <w:rPr>
          <w:rFonts w:hint="default" w:ascii="宋体" w:hAnsi="宋体" w:eastAsia="宋体" w:cs="宋体"/>
          <w:kern w:val="0"/>
          <w:sz w:val="24"/>
          <w:szCs w:val="24"/>
          <w:lang w:val="en-US" w:eastAsia="zh-CN" w:bidi="ar"/>
        </w:rPr>
        <w:t>定义主体决策逻辑与互动机制，嵌入自然、政策等外部约束。</w:t>
      </w:r>
    </w:p>
    <w:p w14:paraId="07028F7A">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第三步：</w:t>
      </w:r>
      <w:r>
        <w:rPr>
          <w:rFonts w:hint="default" w:ascii="宋体" w:hAnsi="宋体" w:eastAsia="宋体" w:cs="宋体"/>
          <w:kern w:val="0"/>
          <w:sz w:val="24"/>
          <w:szCs w:val="24"/>
          <w:lang w:val="en-US" w:eastAsia="zh-CN" w:bidi="ar"/>
        </w:rPr>
        <w:t>多情景设计与模拟运行</w:t>
      </w:r>
    </w:p>
    <w:p w14:paraId="27365E88">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首先</w:t>
      </w:r>
      <w:r>
        <w:rPr>
          <w:rFonts w:hint="default" w:ascii="宋体" w:hAnsi="宋体" w:eastAsia="宋体" w:cs="宋体"/>
          <w:kern w:val="0"/>
          <w:sz w:val="24"/>
          <w:szCs w:val="24"/>
          <w:lang w:val="en-US" w:eastAsia="zh-CN" w:bidi="ar"/>
        </w:rPr>
        <w:t>采用控制变量法设置情景</w:t>
      </w:r>
      <w:r>
        <w:rPr>
          <w:rFonts w:hint="eastAsia" w:ascii="宋体" w:hAnsi="宋体" w:eastAsia="宋体" w:cs="宋体"/>
          <w:kern w:val="0"/>
          <w:sz w:val="24"/>
          <w:szCs w:val="24"/>
          <w:lang w:val="en-US" w:eastAsia="zh-CN" w:bidi="ar"/>
        </w:rPr>
        <w:t>。之后</w:t>
      </w:r>
      <w:r>
        <w:rPr>
          <w:rFonts w:hint="default" w:ascii="宋体" w:hAnsi="宋体" w:eastAsia="宋体" w:cs="宋体"/>
          <w:kern w:val="0"/>
          <w:sz w:val="24"/>
          <w:szCs w:val="24"/>
          <w:lang w:val="en-US" w:eastAsia="zh-CN" w:bidi="ar"/>
        </w:rPr>
        <w:t>依托仿真平台</w:t>
      </w:r>
      <w:r>
        <w:rPr>
          <w:rFonts w:hint="eastAsia" w:ascii="宋体" w:hAnsi="宋体" w:eastAsia="宋体" w:cs="宋体"/>
          <w:kern w:val="0"/>
          <w:sz w:val="24"/>
          <w:szCs w:val="24"/>
          <w:lang w:val="en-US" w:eastAsia="zh-CN" w:bidi="ar"/>
        </w:rPr>
        <w:t>，如</w:t>
      </w:r>
      <w:r>
        <w:rPr>
          <w:rFonts w:hint="default" w:ascii="宋体" w:hAnsi="宋体" w:eastAsia="宋体" w:cs="宋体"/>
          <w:kern w:val="0"/>
          <w:sz w:val="24"/>
          <w:szCs w:val="24"/>
          <w:lang w:val="en-US" w:eastAsia="zh-CN" w:bidi="ar"/>
        </w:rPr>
        <w:t>NetLogo、Pathfinder或算法集成，设定时间步长与迭代规则，运行模拟并输出动态结果。</w:t>
      </w:r>
    </w:p>
    <w:p w14:paraId="36D17BC1">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第四步：</w:t>
      </w:r>
      <w:r>
        <w:rPr>
          <w:rFonts w:hint="default" w:ascii="宋体" w:hAnsi="宋体" w:eastAsia="宋体" w:cs="宋体"/>
          <w:kern w:val="0"/>
          <w:sz w:val="24"/>
          <w:szCs w:val="24"/>
          <w:lang w:val="en-US" w:eastAsia="zh-CN" w:bidi="ar"/>
        </w:rPr>
        <w:t>结果验证与多维度评估</w:t>
      </w:r>
    </w:p>
    <w:p w14:paraId="50CA44B3">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首先要进行</w:t>
      </w:r>
      <w:r>
        <w:rPr>
          <w:rFonts w:hint="default" w:ascii="宋体" w:hAnsi="宋体" w:eastAsia="宋体" w:cs="宋体"/>
          <w:kern w:val="0"/>
          <w:sz w:val="24"/>
          <w:szCs w:val="24"/>
          <w:lang w:val="en-US" w:eastAsia="zh-CN" w:bidi="ar"/>
        </w:rPr>
        <w:t>定量验证</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通过精度、相关性、统计指标</w:t>
      </w:r>
      <w:r>
        <w:rPr>
          <w:rFonts w:hint="eastAsia" w:ascii="宋体" w:hAnsi="宋体" w:eastAsia="宋体" w:cs="宋体"/>
          <w:kern w:val="0"/>
          <w:sz w:val="24"/>
          <w:szCs w:val="24"/>
          <w:lang w:val="en-US" w:eastAsia="zh-CN" w:bidi="ar"/>
        </w:rPr>
        <w:t>等</w:t>
      </w:r>
      <w:r>
        <w:rPr>
          <w:rFonts w:hint="default" w:ascii="宋体" w:hAnsi="宋体" w:eastAsia="宋体" w:cs="宋体"/>
          <w:kern w:val="0"/>
          <w:sz w:val="24"/>
          <w:szCs w:val="24"/>
          <w:lang w:val="en-US" w:eastAsia="zh-CN" w:bidi="ar"/>
        </w:rPr>
        <w:t>检验模型可信度</w:t>
      </w:r>
      <w:r>
        <w:rPr>
          <w:rFonts w:hint="eastAsia" w:ascii="宋体" w:hAnsi="宋体" w:eastAsia="宋体" w:cs="宋体"/>
          <w:kern w:val="0"/>
          <w:sz w:val="24"/>
          <w:szCs w:val="24"/>
          <w:lang w:val="en-US" w:eastAsia="zh-CN" w:bidi="ar"/>
        </w:rPr>
        <w:t>。然后进行</w:t>
      </w:r>
      <w:r>
        <w:rPr>
          <w:rFonts w:hint="default" w:ascii="宋体" w:hAnsi="宋体" w:eastAsia="宋体" w:cs="宋体"/>
          <w:kern w:val="0"/>
          <w:sz w:val="24"/>
          <w:szCs w:val="24"/>
          <w:lang w:val="en-US" w:eastAsia="zh-CN" w:bidi="ar"/>
        </w:rPr>
        <w:t>定性评估</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分析结果是否符合现实逻辑，识别核心问题。</w:t>
      </w:r>
    </w:p>
    <w:p w14:paraId="721CA5F3">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第五步：</w:t>
      </w:r>
      <w:r>
        <w:rPr>
          <w:rFonts w:hint="default" w:ascii="宋体" w:hAnsi="宋体" w:eastAsia="宋体" w:cs="宋体"/>
          <w:kern w:val="0"/>
          <w:sz w:val="24"/>
          <w:szCs w:val="24"/>
          <w:lang w:val="en-US" w:eastAsia="zh-CN" w:bidi="ar"/>
        </w:rPr>
        <w:t>优化迭代与决策输出</w:t>
      </w:r>
    </w:p>
    <w:p w14:paraId="16846B26">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先</w:t>
      </w:r>
      <w:r>
        <w:rPr>
          <w:rFonts w:hint="default" w:ascii="宋体" w:hAnsi="宋体" w:eastAsia="宋体" w:cs="宋体"/>
          <w:kern w:val="0"/>
          <w:sz w:val="24"/>
          <w:szCs w:val="24"/>
          <w:lang w:val="en-US" w:eastAsia="zh-CN" w:bidi="ar"/>
        </w:rPr>
        <w:t>基于评估结果制定优化策略，进行多轮循环模拟校验</w:t>
      </w:r>
      <w:r>
        <w:rPr>
          <w:rFonts w:hint="eastAsia" w:ascii="宋体" w:hAnsi="宋体" w:eastAsia="宋体" w:cs="宋体"/>
          <w:kern w:val="0"/>
          <w:sz w:val="24"/>
          <w:szCs w:val="24"/>
          <w:lang w:val="en-US" w:eastAsia="zh-CN" w:bidi="ar"/>
        </w:rPr>
        <w:t>。最后</w:t>
      </w:r>
      <w:r>
        <w:rPr>
          <w:rFonts w:hint="default" w:ascii="宋体" w:hAnsi="宋体" w:eastAsia="宋体" w:cs="宋体"/>
          <w:kern w:val="0"/>
          <w:sz w:val="24"/>
          <w:szCs w:val="24"/>
          <w:lang w:val="en-US" w:eastAsia="zh-CN" w:bidi="ar"/>
        </w:rPr>
        <w:t>输出可操作方案与政策建议，衔接治理实践。</w:t>
      </w:r>
    </w:p>
    <w:p w14:paraId="5403607E">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共同底层逻辑</w:t>
      </w:r>
    </w:p>
    <w:p w14:paraId="6EBBAF86">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微观-宏观耦合逻辑：以“自下而上”的主体行为驱动宏观格局演化，既还原微观互动机制，又解释宏观现象，弥补传统模型“重宏观、轻微观”的缺陷。</w:t>
      </w:r>
    </w:p>
    <w:p w14:paraId="09F5B547">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异质性适配逻辑：突破“均质主体”假设，通过细分智能体类型与差异化规则，适配现实中主体的利益差异与行为多样性，提升模拟的真实性。</w:t>
      </w:r>
    </w:p>
    <w:p w14:paraId="0482494D">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技术集成赋能逻辑：融合GIS空间分析、机器学习算法、仿真平台等技术，解决多源数据处理、复杂规则运算、结果可视化等难题，适配多元研究场景。</w:t>
      </w:r>
    </w:p>
    <w:p w14:paraId="4EB565F2">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情景化预判逻辑：通过多情景模拟量化不同干预措施的效果，为决策提供“对比方案”，降低政策试错成本，体现“预测-干预-优化”的治理闭环。</w:t>
      </w:r>
    </w:p>
    <w:p w14:paraId="1D9B4F25">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问题导向的实用逻辑：所有技术步骤均围绕现实治理问题展开，从数据采集到方案输出，全程衔接实践需求，实现“学术建模-治理应用”的无缝对接。</w:t>
      </w:r>
    </w:p>
    <w:p w14:paraId="50A1F189">
      <w:pPr>
        <w:pStyle w:val="3"/>
        <w:bidi w:val="0"/>
        <w:rPr>
          <w:rFonts w:hint="eastAsia"/>
          <w:lang w:val="en-US" w:eastAsia="zh-CN"/>
        </w:rPr>
      </w:pPr>
      <w:r>
        <w:rPr>
          <w:rFonts w:hint="eastAsia"/>
          <w:lang w:val="en-US" w:eastAsia="zh-CN"/>
        </w:rPr>
        <w:t>现实案例分析</w:t>
      </w:r>
    </w:p>
    <w:p w14:paraId="475BC698">
      <w:pPr>
        <w:pStyle w:val="4"/>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hint="default"/>
          <w:sz w:val="24"/>
          <w:szCs w:val="24"/>
          <w:lang w:val="en-US" w:eastAsia="zh-CN"/>
        </w:rPr>
      </w:pPr>
      <w:r>
        <w:rPr>
          <w:rFonts w:hint="eastAsia"/>
          <w:sz w:val="24"/>
          <w:szCs w:val="24"/>
          <w:lang w:val="en-US" w:eastAsia="zh-CN"/>
        </w:rPr>
        <w:t xml:space="preserve">案例一 </w:t>
      </w:r>
      <w:r>
        <w:rPr>
          <w:rFonts w:hint="default"/>
          <w:sz w:val="24"/>
          <w:szCs w:val="24"/>
          <w:lang w:val="en-US" w:eastAsia="zh-CN"/>
        </w:rPr>
        <w:t>娄底市“城市立体数字孪生体”——国土空间基础信息平台智能化升级</w:t>
      </w:r>
    </w:p>
    <w:p w14:paraId="22156D0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b/>
          <w:bCs/>
          <w:i/>
          <w:iCs/>
          <w:sz w:val="24"/>
          <w:szCs w:val="24"/>
          <w:lang w:val="en-US" w:eastAsia="zh-CN"/>
        </w:rPr>
      </w:pPr>
      <w:r>
        <w:rPr>
          <w:rFonts w:hint="eastAsia"/>
          <w:b/>
          <w:bCs/>
          <w:i/>
          <w:iCs/>
          <w:sz w:val="24"/>
          <w:szCs w:val="24"/>
          <w:lang w:val="en-US" w:eastAsia="zh-CN"/>
        </w:rPr>
        <w:t>案例来源：</w:t>
      </w:r>
      <w:r>
        <w:rPr>
          <w:rFonts w:hint="eastAsia"/>
          <w:b/>
          <w:bCs/>
          <w:i/>
          <w:iCs/>
          <w:sz w:val="24"/>
          <w:szCs w:val="24"/>
          <w:lang w:val="en-US" w:eastAsia="zh-CN"/>
        </w:rPr>
        <w:fldChar w:fldCharType="begin"/>
      </w:r>
      <w:r>
        <w:rPr>
          <w:rFonts w:hint="eastAsia"/>
          <w:b/>
          <w:bCs/>
          <w:i/>
          <w:iCs/>
          <w:sz w:val="24"/>
          <w:szCs w:val="24"/>
          <w:lang w:val="en-US" w:eastAsia="zh-CN"/>
        </w:rPr>
        <w:instrText xml:space="preserve"> HYPERLINK "https://zrzy.rednet.cn/nograb/646047/94/15731414.html" </w:instrText>
      </w:r>
      <w:r>
        <w:rPr>
          <w:rFonts w:hint="eastAsia"/>
          <w:b/>
          <w:bCs/>
          <w:i/>
          <w:iCs/>
          <w:sz w:val="24"/>
          <w:szCs w:val="24"/>
          <w:lang w:val="en-US" w:eastAsia="zh-CN"/>
        </w:rPr>
        <w:fldChar w:fldCharType="separate"/>
      </w:r>
      <w:r>
        <w:rPr>
          <w:rStyle w:val="7"/>
          <w:rFonts w:hint="eastAsia"/>
          <w:b/>
          <w:bCs/>
          <w:i/>
          <w:iCs/>
          <w:sz w:val="24"/>
          <w:szCs w:val="24"/>
          <w:lang w:val="en-US" w:eastAsia="zh-CN"/>
        </w:rPr>
        <w:t>https://zrzy.rednet.cn/nograb/646047/94/15731414.html</w:t>
      </w:r>
      <w:r>
        <w:rPr>
          <w:rFonts w:hint="eastAsia"/>
          <w:b/>
          <w:bCs/>
          <w:i/>
          <w:iCs/>
          <w:sz w:val="24"/>
          <w:szCs w:val="24"/>
          <w:lang w:val="en-US" w:eastAsia="zh-CN"/>
        </w:rPr>
        <w:fldChar w:fldCharType="end"/>
      </w:r>
    </w:p>
    <w:p w14:paraId="7D65BBF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bCs/>
          <w:i/>
          <w:iCs/>
          <w:sz w:val="24"/>
          <w:szCs w:val="24"/>
          <w:lang w:val="en-US" w:eastAsia="zh-CN"/>
        </w:rPr>
      </w:pPr>
    </w:p>
    <w:p w14:paraId="31F1CA4E">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黑体" w:hAnsi="黑体" w:eastAsia="黑体" w:cs="黑体"/>
          <w:sz w:val="24"/>
          <w:szCs w:val="24"/>
          <w:lang w:val="en-US" w:eastAsia="zh-CN"/>
        </w:rPr>
        <w:t>案例简介：</w:t>
      </w:r>
      <w:r>
        <w:rPr>
          <w:rFonts w:hint="eastAsia" w:asciiTheme="minorEastAsia" w:hAnsiTheme="minorEastAsia" w:eastAsiaTheme="minorEastAsia" w:cstheme="minorEastAsia"/>
          <w:sz w:val="24"/>
          <w:szCs w:val="24"/>
          <w:lang w:val="en-US" w:eastAsia="zh-CN"/>
        </w:rPr>
        <w:t>随着数字中国战略的深入推进，国土空间治理正经历从二维平面向三维立体、从静态展示向动态感知、从经验判断向智能决策的深刻变革。国家“十四五”规划纲要明确提出要“完善城市信息模型平台，探索建设数字孪生城市”，为自然资源领域的数字化转型指明了方向。在此背景下，</w:t>
      </w:r>
      <w:r>
        <w:rPr>
          <w:rFonts w:hint="eastAsia" w:asciiTheme="minorEastAsia" w:hAnsiTheme="minorEastAsia" w:eastAsiaTheme="minorEastAsia" w:cstheme="minorEastAsia"/>
          <w:sz w:val="24"/>
          <w:szCs w:val="24"/>
          <w:u w:val="thick"/>
          <w:lang w:val="en-US" w:eastAsia="zh-CN"/>
        </w:rPr>
        <w:t>如何打破长期存在于规划、国土、住建、交通等部门之间的“数据孤岛”，构建全域全要素的统一空间数字底座；如何在海量多源数据融合的基础上，实现国土空间格局的精准感知、规划实施的有效监管以及资源配置的智能优化</w:t>
      </w:r>
      <w:r>
        <w:rPr>
          <w:rFonts w:hint="eastAsia" w:asciiTheme="minorEastAsia" w:hAnsiTheme="minorEastAsia" w:eastAsiaTheme="minorEastAsia" w:cstheme="minorEastAsia"/>
          <w:sz w:val="24"/>
          <w:szCs w:val="24"/>
          <w:lang w:val="en-US" w:eastAsia="zh-CN"/>
        </w:rPr>
        <w:t>，成为各级自然资源部门亟需破解的核心难题。</w:t>
      </w:r>
    </w:p>
    <w:p w14:paraId="01C3EDF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作为典型的资源型城市和老工业基地，湖南省娄底市正处于转型升级的关键时期。面对日益复杂的城市发展需求与有限的国土资源约束，传统的以二维图纸、静态报表为主的规划管理模式，已难以精准支撑违建治理、土地集约利用、生态修复成效评估等精细化治理场景。为此，娄底市自然资源和规划局以国土空间基础信息平台升级为契机，携手技术伙伴，率先探索“城市立体数字孪生体”建设。该项目的核心目标在于：通过系统融合多部门数据，编织覆盖全域、贯通“天—空—地”的实景三维时空体系；并在此基础上，引入人工智能技术，推动平台能力从“立体可视”向“智能研判”跃升，旨在构建一个集“全域感知—智能分析—科学决策—精准预警”于一体的国土空间智慧治理新范式。</w:t>
      </w:r>
    </w:p>
    <w:p w14:paraId="3EA85F5F">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这一案例不仅是娄底市落实数字政府建设、提升城市治理精细化水平的具体实践，也为资源型城市在数字化转型中利用智能体技术赋能土地利用动态管理，提供了具有代表性的观察样本。</w:t>
      </w:r>
    </w:p>
    <w:p w14:paraId="60FB14B1">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eastAsiaTheme="minorEastAsia" w:cstheme="minorEastAsia"/>
          <w:sz w:val="24"/>
          <w:szCs w:val="24"/>
          <w:lang w:val="en-US" w:eastAsia="zh-CN"/>
        </w:rPr>
      </w:pPr>
      <w:r>
        <w:rPr>
          <w:rFonts w:hint="eastAsia" w:ascii="黑体" w:hAnsi="黑体" w:eastAsia="黑体" w:cs="黑体"/>
          <w:sz w:val="24"/>
          <w:szCs w:val="24"/>
          <w:lang w:val="en-US" w:eastAsia="zh-CN"/>
        </w:rPr>
        <w:t>实施流程：</w:t>
      </w:r>
      <w:r>
        <w:rPr>
          <w:rFonts w:hint="eastAsia" w:asciiTheme="minorEastAsia" w:hAnsiTheme="minorEastAsia" w:eastAsiaTheme="minorEastAsia" w:cstheme="minorEastAsia"/>
          <w:b/>
          <w:bCs/>
          <w:sz w:val="24"/>
          <w:szCs w:val="24"/>
          <w:lang w:val="en-US" w:eastAsia="zh-CN"/>
        </w:rPr>
        <w:t>第一阶段：筑基——构建全域统一的立体“智慧底图”</w:t>
      </w:r>
    </w:p>
    <w:p w14:paraId="4D632C2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这是项目实施的基础层工作，核心目标是打破部门间数据壁垒，形成统一的空间数字底座。</w:t>
      </w:r>
    </w:p>
    <w:p w14:paraId="6113498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首先，平台系统性整合了自然资源、住建、水利、林业等多个部门的海量数据，融合了多元数据。之后，编织了一个覆盖“大地肌理—城市骨架—实体单元”三大层次，并贯通“天—空—地”感知脉络的全域实景三维时空体系。然后通过建立智慧化的数据汇聚、治理、更新与共享机制，最终形成了一幅坐标统一、标准规范、动态清晰的全域高精度三维“智慧底图”。第一阶段通过逐步消融“信息孤岛”，为各部门提供精准高效的“一站式”数据赋能，真正实现了“一数赋源，百景共用”，奠定了智慧城市运行的坚实数字基石。</w:t>
      </w:r>
    </w:p>
    <w:p w14:paraId="2EED3044">
      <w:pPr>
        <w:keepNext w:val="0"/>
        <w:keepLines w:val="0"/>
        <w:pageBreakBefore w:val="0"/>
        <w:widowControl w:val="0"/>
        <w:kinsoku/>
        <w:wordWrap/>
        <w:overflowPunct/>
        <w:topLinePunct w:val="0"/>
        <w:autoSpaceDE/>
        <w:autoSpaceDN/>
        <w:bidi w:val="0"/>
        <w:adjustRightInd/>
        <w:snapToGrid/>
        <w:spacing w:line="288" w:lineRule="auto"/>
        <w:textAlignment w:val="auto"/>
      </w:pPr>
      <w:r>
        <w:rPr>
          <w:rFonts w:ascii="宋体" w:hAnsi="宋体" w:eastAsia="宋体" w:cs="宋体"/>
          <w:kern w:val="0"/>
          <w:sz w:val="24"/>
          <w:szCs w:val="24"/>
          <w:lang w:val="en-US" w:eastAsia="zh-CN" w:bidi="ar"/>
        </w:rPr>
        <w:drawing>
          <wp:inline distT="0" distB="0" distL="114300" distR="114300">
            <wp:extent cx="5400040" cy="3239770"/>
            <wp:effectExtent l="0" t="0" r="10160" b="11430"/>
            <wp:docPr id="1" name="图片 1" descr="IMG_256"/>
            <wp:cNvGraphicFramePr/>
            <a:graphic xmlns:a="http://schemas.openxmlformats.org/drawingml/2006/main">
              <a:graphicData uri="http://schemas.openxmlformats.org/drawingml/2006/picture">
                <pic:pic xmlns:pic="http://schemas.openxmlformats.org/drawingml/2006/picture">
                  <pic:nvPicPr>
                    <pic:cNvPr id="1" name="图片 1" descr="IMG_256"/>
                    <pic:cNvPicPr/>
                  </pic:nvPicPr>
                  <pic:blipFill>
                    <a:blip r:embed="rId4"/>
                    <a:stretch>
                      <a:fillRect/>
                    </a:stretch>
                  </pic:blipFill>
                  <pic:spPr>
                    <a:xfrm>
                      <a:off x="0" y="0"/>
                      <a:ext cx="5400040" cy="3239770"/>
                    </a:xfrm>
                    <a:prstGeom prst="rect">
                      <a:avLst/>
                    </a:prstGeom>
                    <a:noFill/>
                    <a:ln w="9525">
                      <a:noFill/>
                    </a:ln>
                  </pic:spPr>
                </pic:pic>
              </a:graphicData>
            </a:graphic>
          </wp:inline>
        </w:drawing>
      </w:r>
    </w:p>
    <w:p w14:paraId="2441F4C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kern w:val="0"/>
          <w:sz w:val="24"/>
          <w:szCs w:val="24"/>
          <w:lang w:val="en-US" w:eastAsia="zh-CN" w:bidi="ar"/>
        </w:rPr>
      </w:pPr>
      <w:r>
        <w:rPr>
          <w:rFonts w:hint="eastAsia" w:asciiTheme="minorEastAsia" w:hAnsiTheme="minorEastAsia" w:cstheme="minorEastAsia"/>
          <w:b/>
          <w:bCs/>
          <w:i/>
          <w:iCs/>
          <w:sz w:val="24"/>
          <w:szCs w:val="24"/>
          <w:lang w:val="en-US" w:eastAsia="zh-CN"/>
        </w:rPr>
        <w:t>图片来源于：红网 2026</w:t>
      </w:r>
      <w:r>
        <w:rPr>
          <w:rFonts w:hint="default" w:asciiTheme="minorEastAsia" w:hAnsiTheme="minorEastAsia" w:cstheme="minorEastAsia"/>
          <w:b/>
          <w:bCs/>
          <w:i/>
          <w:iCs/>
          <w:sz w:val="24"/>
          <w:szCs w:val="24"/>
          <w:lang w:val="en-US" w:eastAsia="zh-CN"/>
        </w:rPr>
        <w:t>\03\02</w:t>
      </w:r>
    </w:p>
    <w:p w14:paraId="7EAD1628">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第二阶段：拓维——孵化跨领域与深层次的“多维应用场景”</w:t>
      </w:r>
    </w:p>
    <w:p w14:paraId="51A9433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底图基础上，项目向横向协同与纵向深耕两个维度拓展应用。在横向上，平台通过将三维智慧能力输出给公安、应急、城管等12个领域，共同开发实战系统，实现各部门智慧赋能。在纵向上，平台通过全面整合自然资源管理业务，打造“规委会审议”、“土地超市”、“以图查房”、“智慧矿山”等八大特色应用系统，实现管理业务全链条深耕。</w:t>
      </w:r>
    </w:p>
    <w:p w14:paraId="40BA5F0A">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第三阶段：赋智——注入AI核心驱动力，实现“智能研判”</w:t>
      </w:r>
    </w:p>
    <w:p w14:paraId="237F5F2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这是项目的智能化跃升阶段，目标是从“立体可视”走向“预见性治理”。</w:t>
      </w:r>
    </w:p>
    <w:p w14:paraId="1EF860A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是积极引入人工智能技术，并率先建立中心城区低空遥感系统，对实景三维数据进行实时动态更新，确保底图的鲜活度；二是开发核心智能应用。首创“人工智能+规划管控”模式，通过训练AI模型自动比对实景三维与规划蓝图，实现了对新增违法建设的智能识别、自动预警与演变追踪，大幅提升了巡查效率；三是拓展智能化分析场景。以违建智能识别为起点，将AI能力向更多领域延伸，如地质灾害风险智能研判、城市内涝演进模拟推演等。最终目标是加速形成一个集“全域感知—智能分析—科学决策—精准预警”于一体的城市智慧三维管控体系。</w:t>
      </w:r>
    </w:p>
    <w:p w14:paraId="57DEDA0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00040" cy="3239770"/>
            <wp:effectExtent l="0" t="0" r="10160" b="11430"/>
            <wp:docPr id="3" name="图片 3" descr="IMG_256"/>
            <wp:cNvGraphicFramePr/>
            <a:graphic xmlns:a="http://schemas.openxmlformats.org/drawingml/2006/main">
              <a:graphicData uri="http://schemas.openxmlformats.org/drawingml/2006/picture">
                <pic:pic xmlns:pic="http://schemas.openxmlformats.org/drawingml/2006/picture">
                  <pic:nvPicPr>
                    <pic:cNvPr id="3" name="图片 3" descr="IMG_256"/>
                    <pic:cNvPicPr/>
                  </pic:nvPicPr>
                  <pic:blipFill>
                    <a:blip r:embed="rId5"/>
                    <a:stretch>
                      <a:fillRect/>
                    </a:stretch>
                  </pic:blipFill>
                  <pic:spPr>
                    <a:xfrm>
                      <a:off x="0" y="0"/>
                      <a:ext cx="5400040" cy="3239770"/>
                    </a:xfrm>
                    <a:prstGeom prst="rect">
                      <a:avLst/>
                    </a:prstGeom>
                    <a:noFill/>
                    <a:ln w="9525">
                      <a:noFill/>
                    </a:ln>
                  </pic:spPr>
                </pic:pic>
              </a:graphicData>
            </a:graphic>
          </wp:inline>
        </w:drawing>
      </w:r>
    </w:p>
    <w:p w14:paraId="362EB91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heme="minorEastAsia" w:hAnsiTheme="minorEastAsia" w:eastAsiaTheme="minorEastAsia" w:cstheme="minorEastAsia"/>
          <w:b/>
          <w:bCs/>
          <w:i/>
          <w:iCs/>
          <w:sz w:val="24"/>
          <w:szCs w:val="24"/>
          <w:lang w:val="en-US" w:eastAsia="zh-CN"/>
        </w:rPr>
      </w:pPr>
      <w:r>
        <w:rPr>
          <w:rFonts w:hint="eastAsia" w:asciiTheme="minorEastAsia" w:hAnsiTheme="minorEastAsia" w:cstheme="minorEastAsia"/>
          <w:b/>
          <w:bCs/>
          <w:i/>
          <w:iCs/>
          <w:sz w:val="24"/>
          <w:szCs w:val="24"/>
          <w:lang w:val="en-US" w:eastAsia="zh-CN"/>
        </w:rPr>
        <w:t>图片来源：红网 2026</w:t>
      </w:r>
      <w:r>
        <w:rPr>
          <w:rFonts w:hint="default" w:asciiTheme="minorEastAsia" w:hAnsiTheme="minorEastAsia" w:cstheme="minorEastAsia"/>
          <w:b/>
          <w:bCs/>
          <w:i/>
          <w:iCs/>
          <w:sz w:val="24"/>
          <w:szCs w:val="24"/>
          <w:lang w:val="en-US" w:eastAsia="zh-CN"/>
        </w:rPr>
        <w:t>\03\02</w:t>
      </w:r>
    </w:p>
    <w:p w14:paraId="5BD30346">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黑体" w:hAnsi="黑体" w:eastAsia="黑体" w:cs="黑体"/>
          <w:sz w:val="24"/>
          <w:szCs w:val="24"/>
          <w:lang w:val="en-US" w:eastAsia="zh-CN"/>
        </w:rPr>
        <w:t>项目成效：</w:t>
      </w:r>
      <w:r>
        <w:rPr>
          <w:rFonts w:hint="eastAsia" w:asciiTheme="minorEastAsia" w:hAnsiTheme="minorEastAsia" w:eastAsiaTheme="minorEastAsia" w:cstheme="minorEastAsia"/>
          <w:sz w:val="24"/>
          <w:szCs w:val="24"/>
          <w:lang w:val="en-US" w:eastAsia="zh-CN"/>
        </w:rPr>
        <w:t>该项目的应用成效主要体现在三个层面：</w:t>
      </w:r>
    </w:p>
    <w:p w14:paraId="220907A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一是提升空间治理精细化水平。</w:t>
      </w:r>
      <w:r>
        <w:rPr>
          <w:rFonts w:hint="eastAsia" w:asciiTheme="minorEastAsia" w:hAnsiTheme="minorEastAsia" w:eastAsiaTheme="minorEastAsia" w:cstheme="minorEastAsia"/>
          <w:sz w:val="24"/>
          <w:szCs w:val="24"/>
          <w:lang w:val="en-US" w:eastAsia="zh-CN"/>
        </w:rPr>
        <w:t>平台通过构建全域实景三维时空体系，实现了对城市生长的动态监测与智能预警，已高效护航市规委会审议项目135个，成功助力土地出让180宗，并在锡矿山等重点区域开展生态修复三维仿真评估，为土地利用动态管理提供了精准的数字底座。</w:t>
      </w:r>
    </w:p>
    <w:p w14:paraId="5739A6E7">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二是推动跨部门协同高效化。</w:t>
      </w:r>
      <w:r>
        <w:rPr>
          <w:rFonts w:hint="eastAsia" w:asciiTheme="minorEastAsia" w:hAnsiTheme="minorEastAsia" w:eastAsiaTheme="minorEastAsia" w:cstheme="minorEastAsia"/>
          <w:sz w:val="24"/>
          <w:szCs w:val="24"/>
          <w:lang w:val="en-US" w:eastAsia="zh-CN"/>
        </w:rPr>
        <w:t>平台横向为公安、应急、城管等12个领域注入三维智慧能力，共同淬炼出“天网”智能布防、消防救援三维沙盘推演等实战系统，推动跨部门协作从“孤帆独航”迈向“舰队联巡”。</w:t>
      </w:r>
    </w:p>
    <w:p w14:paraId="4EA1F27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三是实现监管模式智能化跃升。</w:t>
      </w:r>
      <w:r>
        <w:rPr>
          <w:rFonts w:hint="eastAsia" w:asciiTheme="minorEastAsia" w:hAnsiTheme="minorEastAsia" w:eastAsiaTheme="minorEastAsia" w:cstheme="minorEastAsia"/>
          <w:sz w:val="24"/>
          <w:szCs w:val="24"/>
          <w:lang w:val="en-US" w:eastAsia="zh-CN"/>
        </w:rPr>
        <w:t>首创“人工智能+规划管控”模式，实现对新增违建的智能识别与自动预警，使巡查效率大幅提升；并以此为核心，正加速向地质灾害风险研判、城市内涝推演等领域延伸，构建起集“全域感知—智能分析—科学决策—精准预警”于一体的城市智慧三维管控体系。</w:t>
      </w:r>
    </w:p>
    <w:p w14:paraId="6EB37A31">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400040" cy="3239770"/>
            <wp:effectExtent l="0" t="0" r="10160" b="11430"/>
            <wp:docPr id="2" name="图片 2" descr="IMG_256"/>
            <wp:cNvGraphicFramePr/>
            <a:graphic xmlns:a="http://schemas.openxmlformats.org/drawingml/2006/main">
              <a:graphicData uri="http://schemas.openxmlformats.org/drawingml/2006/picture">
                <pic:pic xmlns:pic="http://schemas.openxmlformats.org/drawingml/2006/picture">
                  <pic:nvPicPr>
                    <pic:cNvPr id="2" name="图片 2" descr="IMG_256"/>
                    <pic:cNvPicPr/>
                  </pic:nvPicPr>
                  <pic:blipFill>
                    <a:blip r:embed="rId6"/>
                    <a:stretch>
                      <a:fillRect/>
                    </a:stretch>
                  </pic:blipFill>
                  <pic:spPr>
                    <a:xfrm>
                      <a:off x="0" y="0"/>
                      <a:ext cx="5400040" cy="3239770"/>
                    </a:xfrm>
                    <a:prstGeom prst="rect">
                      <a:avLst/>
                    </a:prstGeom>
                    <a:noFill/>
                    <a:ln w="9525">
                      <a:noFill/>
                    </a:ln>
                  </pic:spPr>
                </pic:pic>
              </a:graphicData>
            </a:graphic>
          </wp:inline>
        </w:drawing>
      </w:r>
    </w:p>
    <w:p w14:paraId="568D38D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heme="minorEastAsia" w:hAnsiTheme="minorEastAsia" w:eastAsiaTheme="minorEastAsia" w:cstheme="minorEastAsia"/>
          <w:b/>
          <w:bCs/>
          <w:i/>
          <w:iCs/>
          <w:sz w:val="24"/>
          <w:szCs w:val="24"/>
          <w:lang w:val="en-US" w:eastAsia="zh-CN"/>
        </w:rPr>
      </w:pPr>
      <w:r>
        <w:rPr>
          <w:rFonts w:hint="eastAsia" w:asciiTheme="minorEastAsia" w:hAnsiTheme="minorEastAsia" w:cstheme="minorEastAsia"/>
          <w:b/>
          <w:bCs/>
          <w:i/>
          <w:iCs/>
          <w:sz w:val="24"/>
          <w:szCs w:val="24"/>
          <w:lang w:val="en-US" w:eastAsia="zh-CN"/>
        </w:rPr>
        <w:t>图片来源于：红网 2026</w:t>
      </w:r>
      <w:r>
        <w:rPr>
          <w:rFonts w:hint="default" w:asciiTheme="minorEastAsia" w:hAnsiTheme="minorEastAsia" w:cstheme="minorEastAsia"/>
          <w:b/>
          <w:bCs/>
          <w:i/>
          <w:iCs/>
          <w:sz w:val="24"/>
          <w:szCs w:val="24"/>
          <w:lang w:val="en-US" w:eastAsia="zh-CN"/>
        </w:rPr>
        <w:t>\03\02</w:t>
      </w:r>
    </w:p>
    <w:p w14:paraId="09692B1F">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总结：</w:t>
      </w:r>
    </w:p>
    <w:p w14:paraId="3F6DCEB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总体来看，娄底市项目的实施路径是一个从夯实数据基础，到丰富业务应用，最终迈向智能决策的清晰递进过程。它通过技术集成与机制创新，将数字孪生从一张静态底图，演化为一个能支撑多部门协同、全链条管理、并具备自主学习与预警能力的城市智能生命体。</w:t>
      </w:r>
    </w:p>
    <w:p w14:paraId="1D346848">
      <w:pPr>
        <w:rPr>
          <w:rFonts w:hint="eastAsia"/>
          <w:sz w:val="24"/>
          <w:szCs w:val="24"/>
          <w:lang w:val="en-US" w:eastAsia="zh-CN"/>
        </w:rPr>
      </w:pPr>
    </w:p>
    <w:p w14:paraId="2428D57A">
      <w:pPr>
        <w:pStyle w:val="4"/>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hint="eastAsia"/>
          <w:sz w:val="24"/>
          <w:szCs w:val="24"/>
          <w:lang w:val="en-US" w:eastAsia="zh-CN"/>
        </w:rPr>
      </w:pPr>
      <w:r>
        <w:rPr>
          <w:rFonts w:hint="eastAsia"/>
          <w:sz w:val="24"/>
          <w:szCs w:val="24"/>
          <w:lang w:val="en-US" w:eastAsia="zh-CN"/>
        </w:rPr>
        <w:t>案例二 武汉市城市运行管理智能体</w:t>
      </w:r>
    </w:p>
    <w:p w14:paraId="6E4413CA">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hint="eastAsia" w:asciiTheme="minorEastAsia" w:hAnsiTheme="minorEastAsia" w:eastAsiaTheme="minorEastAsia" w:cstheme="minorEastAsia"/>
          <w:b/>
          <w:bCs/>
          <w:i/>
          <w:iCs/>
          <w:sz w:val="24"/>
          <w:szCs w:val="24"/>
          <w:lang w:val="en-US" w:eastAsia="zh-CN"/>
        </w:rPr>
      </w:pPr>
      <w:r>
        <w:rPr>
          <w:rFonts w:hint="eastAsia" w:asciiTheme="minorEastAsia" w:hAnsiTheme="minorEastAsia" w:eastAsiaTheme="minorEastAsia" w:cstheme="minorEastAsia"/>
          <w:b/>
          <w:bCs/>
          <w:i/>
          <w:iCs/>
          <w:sz w:val="24"/>
          <w:szCs w:val="24"/>
          <w:lang w:val="en-US" w:eastAsia="zh-CN"/>
        </w:rPr>
        <w:t>案例来源：</w:t>
      </w:r>
      <w:r>
        <w:rPr>
          <w:rFonts w:hint="eastAsia" w:asciiTheme="minorEastAsia" w:hAnsiTheme="minorEastAsia" w:eastAsiaTheme="minorEastAsia" w:cstheme="minorEastAsia"/>
          <w:b/>
          <w:bCs/>
          <w:i/>
          <w:iCs/>
          <w:sz w:val="24"/>
          <w:szCs w:val="24"/>
          <w:lang w:val="en-US" w:eastAsia="zh-CN"/>
        </w:rPr>
        <w:fldChar w:fldCharType="begin"/>
      </w:r>
      <w:r>
        <w:rPr>
          <w:rFonts w:hint="eastAsia" w:asciiTheme="minorEastAsia" w:hAnsiTheme="minorEastAsia" w:eastAsiaTheme="minorEastAsia" w:cstheme="minorEastAsia"/>
          <w:b/>
          <w:bCs/>
          <w:i/>
          <w:iCs/>
          <w:sz w:val="24"/>
          <w:szCs w:val="24"/>
          <w:lang w:val="en-US" w:eastAsia="zh-CN"/>
        </w:rPr>
        <w:instrText xml:space="preserve"> HYPERLINK "https://www.wuhan.gov.cn/sy/kwh/202509/t20250917_2649015.shtml" </w:instrText>
      </w:r>
      <w:r>
        <w:rPr>
          <w:rFonts w:hint="eastAsia" w:asciiTheme="minorEastAsia" w:hAnsiTheme="minorEastAsia" w:eastAsiaTheme="minorEastAsia" w:cstheme="minorEastAsia"/>
          <w:b/>
          <w:bCs/>
          <w:i/>
          <w:iCs/>
          <w:sz w:val="24"/>
          <w:szCs w:val="24"/>
          <w:lang w:val="en-US" w:eastAsia="zh-CN"/>
        </w:rPr>
        <w:fldChar w:fldCharType="separate"/>
      </w:r>
      <w:r>
        <w:rPr>
          <w:rStyle w:val="7"/>
          <w:rFonts w:hint="eastAsia" w:asciiTheme="minorEastAsia" w:hAnsiTheme="minorEastAsia" w:eastAsiaTheme="minorEastAsia" w:cstheme="minorEastAsia"/>
          <w:b/>
          <w:bCs/>
          <w:i/>
          <w:iCs/>
          <w:sz w:val="24"/>
          <w:szCs w:val="24"/>
          <w:lang w:val="en-US" w:eastAsia="zh-CN"/>
        </w:rPr>
        <w:t>https://www.wuhan.gov.cn/sy/kwh/202509/t20250917_2649015.shtml</w:t>
      </w:r>
      <w:r>
        <w:rPr>
          <w:rFonts w:hint="eastAsia" w:asciiTheme="minorEastAsia" w:hAnsiTheme="minorEastAsia" w:eastAsiaTheme="minorEastAsia" w:cstheme="minorEastAsia"/>
          <w:b/>
          <w:bCs/>
          <w:i/>
          <w:iCs/>
          <w:sz w:val="24"/>
          <w:szCs w:val="24"/>
          <w:lang w:val="en-US" w:eastAsia="zh-CN"/>
        </w:rPr>
        <w:fldChar w:fldCharType="end"/>
      </w:r>
    </w:p>
    <w:p w14:paraId="6220C564">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hint="eastAsia" w:asciiTheme="minorEastAsia" w:hAnsiTheme="minorEastAsia" w:eastAsiaTheme="minorEastAsia" w:cstheme="minorEastAsia"/>
          <w:b/>
          <w:bCs/>
          <w:i/>
          <w:iCs/>
          <w:sz w:val="24"/>
          <w:szCs w:val="24"/>
          <w:lang w:val="en-US" w:eastAsia="zh-CN"/>
        </w:rPr>
      </w:pPr>
    </w:p>
    <w:p w14:paraId="56E3A728">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黑体" w:hAnsi="黑体" w:eastAsia="黑体" w:cs="黑体"/>
          <w:sz w:val="24"/>
          <w:szCs w:val="24"/>
          <w:lang w:val="en-US" w:eastAsia="zh-CN"/>
        </w:rPr>
        <w:t>案例简介：</w:t>
      </w:r>
      <w:r>
        <w:rPr>
          <w:rFonts w:hint="eastAsia" w:asciiTheme="minorEastAsia" w:hAnsiTheme="minorEastAsia" w:eastAsiaTheme="minorEastAsia" w:cstheme="minorEastAsia"/>
          <w:sz w:val="24"/>
          <w:szCs w:val="24"/>
          <w:lang w:val="en-US" w:eastAsia="zh-CN"/>
        </w:rPr>
        <w:t>随着我国城镇化进程进入“下半场”，城市尤其是超大城市，日益成为一个人口、资源、设施与活动高度耦合的复杂巨系统。交通拥堵、公共安全风险、跨部门协同处置效率低下等“城市病”，对传统治理模式构成了严峻挑战。如何从“被动应对”转向“主动预防”，实现城市运行状态的全面感知与精准调度，成为推进城市治理现代化的核心命题。</w:t>
      </w:r>
    </w:p>
    <w:p w14:paraId="3DE393E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作为国家首批智慧城市建设试点，武汉市确立了“高效处置一件事、精准服务一个人、全面智理一座城”的数字化转型目标。然而，长期以来，公安、交管、城管、应急等部门的专业指挥系统相互独立，形成了制约协同治理的“信息烟囱”。为破解这一瓶颈，武汉市城市运行管理中心携手华为等伙伴，依托数字孪生、AI、大数据等ICT技术，打造了全国首个超大城市运行管理智能体。该项目以“142N”技术架构为核心，旨在打通14个市直部门与16个区的专业系统，集成1500余项城市体征指标，构建集感知、事件、调度、AI能力于一体的“一网统管”平台。其最终目标不仅是实现城市运行的可视化，更是要借助智能体的自主思考与调度能力，推动城市治理从“辅助智能”迈向“人机共生”的现代化新范式。这一探索为研究城市群协同治理中政府多主体互动与智能技术赋能，提供了极具代表性的现实样本。</w:t>
      </w:r>
    </w:p>
    <w:p w14:paraId="73BC6FF6">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黑体" w:hAnsi="黑体" w:eastAsia="黑体" w:cs="黑体"/>
          <w:sz w:val="24"/>
          <w:szCs w:val="24"/>
          <w:lang w:val="en-US" w:eastAsia="zh-CN"/>
        </w:rPr>
        <w:t>实施路径：</w:t>
      </w:r>
      <w:r>
        <w:rPr>
          <w:rFonts w:hint="eastAsia" w:asciiTheme="minorEastAsia" w:hAnsiTheme="minorEastAsia" w:eastAsiaTheme="minorEastAsia" w:cstheme="minorEastAsia"/>
          <w:b/>
          <w:bCs/>
          <w:sz w:val="24"/>
          <w:szCs w:val="24"/>
          <w:lang w:val="en-US" w:eastAsia="zh-CN"/>
        </w:rPr>
        <w:t>第一阶段：基础构建——打通数据壁垒，建立“一网统管”数字底座</w:t>
      </w:r>
    </w:p>
    <w:p w14:paraId="7B094245">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这是项目启动的先决条件，核心目标是实现城市运行状态的全面感知与系统联通。</w:t>
      </w:r>
    </w:p>
    <w:p w14:paraId="0222A76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一是</w:t>
      </w:r>
      <w:r>
        <w:rPr>
          <w:rFonts w:hint="eastAsia" w:asciiTheme="minorEastAsia" w:hAnsiTheme="minorEastAsia" w:eastAsiaTheme="minorEastAsia" w:cstheme="minorEastAsia"/>
          <w:sz w:val="24"/>
          <w:szCs w:val="24"/>
          <w:lang w:val="en-US" w:eastAsia="zh-CN"/>
        </w:rPr>
        <w:t>确立目标与架构</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明确“高效处置一件事、精准服务一个人、全面智理一座城”的总体目标，搭建“142N”技术架构</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即1个城市运行管理平台，感知、事件、调度、AI四大能力中枢，围绕安全和发展的两大主题，推动N个应用场景建设。</w:t>
      </w:r>
    </w:p>
    <w:p w14:paraId="3C96111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二是</w:t>
      </w:r>
      <w:r>
        <w:rPr>
          <w:rFonts w:hint="eastAsia" w:asciiTheme="minorEastAsia" w:hAnsiTheme="minorEastAsia" w:eastAsiaTheme="minorEastAsia" w:cstheme="minorEastAsia"/>
          <w:sz w:val="24"/>
          <w:szCs w:val="24"/>
          <w:lang w:val="en-US" w:eastAsia="zh-CN"/>
        </w:rPr>
        <w:t>推进数据归集与系统打通</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全力推进数据治理，集成1500余项城市体征指标，成功打通公安、交管、城管、应急等14个市直部门和16个区的专业指挥信息系统，全面汇聚城市运行动态感知数据，为实现“一屏统观、一网通达”奠定基础。</w:t>
      </w:r>
    </w:p>
    <w:p w14:paraId="58014F8F">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第二阶段：核心植入——部署四大AI中心，构建智能体“大脑”</w:t>
      </w:r>
    </w:p>
    <w:p w14:paraId="29238203">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在统一数字底座之上，引入人工智能核心技术，使平台具备自主思考与调度能力。</w:t>
      </w:r>
    </w:p>
    <w:p w14:paraId="3C27396B">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建立四大AI中心</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依托统一算力中心，部署四大核心组件</w:t>
      </w:r>
      <w:r>
        <w:rPr>
          <w:rFonts w:hint="eastAsia" w:asciiTheme="minorEastAsia" w:hAnsiTheme="minorEastAsia" w:cstheme="minorEastAsia"/>
          <w:sz w:val="24"/>
          <w:szCs w:val="24"/>
          <w:lang w:val="en-US" w:eastAsia="zh-CN"/>
        </w:rPr>
        <w:t>。四大中心各司其职，共同建构起城市的智慧体大脑</w:t>
      </w:r>
    </w:p>
    <w:p w14:paraId="42B5FF2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智能体中心作为城市AI“大管家”，借助盘古中控大模型理解复杂指令、调度系统资源、生成处置方案</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知识中心作为AI“翻译官”，基于华为星跃引擎专利技术，对12345热线、物联感知等多源信息进行深度统计与归因分析，准确率达96%以上，快速提供科学决策依据</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语料与模型中心支持百种AI算子与多模态数据处理，降低模型开发门槛</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安全中心通过可信计算环境，确保数据与模型全流程安全可控</w:t>
      </w:r>
      <w:r>
        <w:rPr>
          <w:rFonts w:hint="eastAsia" w:asciiTheme="minorEastAsia" w:hAnsiTheme="minorEastAsia" w:cstheme="minorEastAsia"/>
          <w:sz w:val="24"/>
          <w:szCs w:val="24"/>
          <w:lang w:val="en-US" w:eastAsia="zh-CN"/>
        </w:rPr>
        <w:t>；</w:t>
      </w:r>
    </w:p>
    <w:p w14:paraId="1D70FF5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除此之外，武汉市还努力</w:t>
      </w:r>
      <w:r>
        <w:rPr>
          <w:rFonts w:hint="eastAsia" w:asciiTheme="minorEastAsia" w:hAnsiTheme="minorEastAsia" w:eastAsiaTheme="minorEastAsia" w:cstheme="minorEastAsia"/>
          <w:sz w:val="24"/>
          <w:szCs w:val="24"/>
          <w:lang w:val="en-US" w:eastAsia="zh-CN"/>
        </w:rPr>
        <w:t>实现“自主智能”交互</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使管理者能够通过自然语</w:t>
      </w:r>
      <w:r>
        <w:rPr>
          <w:rFonts w:hint="eastAsia" w:asciiTheme="minorEastAsia" w:hAnsiTheme="minorEastAsia" w:cstheme="minorEastAsia"/>
          <w:sz w:val="24"/>
          <w:szCs w:val="24"/>
          <w:lang w:val="en-US" w:eastAsia="zh-CN"/>
        </w:rPr>
        <w:t>言</w:t>
      </w:r>
      <w:r>
        <w:rPr>
          <w:rFonts w:hint="eastAsia" w:asciiTheme="minorEastAsia" w:hAnsiTheme="minorEastAsia" w:eastAsiaTheme="minorEastAsia" w:cstheme="minorEastAsia"/>
          <w:sz w:val="24"/>
          <w:szCs w:val="24"/>
          <w:lang w:val="en-US" w:eastAsia="zh-CN"/>
        </w:rPr>
        <w:t>与系统对话，随时调取视频、获取数据、下达指令、生成报告，推动治理从“辅助智能”迈向“自主智能”。</w:t>
      </w:r>
    </w:p>
    <w:p w14:paraId="1E3827A5">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第三阶段：场景落地——聚焦安全与发展，形成实战应用闭环</w:t>
      </w:r>
    </w:p>
    <w:p w14:paraId="74409618">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bookmarkStart w:id="0" w:name="_GoBack"/>
      <w:bookmarkEnd w:id="0"/>
      <w:r>
        <w:rPr>
          <w:rFonts w:hint="eastAsia" w:asciiTheme="minorEastAsia" w:hAnsiTheme="minorEastAsia" w:eastAsiaTheme="minorEastAsia" w:cstheme="minorEastAsia"/>
          <w:sz w:val="24"/>
          <w:szCs w:val="24"/>
          <w:lang w:val="en-US" w:eastAsia="zh-CN"/>
        </w:rPr>
        <w:t>将智能体能力深度嵌入具体治理场景，实现从“全域感知”到“全链处置”的闭环运行。</w:t>
      </w:r>
    </w:p>
    <w:p w14:paraId="2BFBC39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聚焦核心场景应用：围绕“安全”和“发展”两大主题，建设城市风险预警平台和城市发展平台，推动多跨场景落地：</w:t>
      </w:r>
    </w:p>
    <w:p w14:paraId="526336C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城市生命线安全：如智慧燃气（事故率下降60%）、智慧排涝、桥隧安全监测等。</w:t>
      </w:r>
    </w:p>
    <w:p w14:paraId="31F5568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重大活动与应急保障：为跨年夜、汉马、渡江节等提供保障，实现从“事后应急处置”向“事前预测预警预防”转变。</w:t>
      </w:r>
    </w:p>
    <w:p w14:paraId="759427C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交通与民生服务：交通拥堵指数降低15%，市民政务服务满意度提升至98%。</w:t>
      </w:r>
    </w:p>
    <w:p w14:paraId="4F1F663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形成治理闭环：通过“三级七层”管理架构，做到“一屏统观、一网通达、一脑智感、一体联动”，确保城市运行事件实现“全域感知、全时联动、全程智能、全链闭环”处置。</w:t>
      </w:r>
    </w:p>
    <w:p w14:paraId="21554186">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总结：项目推进的内在逻辑</w:t>
      </w:r>
    </w:p>
    <w:p w14:paraId="7125B9E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武汉项目的实施流程呈现出清晰的递进路径：先联后智、再见实效。首先解决数据“通不通”、系统“连不连”的基础问题（第一阶段）；然后引入AI核心能力，构建能理解、会思考、可执行的智能体中枢（第二阶段）；最后将能力注入高频、高危、高价值的治理场景，通过实战检验并持续优化，最终实现治理模式从“人治”向“人机共生”的深刻变革（第三阶段）。</w:t>
      </w:r>
    </w:p>
    <w:p w14:paraId="56F6224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项目成效：</w:t>
      </w:r>
    </w:p>
    <w:p w14:paraId="3E1C7193">
      <w:pPr>
        <w:keepNext w:val="0"/>
        <w:keepLines w:val="0"/>
        <w:pageBreakBefore w:val="0"/>
        <w:widowControl w:val="0"/>
        <w:numPr>
          <w:ilvl w:val="0"/>
          <w:numId w:val="2"/>
        </w:numPr>
        <w:kinsoku/>
        <w:wordWrap/>
        <w:overflowPunct/>
        <w:topLinePunct w:val="0"/>
        <w:autoSpaceDE/>
        <w:autoSpaceDN/>
        <w:bidi w:val="0"/>
        <w:adjustRightInd/>
        <w:snapToGrid/>
        <w:spacing w:line="288" w:lineRule="auto"/>
        <w:textAlignment w:val="auto"/>
        <w:rPr>
          <w:rFonts w:hint="eastAsia" w:asciiTheme="minorEastAsia" w:hAnsi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治理效能维度：实现从“被动应对”到“主动预防”的跨越</w:t>
      </w:r>
      <w:r>
        <w:rPr>
          <w:rFonts w:hint="eastAsia" w:asciiTheme="minorEastAsia" w:hAnsiTheme="minorEastAsia" w:cstheme="minorEastAsia"/>
          <w:b/>
          <w:bCs/>
          <w:sz w:val="24"/>
          <w:szCs w:val="24"/>
          <w:lang w:val="en-US" w:eastAsia="zh-CN"/>
        </w:rPr>
        <w:t>。</w:t>
      </w:r>
    </w:p>
    <w:p w14:paraId="26648CE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事件处置模式</w:t>
      </w:r>
      <w:r>
        <w:rPr>
          <w:rFonts w:hint="eastAsia" w:asciiTheme="minorEastAsia" w:hAnsiTheme="minorEastAsia" w:cstheme="minorEastAsia"/>
          <w:sz w:val="24"/>
          <w:szCs w:val="24"/>
          <w:lang w:val="en-US" w:eastAsia="zh-CN"/>
        </w:rPr>
        <w:t>发生</w:t>
      </w:r>
      <w:r>
        <w:rPr>
          <w:rFonts w:hint="eastAsia" w:asciiTheme="minorEastAsia" w:hAnsiTheme="minorEastAsia" w:eastAsiaTheme="minorEastAsia" w:cstheme="minorEastAsia"/>
          <w:sz w:val="24"/>
          <w:szCs w:val="24"/>
          <w:lang w:val="en-US" w:eastAsia="zh-CN"/>
        </w:rPr>
        <w:t>根本性转变</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推动城市运行安全事件从“事后应急处置”向“事前预测预警预防”转变，为重大活动</w:t>
      </w:r>
      <w:r>
        <w:rPr>
          <w:rFonts w:hint="eastAsia" w:asciiTheme="minorEastAsia" w:hAnsiTheme="minorEastAsia" w:cstheme="minorEastAsia"/>
          <w:sz w:val="24"/>
          <w:szCs w:val="24"/>
          <w:lang w:val="en-US" w:eastAsia="zh-CN"/>
        </w:rPr>
        <w:t>开展</w:t>
      </w:r>
      <w:r>
        <w:rPr>
          <w:rFonts w:hint="eastAsia" w:asciiTheme="minorEastAsia" w:hAnsiTheme="minorEastAsia" w:eastAsiaTheme="minorEastAsia" w:cstheme="minorEastAsia"/>
          <w:sz w:val="24"/>
          <w:szCs w:val="24"/>
          <w:lang w:val="en-US" w:eastAsia="zh-CN"/>
        </w:rPr>
        <w:t>提供了有力保障，真正落实了“全域感知、全时联动、全程智能、全链闭环”。</w:t>
      </w:r>
    </w:p>
    <w:p w14:paraId="2769FED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跨部门协同效率显著提升</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通过打通14个市直部门与16个区的专业指挥信息系统，构建“三级七层”管理架构，实现“一屏统观、一网通达、一脑智感、一体联动”，推动跨部门协作从“孤帆独航”迈向“舰队联巡”。</w:t>
      </w:r>
    </w:p>
    <w:p w14:paraId="4D4AD77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二、城市运行维度：关键领域风险防控能力大幅增强</w:t>
      </w:r>
    </w:p>
    <w:p w14:paraId="50DC2535">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城市生命线安全水平跃升：智慧燃气应用使燃气安全事故率下降60%；智慧排涝、桥隧安全监测等系统为城市基础设施安全运行提供全天候保障。</w:t>
      </w:r>
    </w:p>
    <w:p w14:paraId="4919EA4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交通拥堵治理取得实效：通过智能调度与动态优化，城市交通拥堵指数降低15%，市民出行体验显著改善。</w:t>
      </w:r>
    </w:p>
    <w:p w14:paraId="2FE7AC87">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应急响应能力实现质的飞跃：智能体可在几秒内生成应急疏运方案，将传统人工制定方案所需时间从数小时压缩至分钟级，为突发事件快速响应赢得宝贵时间。</w:t>
      </w:r>
    </w:p>
    <w:p w14:paraId="75DD8A7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三、民生服务维度：市民获得感与满意度持续提升</w:t>
      </w:r>
    </w:p>
    <w:p w14:paraId="7DA56C26">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政务服务智能化水平大幅提高：基于知识中心对12345热线等多源信息的深度分析，市民政务服务满意度提升至98%。</w:t>
      </w:r>
    </w:p>
    <w:p w14:paraId="245073B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智能决策精准度达到新高：知识中心对多源信息的深度统计查询与归因分析准确率达到96%以上，为城市管理者提供了科学、可靠的决策依据。</w:t>
      </w:r>
    </w:p>
    <w:p w14:paraId="2F115F25">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“人机共生”治理模式初步成型：管理者可通过语音交互随时调取视频、获取数据、下达指令、生成报告，推动城市治理从“辅助智能”迈向“自主智能”，市民诉求响应更及时、服务更精准。</w:t>
      </w:r>
    </w:p>
    <w:p w14:paraId="00FDE84F">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黑体" w:hAnsi="黑体" w:eastAsia="黑体" w:cs="黑体"/>
          <w:sz w:val="24"/>
          <w:szCs w:val="24"/>
          <w:lang w:val="en-US" w:eastAsia="zh-CN"/>
        </w:rPr>
        <w:t>总结：</w:t>
      </w:r>
    </w:p>
    <w:p w14:paraId="649CFDD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该案例的成效表明，武汉城市运行管理智能体不仅是一个技术平台，更是推动城市治理现代化的系统性解决方案。它以量化数据验证了智能体技术在超大城市治理中的实战价值，为城市群协同治理与政府互动研究提供了具有代表性的现实样本。</w:t>
      </w:r>
    </w:p>
    <w:p w14:paraId="67A017FE">
      <w:pPr>
        <w:rPr>
          <w:rFonts w:hint="eastAsia"/>
          <w:lang w:val="en-US" w:eastAsia="zh-CN"/>
        </w:rPr>
      </w:pPr>
    </w:p>
    <w:p w14:paraId="61835396">
      <w:pPr>
        <w:pStyle w:val="4"/>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hint="eastAsia"/>
          <w:sz w:val="24"/>
          <w:szCs w:val="24"/>
          <w:lang w:val="en-US" w:eastAsia="zh-CN"/>
        </w:rPr>
      </w:pPr>
      <w:r>
        <w:rPr>
          <w:rFonts w:hint="eastAsia"/>
          <w:sz w:val="24"/>
          <w:szCs w:val="24"/>
          <w:lang w:val="en-US" w:eastAsia="zh-CN"/>
        </w:rPr>
        <w:t>案例三 天津大学RESCUE实时在线多智能体疏散模拟系统</w:t>
      </w:r>
    </w:p>
    <w:p w14:paraId="00893AB1">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asciiTheme="majorAscii" w:hAnsiTheme="majorAscii" w:eastAsiaTheme="minorEastAsia" w:cstheme="minorEastAsia"/>
          <w:b/>
          <w:bCs/>
          <w:i/>
          <w:iCs/>
          <w:sz w:val="24"/>
          <w:szCs w:val="24"/>
          <w:lang w:val="en-US" w:eastAsia="zh-CN"/>
        </w:rPr>
      </w:pPr>
      <w:r>
        <w:rPr>
          <w:rFonts w:hint="default" w:asciiTheme="majorAscii" w:hAnsiTheme="majorAscii" w:eastAsiaTheme="minorEastAsia" w:cstheme="minorEastAsia"/>
          <w:b/>
          <w:bCs/>
          <w:i/>
          <w:iCs/>
          <w:sz w:val="24"/>
          <w:szCs w:val="24"/>
          <w:lang w:val="en-US" w:eastAsia="zh-CN"/>
        </w:rPr>
        <w:t>案例来源：</w:t>
      </w:r>
      <w:r>
        <w:rPr>
          <w:rFonts w:hint="default" w:asciiTheme="majorAscii" w:hAnsiTheme="majorAscii" w:eastAsiaTheme="minorEastAsia" w:cstheme="minorEastAsia"/>
          <w:b/>
          <w:bCs/>
          <w:i/>
          <w:iCs/>
          <w:sz w:val="24"/>
          <w:szCs w:val="24"/>
          <w:lang w:val="en-US" w:eastAsia="zh-CN"/>
        </w:rPr>
        <w:fldChar w:fldCharType="begin"/>
      </w:r>
      <w:r>
        <w:rPr>
          <w:rFonts w:hint="default" w:asciiTheme="majorAscii" w:hAnsiTheme="majorAscii" w:eastAsiaTheme="minorEastAsia" w:cstheme="minorEastAsia"/>
          <w:b/>
          <w:bCs/>
          <w:i/>
          <w:iCs/>
          <w:sz w:val="24"/>
          <w:szCs w:val="24"/>
          <w:lang w:val="en-US" w:eastAsia="zh-CN"/>
        </w:rPr>
        <w:instrText xml:space="preserve"> HYPERLINK "https://hub.baai.ac.cn/view/47486" </w:instrText>
      </w:r>
      <w:r>
        <w:rPr>
          <w:rFonts w:hint="default" w:asciiTheme="majorAscii" w:hAnsiTheme="majorAscii" w:eastAsiaTheme="minorEastAsia" w:cstheme="minorEastAsia"/>
          <w:b/>
          <w:bCs/>
          <w:i/>
          <w:iCs/>
          <w:sz w:val="24"/>
          <w:szCs w:val="24"/>
          <w:lang w:val="en-US" w:eastAsia="zh-CN"/>
        </w:rPr>
        <w:fldChar w:fldCharType="separate"/>
      </w:r>
      <w:r>
        <w:rPr>
          <w:rStyle w:val="7"/>
          <w:rFonts w:hint="default" w:asciiTheme="majorAscii" w:hAnsiTheme="majorAscii" w:eastAsiaTheme="minorEastAsia" w:cstheme="minorEastAsia"/>
          <w:b/>
          <w:bCs/>
          <w:i/>
          <w:iCs/>
          <w:sz w:val="24"/>
          <w:szCs w:val="24"/>
          <w:lang w:val="en-US" w:eastAsia="zh-CN"/>
        </w:rPr>
        <w:t>https://hub.baai.ac.cn/view/47486</w:t>
      </w:r>
      <w:r>
        <w:rPr>
          <w:rFonts w:hint="default" w:asciiTheme="majorAscii" w:hAnsiTheme="majorAscii" w:eastAsiaTheme="minorEastAsia" w:cstheme="minorEastAsia"/>
          <w:b/>
          <w:bCs/>
          <w:i/>
          <w:iCs/>
          <w:sz w:val="24"/>
          <w:szCs w:val="24"/>
          <w:lang w:val="en-US" w:eastAsia="zh-CN"/>
        </w:rPr>
        <w:fldChar w:fldCharType="end"/>
      </w:r>
    </w:p>
    <w:p w14:paraId="0464AEC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黑体" w:hAnsi="黑体" w:eastAsia="黑体" w:cs="黑体"/>
          <w:b w:val="0"/>
          <w:bCs w:val="0"/>
          <w:i w:val="0"/>
          <w:iCs w:val="0"/>
          <w:sz w:val="24"/>
          <w:szCs w:val="24"/>
          <w:lang w:val="en-US" w:eastAsia="zh-CN"/>
        </w:rPr>
      </w:pPr>
      <w:r>
        <w:rPr>
          <w:rFonts w:hint="eastAsia" w:ascii="黑体" w:hAnsi="黑体" w:eastAsia="黑体" w:cs="黑体"/>
          <w:b w:val="0"/>
          <w:bCs w:val="0"/>
          <w:i w:val="0"/>
          <w:iCs w:val="0"/>
          <w:sz w:val="24"/>
          <w:szCs w:val="24"/>
          <w:lang w:val="en-US" w:eastAsia="zh-CN"/>
        </w:rPr>
        <w:t>案例简介：</w:t>
      </w:r>
    </w:p>
    <w:p w14:paraId="3A6D91B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研究背景：</w:t>
      </w:r>
      <w:r>
        <w:rPr>
          <w:rFonts w:hint="eastAsia" w:asciiTheme="minorEastAsia" w:hAnsiTheme="minorEastAsia" w:eastAsiaTheme="minorEastAsia" w:cstheme="minorEastAsia"/>
          <w:b w:val="0"/>
          <w:bCs w:val="0"/>
          <w:i w:val="0"/>
          <w:iCs w:val="0"/>
          <w:sz w:val="24"/>
          <w:szCs w:val="24"/>
          <w:lang w:val="en-US" w:eastAsia="zh-CN"/>
        </w:rPr>
        <w:t>当前，复杂人群疏散模拟</w:t>
      </w:r>
      <w:r>
        <w:rPr>
          <w:rFonts w:hint="eastAsia" w:asciiTheme="minorEastAsia" w:hAnsiTheme="minorEastAsia" w:cstheme="minorEastAsia"/>
          <w:b w:val="0"/>
          <w:bCs w:val="0"/>
          <w:i w:val="0"/>
          <w:iCs w:val="0"/>
          <w:sz w:val="24"/>
          <w:szCs w:val="24"/>
          <w:lang w:val="en-US" w:eastAsia="zh-CN"/>
        </w:rPr>
        <w:t>正</w:t>
      </w:r>
      <w:r>
        <w:rPr>
          <w:rFonts w:hint="eastAsia" w:asciiTheme="minorEastAsia" w:hAnsiTheme="minorEastAsia" w:eastAsiaTheme="minorEastAsia" w:cstheme="minorEastAsia"/>
          <w:b w:val="0"/>
          <w:bCs w:val="0"/>
          <w:i w:val="0"/>
          <w:iCs w:val="0"/>
          <w:sz w:val="24"/>
          <w:szCs w:val="24"/>
          <w:lang w:val="en-US" w:eastAsia="zh-CN"/>
        </w:rPr>
        <w:t>面临</w:t>
      </w:r>
      <w:r>
        <w:rPr>
          <w:rFonts w:hint="eastAsia" w:asciiTheme="minorEastAsia" w:hAnsiTheme="minorEastAsia" w:cstheme="minorEastAsia"/>
          <w:b w:val="0"/>
          <w:bCs w:val="0"/>
          <w:i w:val="0"/>
          <w:iCs w:val="0"/>
          <w:sz w:val="24"/>
          <w:szCs w:val="24"/>
          <w:lang w:val="en-US" w:eastAsia="zh-CN"/>
        </w:rPr>
        <w:t>诸多</w:t>
      </w:r>
      <w:r>
        <w:rPr>
          <w:rFonts w:hint="eastAsia" w:asciiTheme="minorEastAsia" w:hAnsiTheme="minorEastAsia" w:eastAsiaTheme="minorEastAsia" w:cstheme="minorEastAsia"/>
          <w:b w:val="0"/>
          <w:bCs w:val="0"/>
          <w:i w:val="0"/>
          <w:iCs w:val="0"/>
          <w:sz w:val="24"/>
          <w:szCs w:val="24"/>
          <w:lang w:val="en-US" w:eastAsia="zh-CN"/>
        </w:rPr>
        <w:t>核心挑战：</w:t>
      </w:r>
      <w:r>
        <w:rPr>
          <w:rFonts w:hint="eastAsia" w:asciiTheme="minorEastAsia" w:hAnsiTheme="minorEastAsia" w:cstheme="minorEastAsia"/>
          <w:b w:val="0"/>
          <w:bCs w:val="0"/>
          <w:i w:val="0"/>
          <w:iCs w:val="0"/>
          <w:sz w:val="24"/>
          <w:szCs w:val="24"/>
          <w:lang w:val="en-US" w:eastAsia="zh-CN"/>
        </w:rPr>
        <w:t>现有</w:t>
      </w:r>
      <w:r>
        <w:rPr>
          <w:rFonts w:hint="eastAsia" w:asciiTheme="minorEastAsia" w:hAnsiTheme="minorEastAsia" w:eastAsiaTheme="minorEastAsia" w:cstheme="minorEastAsia"/>
          <w:b w:val="0"/>
          <w:bCs w:val="0"/>
          <w:i w:val="0"/>
          <w:iCs w:val="0"/>
          <w:sz w:val="24"/>
          <w:szCs w:val="24"/>
          <w:lang w:val="en-US" w:eastAsia="zh-CN"/>
        </w:rPr>
        <w:t>疏散模拟方法多以二维点表示人群，仅关注位置和轨迹，</w:t>
      </w:r>
      <w:r>
        <w:rPr>
          <w:rFonts w:hint="eastAsia" w:asciiTheme="minorEastAsia" w:hAnsiTheme="minorEastAsia" w:cstheme="minorEastAsia"/>
          <w:b w:val="0"/>
          <w:bCs w:val="0"/>
          <w:i w:val="0"/>
          <w:iCs w:val="0"/>
          <w:sz w:val="24"/>
          <w:szCs w:val="24"/>
          <w:lang w:val="en-US" w:eastAsia="zh-CN"/>
        </w:rPr>
        <w:t>但</w:t>
      </w:r>
      <w:r>
        <w:rPr>
          <w:rFonts w:hint="eastAsia" w:asciiTheme="minorEastAsia" w:hAnsiTheme="minorEastAsia" w:eastAsiaTheme="minorEastAsia" w:cstheme="minorEastAsia"/>
          <w:b w:val="0"/>
          <w:bCs w:val="0"/>
          <w:i w:val="0"/>
          <w:iCs w:val="0"/>
          <w:sz w:val="24"/>
          <w:szCs w:val="24"/>
          <w:lang w:val="en-US" w:eastAsia="zh-CN"/>
        </w:rPr>
        <w:t>忽略了复杂人类行为（如碰撞、交互、摔倒）、三维环境因素以及个体行为能力差异，导致模拟结果失真。同时，现有的三维运动生成与角色控制方法难以同时保证实时性、物理合理性、行为个性化、动态环境感知以及对任意场景的适用性。</w:t>
      </w:r>
    </w:p>
    <w:p w14:paraId="7E97F91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研究目标：针对上述挑战，天津大学李坤教授团队联合英国卡迪夫大学、清华大学，依据人类大脑的“感知-决策-控制”(SDM)循环机制，旨在构建一个自适应的多智能体三维疏散模拟框架——RESCUE。该框架需支持多智能体并行移动、具备动态环境感知能力，并能生成具有多样化个体特征的真实感三维疏散仿真，为公共安全领域的应急预案制定和人群疏散分析提供科学工具。</w:t>
      </w:r>
    </w:p>
    <w:p w14:paraId="347B5A36">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黑体" w:hAnsi="黑体" w:eastAsia="黑体" w:cs="黑体"/>
          <w:b w:val="0"/>
          <w:bCs w:val="0"/>
          <w:i w:val="0"/>
          <w:iCs w:val="0"/>
          <w:sz w:val="24"/>
          <w:szCs w:val="24"/>
          <w:lang w:val="en-US" w:eastAsia="zh-CN"/>
        </w:rPr>
        <w:t>实施路径：</w:t>
      </w:r>
      <w:r>
        <w:rPr>
          <w:rFonts w:hint="eastAsia" w:asciiTheme="minorEastAsia" w:hAnsiTheme="minorEastAsia" w:eastAsiaTheme="minorEastAsia" w:cstheme="minorEastAsia"/>
          <w:b w:val="0"/>
          <w:bCs w:val="0"/>
          <w:i w:val="0"/>
          <w:iCs w:val="0"/>
          <w:sz w:val="24"/>
          <w:szCs w:val="24"/>
          <w:lang w:val="en-US" w:eastAsia="zh-CN"/>
        </w:rPr>
        <w:t>构建“感知-决策-控制”三层技术架构</w:t>
      </w:r>
    </w:p>
    <w:p w14:paraId="1E0ECCEB">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RESCUE框架的核心是将在线决策与基于物理的运动生成相结合，其技术路径清晰地分为以下三个层次：</w:t>
      </w:r>
    </w:p>
    <w:p w14:paraId="76757576">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（1）</w:t>
      </w:r>
      <w:r>
        <w:rPr>
          <w:rFonts w:hint="eastAsia" w:asciiTheme="minorEastAsia" w:hAnsiTheme="minorEastAsia" w:eastAsiaTheme="minorEastAsia" w:cstheme="minorEastAsia"/>
          <w:b w:val="0"/>
          <w:bCs w:val="0"/>
          <w:i w:val="0"/>
          <w:iCs w:val="0"/>
          <w:sz w:val="24"/>
          <w:szCs w:val="24"/>
          <w:lang w:val="en-US" w:eastAsia="zh-CN"/>
        </w:rPr>
        <w:t>感知层：建立多模态环境信息分析机制</w:t>
      </w:r>
    </w:p>
    <w:p w14:paraId="79759B81">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为每个智能体建立对周围环境的实时感知能力，包括分析地形特征、障碍物分布以及邻近个体的状态（如位置、运动方向）。这些感知信息是后续决策的基础。</w:t>
      </w:r>
      <w:r>
        <w:rPr>
          <w:rFonts w:hint="eastAsia" w:asciiTheme="minorEastAsia" w:hAnsiTheme="minorEastAsia" w:cstheme="minorEastAsia"/>
          <w:b w:val="0"/>
          <w:bCs w:val="0"/>
          <w:i w:val="0"/>
          <w:iCs w:val="0"/>
          <w:sz w:val="24"/>
          <w:szCs w:val="24"/>
          <w:lang w:val="en-US" w:eastAsia="zh-CN"/>
        </w:rPr>
        <w:t>（2）</w:t>
      </w:r>
      <w:r>
        <w:rPr>
          <w:rFonts w:hint="eastAsia" w:asciiTheme="minorEastAsia" w:hAnsiTheme="minorEastAsia" w:eastAsiaTheme="minorEastAsia" w:cstheme="minorEastAsia"/>
          <w:b w:val="0"/>
          <w:bCs w:val="0"/>
          <w:i w:val="0"/>
          <w:iCs w:val="0"/>
          <w:sz w:val="24"/>
          <w:szCs w:val="24"/>
          <w:lang w:val="en-US" w:eastAsia="zh-CN"/>
        </w:rPr>
        <w:t>决策层：设计三维自适应社会力模型</w:t>
      </w:r>
    </w:p>
    <w:p w14:paraId="3CBB787F">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在经典社会力模型基础上进行三维环境下的增强设计，核心包括：</w:t>
      </w:r>
    </w:p>
    <w:p w14:paraId="5233673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1.</w:t>
      </w:r>
      <w:r>
        <w:rPr>
          <w:rFonts w:hint="eastAsia" w:asciiTheme="minorEastAsia" w:hAnsiTheme="minorEastAsia" w:eastAsiaTheme="minorEastAsia" w:cstheme="minorEastAsia"/>
          <w:b w:val="0"/>
          <w:bCs w:val="0"/>
          <w:i w:val="0"/>
          <w:iCs w:val="0"/>
          <w:sz w:val="24"/>
          <w:szCs w:val="24"/>
          <w:lang w:val="en-US" w:eastAsia="zh-CN"/>
        </w:rPr>
        <w:t>增强驱动力与排斥力：确保智能体能正确朝向出口（终点）行进，并避开静态障碍物。</w:t>
      </w:r>
    </w:p>
    <w:p w14:paraId="7C3BF73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2.</w:t>
      </w:r>
      <w:r>
        <w:rPr>
          <w:rFonts w:hint="eastAsia" w:asciiTheme="minorEastAsia" w:hAnsiTheme="minorEastAsia" w:eastAsiaTheme="minorEastAsia" w:cstheme="minorEastAsia"/>
          <w:b w:val="0"/>
          <w:bCs w:val="0"/>
          <w:i w:val="0"/>
          <w:iCs w:val="0"/>
          <w:sz w:val="24"/>
          <w:szCs w:val="24"/>
          <w:lang w:val="en-US" w:eastAsia="zh-CN"/>
        </w:rPr>
        <w:t>创新引入“绕行力”：当智能体前方扇形感知区域内检测到拥堵或障碍时，施加一个沿期望方向垂直的力，使其主动绕行而非等待或碰撞，从而在三维空间中实现更高效的避障与寻路。</w:t>
      </w:r>
    </w:p>
    <w:p w14:paraId="26A9FCD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3.</w:t>
      </w:r>
      <w:r>
        <w:rPr>
          <w:rFonts w:hint="eastAsia" w:asciiTheme="minorEastAsia" w:hAnsiTheme="minorEastAsia" w:eastAsiaTheme="minorEastAsia" w:cstheme="minorEastAsia"/>
          <w:b w:val="0"/>
          <w:bCs w:val="0"/>
          <w:i w:val="0"/>
          <w:iCs w:val="0"/>
          <w:sz w:val="24"/>
          <w:szCs w:val="24"/>
          <w:lang w:val="en-US" w:eastAsia="zh-CN"/>
        </w:rPr>
        <w:t>个性化系数设定：针对青年、中年、老年、病患、残疾人五类典型个体，通过物理引擎中的直线路径测试，精确匹配</w:t>
      </w:r>
      <w:r>
        <w:rPr>
          <w:rFonts w:hint="eastAsia" w:asciiTheme="minorEastAsia" w:hAnsiTheme="minorEastAsia" w:cstheme="minorEastAsia"/>
          <w:b w:val="0"/>
          <w:bCs w:val="0"/>
          <w:i w:val="0"/>
          <w:iCs w:val="0"/>
          <w:sz w:val="24"/>
          <w:szCs w:val="24"/>
          <w:lang w:val="en-US" w:eastAsia="zh-CN"/>
        </w:rPr>
        <w:t>现实中</w:t>
      </w:r>
      <w:r>
        <w:rPr>
          <w:rFonts w:hint="eastAsia" w:asciiTheme="minorEastAsia" w:hAnsiTheme="minorEastAsia" w:eastAsiaTheme="minorEastAsia" w:cstheme="minorEastAsia"/>
          <w:b w:val="0"/>
          <w:bCs w:val="0"/>
          <w:i w:val="0"/>
          <w:iCs w:val="0"/>
          <w:sz w:val="24"/>
          <w:szCs w:val="24"/>
          <w:lang w:val="en-US" w:eastAsia="zh-CN"/>
        </w:rPr>
        <w:t>的真实逃生速度，实现社会力模型系数的个性化，</w:t>
      </w:r>
      <w:r>
        <w:rPr>
          <w:rFonts w:hint="eastAsia" w:asciiTheme="minorEastAsia" w:hAnsiTheme="minorEastAsia" w:cstheme="minorEastAsia"/>
          <w:b w:val="0"/>
          <w:bCs w:val="0"/>
          <w:i w:val="0"/>
          <w:iCs w:val="0"/>
          <w:sz w:val="24"/>
          <w:szCs w:val="24"/>
          <w:lang w:val="en-US" w:eastAsia="zh-CN"/>
        </w:rPr>
        <w:t>从而</w:t>
      </w:r>
      <w:r>
        <w:rPr>
          <w:rFonts w:hint="eastAsia" w:asciiTheme="minorEastAsia" w:hAnsiTheme="minorEastAsia" w:eastAsiaTheme="minorEastAsia" w:cstheme="minorEastAsia"/>
          <w:b w:val="0"/>
          <w:bCs w:val="0"/>
          <w:i w:val="0"/>
          <w:iCs w:val="0"/>
          <w:sz w:val="24"/>
          <w:szCs w:val="24"/>
          <w:lang w:val="en-US" w:eastAsia="zh-CN"/>
        </w:rPr>
        <w:t>确保决策行为符合个体特征。</w:t>
      </w:r>
    </w:p>
    <w:p w14:paraId="78847CD9">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（3）</w:t>
      </w:r>
      <w:r>
        <w:rPr>
          <w:rFonts w:hint="eastAsia" w:asciiTheme="minorEastAsia" w:hAnsiTheme="minorEastAsia" w:eastAsiaTheme="minorEastAsia" w:cstheme="minorEastAsia"/>
          <w:b w:val="0"/>
          <w:bCs w:val="0"/>
          <w:i w:val="0"/>
          <w:iCs w:val="0"/>
          <w:sz w:val="24"/>
          <w:szCs w:val="24"/>
          <w:lang w:val="en-US" w:eastAsia="zh-CN"/>
        </w:rPr>
        <w:t>运动控制层：提出个性化步态控制器与力感知模块</w:t>
      </w:r>
    </w:p>
    <w:p w14:paraId="2C368D63">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1.</w:t>
      </w:r>
      <w:r>
        <w:rPr>
          <w:rFonts w:hint="eastAsia" w:asciiTheme="minorEastAsia" w:hAnsiTheme="minorEastAsia" w:eastAsiaTheme="minorEastAsia" w:cstheme="minorEastAsia"/>
          <w:b w:val="0"/>
          <w:bCs w:val="0"/>
          <w:i w:val="0"/>
          <w:iCs w:val="0"/>
          <w:sz w:val="24"/>
          <w:szCs w:val="24"/>
          <w:lang w:val="en-US" w:eastAsia="zh-CN"/>
        </w:rPr>
        <w:t>个性化步态生成：将不同属性人群的典型步态映射至数据集中的个性化标签，采用扩散式生成模型，将步态标签、无个性化动作帧和随机噪声作为输入，输出具有对应个性化特征的动作帧，实现“年轻人快跑、老人慢走”等差异化逃生动作。</w:t>
      </w:r>
    </w:p>
    <w:p w14:paraId="029B074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20130" cy="2520315"/>
            <wp:effectExtent l="0" t="0" r="1270" b="19685"/>
            <wp:docPr id="7" name="图片 7" descr="IMG_256"/>
            <wp:cNvGraphicFramePr/>
            <a:graphic xmlns:a="http://schemas.openxmlformats.org/drawingml/2006/main">
              <a:graphicData uri="http://schemas.openxmlformats.org/drawingml/2006/picture">
                <pic:pic xmlns:pic="http://schemas.openxmlformats.org/drawingml/2006/picture">
                  <pic:nvPicPr>
                    <pic:cNvPr id="7" name="图片 7" descr="IMG_256"/>
                    <pic:cNvPicPr/>
                  </pic:nvPicPr>
                  <pic:blipFill>
                    <a:blip r:embed="rId7"/>
                    <a:stretch>
                      <a:fillRect/>
                    </a:stretch>
                  </pic:blipFill>
                  <pic:spPr>
                    <a:xfrm>
                      <a:off x="0" y="0"/>
                      <a:ext cx="6120130" cy="2520315"/>
                    </a:xfrm>
                    <a:prstGeom prst="rect">
                      <a:avLst/>
                    </a:prstGeom>
                    <a:noFill/>
                    <a:ln w="9525">
                      <a:noFill/>
                    </a:ln>
                  </pic:spPr>
                </pic:pic>
              </a:graphicData>
            </a:graphic>
          </wp:inline>
        </w:drawing>
      </w:r>
    </w:p>
    <w:p w14:paraId="609651F7">
      <w:pPr>
        <w:keepNext w:val="0"/>
        <w:keepLines w:val="0"/>
        <w:pageBreakBefore w:val="0"/>
        <w:widowControl w:val="0"/>
        <w:kinsoku/>
        <w:wordWrap/>
        <w:overflowPunct/>
        <w:topLinePunct w:val="0"/>
        <w:autoSpaceDE/>
        <w:autoSpaceDN/>
        <w:bidi w:val="0"/>
        <w:adjustRightInd/>
        <w:snapToGrid/>
        <w:spacing w:beforeAutospacing="0" w:afterAutospacing="0"/>
        <w:jc w:val="center"/>
        <w:textAlignment w:val="auto"/>
        <w:rPr>
          <w:rFonts w:hint="default"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bCs/>
          <w:i/>
          <w:iCs/>
          <w:sz w:val="24"/>
          <w:szCs w:val="24"/>
          <w:lang w:val="en-US" w:eastAsia="zh-CN"/>
        </w:rPr>
        <w:t>图片来源于：智源社区 新智元 2025</w:t>
      </w:r>
      <w:r>
        <w:rPr>
          <w:rFonts w:hint="default" w:asciiTheme="minorEastAsia" w:hAnsiTheme="minorEastAsia" w:cstheme="minorEastAsia"/>
          <w:b/>
          <w:bCs/>
          <w:i/>
          <w:iCs/>
          <w:sz w:val="24"/>
          <w:szCs w:val="24"/>
          <w:lang w:val="en-US" w:eastAsia="zh-CN"/>
        </w:rPr>
        <w:t>\07\22 12:40</w:t>
      </w:r>
      <w:r>
        <w:rPr>
          <w:rFonts w:hint="eastAsia" w:asciiTheme="minorEastAsia" w:hAnsiTheme="minorEastAsia" w:cstheme="minorEastAsia"/>
          <w:b/>
          <w:bCs/>
          <w:i/>
          <w:iCs/>
          <w:sz w:val="24"/>
          <w:szCs w:val="24"/>
          <w:lang w:val="en-US" w:eastAsia="zh-CN"/>
        </w:rPr>
        <w:t>分享</w:t>
      </w:r>
    </w:p>
    <w:p w14:paraId="4756F28B">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部位级受力感知与可视化：为每个智能体的24个身体部位配备虚拟力传感器，实时记录其与环境或其他智能体接触时产生的力，并通过颜色深浅渐变直观展示受力强度。这一创新模块可帮助分析疏散过程中的关键受力点，预判拥挤环境下的潜在风险（如踩踏）。</w:t>
      </w:r>
    </w:p>
    <w:p w14:paraId="7B28520C">
      <w:pPr>
        <w:keepNext w:val="0"/>
        <w:keepLines w:val="0"/>
        <w:widowControl/>
        <w:suppressLineNumbers w:val="0"/>
        <w:jc w:val="left"/>
        <w:rPr>
          <w:rFonts w:hint="eastAsia" w:asciiTheme="minorEastAsia" w:hAnsiTheme="minorEastAsia" w:eastAsiaTheme="minorEastAsia" w:cstheme="minorEastAsia"/>
          <w:b w:val="0"/>
          <w:bCs w:val="0"/>
          <w:i w:val="0"/>
          <w:iCs w:val="0"/>
          <w:sz w:val="24"/>
          <w:szCs w:val="24"/>
          <w:lang w:val="en-US" w:eastAsia="zh-CN"/>
        </w:rPr>
      </w:pPr>
      <w:r>
        <w:rPr>
          <w:rFonts w:ascii="宋体" w:hAnsi="宋体" w:eastAsia="宋体" w:cs="宋体"/>
          <w:kern w:val="0"/>
          <w:sz w:val="24"/>
          <w:szCs w:val="24"/>
          <w:lang w:val="en-US" w:eastAsia="zh-CN" w:bidi="ar"/>
        </w:rPr>
        <w:drawing>
          <wp:inline distT="0" distB="0" distL="114300" distR="114300">
            <wp:extent cx="6120130" cy="2160270"/>
            <wp:effectExtent l="0" t="0" r="1270" b="24130"/>
            <wp:docPr id="8" name="图片 8" descr="IMG_256"/>
            <wp:cNvGraphicFramePr/>
            <a:graphic xmlns:a="http://schemas.openxmlformats.org/drawingml/2006/main">
              <a:graphicData uri="http://schemas.openxmlformats.org/drawingml/2006/picture">
                <pic:pic xmlns:pic="http://schemas.openxmlformats.org/drawingml/2006/picture">
                  <pic:nvPicPr>
                    <pic:cNvPr id="8" name="图片 8" descr="IMG_256"/>
                    <pic:cNvPicPr/>
                  </pic:nvPicPr>
                  <pic:blipFill>
                    <a:blip r:embed="rId8"/>
                    <a:stretch>
                      <a:fillRect/>
                    </a:stretch>
                  </pic:blipFill>
                  <pic:spPr>
                    <a:xfrm>
                      <a:off x="0" y="0"/>
                      <a:ext cx="6120130" cy="2160270"/>
                    </a:xfrm>
                    <a:prstGeom prst="rect">
                      <a:avLst/>
                    </a:prstGeom>
                    <a:noFill/>
                    <a:ln w="9525">
                      <a:noFill/>
                    </a:ln>
                  </pic:spPr>
                </pic:pic>
              </a:graphicData>
            </a:graphic>
          </wp:inline>
        </w:drawing>
      </w:r>
    </w:p>
    <w:p w14:paraId="279FBEB8">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6264275" cy="2520315"/>
            <wp:effectExtent l="0" t="0" r="9525" b="19685"/>
            <wp:docPr id="4" name="图片 4" descr="IMG_256"/>
            <wp:cNvGraphicFramePr/>
            <a:graphic xmlns:a="http://schemas.openxmlformats.org/drawingml/2006/main">
              <a:graphicData uri="http://schemas.openxmlformats.org/drawingml/2006/picture">
                <pic:pic xmlns:pic="http://schemas.openxmlformats.org/drawingml/2006/picture">
                  <pic:nvPicPr>
                    <pic:cNvPr id="4" name="图片 4" descr="IMG_256"/>
                    <pic:cNvPicPr/>
                  </pic:nvPicPr>
                  <pic:blipFill>
                    <a:blip r:embed="rId9"/>
                    <a:stretch>
                      <a:fillRect/>
                    </a:stretch>
                  </pic:blipFill>
                  <pic:spPr>
                    <a:xfrm>
                      <a:off x="0" y="0"/>
                      <a:ext cx="6264275" cy="2520315"/>
                    </a:xfrm>
                    <a:prstGeom prst="rect">
                      <a:avLst/>
                    </a:prstGeom>
                    <a:noFill/>
                    <a:ln w="9525">
                      <a:noFill/>
                    </a:ln>
                  </pic:spPr>
                </pic:pic>
              </a:graphicData>
            </a:graphic>
          </wp:inline>
        </w:drawing>
      </w:r>
    </w:p>
    <w:p w14:paraId="3D4B90E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6120130" cy="2160270"/>
            <wp:effectExtent l="0" t="0" r="1270" b="24130"/>
            <wp:docPr id="5" name="图片 5" descr="IMG_256"/>
            <wp:cNvGraphicFramePr/>
            <a:graphic xmlns:a="http://schemas.openxmlformats.org/drawingml/2006/main">
              <a:graphicData uri="http://schemas.openxmlformats.org/drawingml/2006/picture">
                <pic:pic xmlns:pic="http://schemas.openxmlformats.org/drawingml/2006/picture">
                  <pic:nvPicPr>
                    <pic:cNvPr id="5" name="图片 5" descr="IMG_256"/>
                    <pic:cNvPicPr/>
                  </pic:nvPicPr>
                  <pic:blipFill>
                    <a:blip r:embed="rId10"/>
                    <a:stretch>
                      <a:fillRect/>
                    </a:stretch>
                  </pic:blipFill>
                  <pic:spPr>
                    <a:xfrm>
                      <a:off x="0" y="0"/>
                      <a:ext cx="6120130" cy="2160270"/>
                    </a:xfrm>
                    <a:prstGeom prst="rect">
                      <a:avLst/>
                    </a:prstGeom>
                    <a:noFill/>
                    <a:ln w="9525">
                      <a:noFill/>
                    </a:ln>
                  </pic:spPr>
                </pic:pic>
              </a:graphicData>
            </a:graphic>
          </wp:inline>
        </w:drawing>
      </w:r>
    </w:p>
    <w:p w14:paraId="7BCFA36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6120130" cy="2520315"/>
            <wp:effectExtent l="0" t="0" r="1270" b="19685"/>
            <wp:docPr id="6" name="图片 6" descr="IMG_256"/>
            <wp:cNvGraphicFramePr/>
            <a:graphic xmlns:a="http://schemas.openxmlformats.org/drawingml/2006/main">
              <a:graphicData uri="http://schemas.openxmlformats.org/drawingml/2006/picture">
                <pic:pic xmlns:pic="http://schemas.openxmlformats.org/drawingml/2006/picture">
                  <pic:nvPicPr>
                    <pic:cNvPr id="6" name="图片 6" descr="IMG_256"/>
                    <pic:cNvPicPr/>
                  </pic:nvPicPr>
                  <pic:blipFill>
                    <a:blip r:embed="rId11"/>
                    <a:stretch>
                      <a:fillRect/>
                    </a:stretch>
                  </pic:blipFill>
                  <pic:spPr>
                    <a:xfrm>
                      <a:off x="0" y="0"/>
                      <a:ext cx="6120130" cy="2520315"/>
                    </a:xfrm>
                    <a:prstGeom prst="rect">
                      <a:avLst/>
                    </a:prstGeom>
                    <a:noFill/>
                    <a:ln w="9525">
                      <a:noFill/>
                    </a:ln>
                  </pic:spPr>
                </pic:pic>
              </a:graphicData>
            </a:graphic>
          </wp:inline>
        </w:drawing>
      </w:r>
    </w:p>
    <w:p w14:paraId="1C22884E">
      <w:pPr>
        <w:keepNext w:val="0"/>
        <w:keepLines w:val="0"/>
        <w:pageBreakBefore w:val="0"/>
        <w:widowControl w:val="0"/>
        <w:kinsoku/>
        <w:wordWrap/>
        <w:overflowPunct/>
        <w:topLinePunct w:val="0"/>
        <w:autoSpaceDE/>
        <w:autoSpaceDN/>
        <w:bidi w:val="0"/>
        <w:adjustRightInd/>
        <w:snapToGrid/>
        <w:spacing w:beforeAutospacing="0" w:afterAutospacing="0"/>
        <w:jc w:val="center"/>
        <w:textAlignment w:val="auto"/>
        <w:rPr>
          <w:rFonts w:hint="default" w:asciiTheme="minorEastAsia" w:hAnsiTheme="minorEastAsia" w:eastAsiaTheme="minorEastAsia" w:cstheme="minorEastAsia"/>
          <w:b/>
          <w:bCs/>
          <w:i/>
          <w:iCs/>
          <w:sz w:val="24"/>
          <w:szCs w:val="24"/>
          <w:lang w:val="en-US" w:eastAsia="zh-CN"/>
        </w:rPr>
      </w:pPr>
      <w:r>
        <w:rPr>
          <w:rFonts w:hint="eastAsia" w:asciiTheme="minorEastAsia" w:hAnsiTheme="minorEastAsia" w:cstheme="minorEastAsia"/>
          <w:b/>
          <w:bCs/>
          <w:i/>
          <w:iCs/>
          <w:sz w:val="24"/>
          <w:szCs w:val="24"/>
          <w:lang w:val="en-US" w:eastAsia="zh-CN"/>
        </w:rPr>
        <w:t>图片来源于：智源社区 新智元 2025</w:t>
      </w:r>
      <w:r>
        <w:rPr>
          <w:rFonts w:hint="default" w:asciiTheme="minorEastAsia" w:hAnsiTheme="minorEastAsia" w:cstheme="minorEastAsia"/>
          <w:b/>
          <w:bCs/>
          <w:i/>
          <w:iCs/>
          <w:sz w:val="24"/>
          <w:szCs w:val="24"/>
          <w:lang w:val="en-US" w:eastAsia="zh-CN"/>
        </w:rPr>
        <w:t>\07\22 12:40</w:t>
      </w:r>
      <w:r>
        <w:rPr>
          <w:rFonts w:hint="eastAsia" w:asciiTheme="minorEastAsia" w:hAnsiTheme="minorEastAsia" w:cstheme="minorEastAsia"/>
          <w:b/>
          <w:bCs/>
          <w:i/>
          <w:iCs/>
          <w:sz w:val="24"/>
          <w:szCs w:val="24"/>
          <w:lang w:val="en-US" w:eastAsia="zh-CN"/>
        </w:rPr>
        <w:t>分享</w:t>
      </w:r>
    </w:p>
    <w:p w14:paraId="3B553829">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黑体" w:hAnsi="黑体" w:eastAsia="黑体" w:cs="黑体"/>
          <w:b w:val="0"/>
          <w:bCs w:val="0"/>
          <w:i w:val="0"/>
          <w:iCs w:val="0"/>
          <w:sz w:val="24"/>
          <w:szCs w:val="24"/>
          <w:lang w:val="en-US" w:eastAsia="zh-CN"/>
        </w:rPr>
        <w:t>项目成效：</w:t>
      </w:r>
      <w:r>
        <w:rPr>
          <w:rFonts w:hint="eastAsia" w:asciiTheme="minorEastAsia" w:hAnsiTheme="minorEastAsia" w:eastAsiaTheme="minorEastAsia" w:cstheme="minorEastAsia"/>
          <w:b w:val="0"/>
          <w:bCs w:val="0"/>
          <w:i w:val="0"/>
          <w:iCs w:val="0"/>
          <w:sz w:val="24"/>
          <w:szCs w:val="24"/>
          <w:lang w:val="en-US" w:eastAsia="zh-CN"/>
        </w:rPr>
        <w:t>验证技术先进性与应用价值</w:t>
      </w:r>
    </w:p>
    <w:p w14:paraId="788CD351">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（1）</w:t>
      </w:r>
      <w:r>
        <w:rPr>
          <w:rFonts w:hint="eastAsia" w:asciiTheme="minorEastAsia" w:hAnsiTheme="minorEastAsia" w:eastAsiaTheme="minorEastAsia" w:cstheme="minorEastAsia"/>
          <w:b w:val="0"/>
          <w:bCs w:val="0"/>
          <w:i w:val="0"/>
          <w:iCs w:val="0"/>
          <w:sz w:val="24"/>
          <w:szCs w:val="24"/>
          <w:lang w:val="en-US" w:eastAsia="zh-CN"/>
        </w:rPr>
        <w:t>定量实验领先</w:t>
      </w:r>
    </w:p>
    <w:p w14:paraId="21558B4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在四个不同实验场景下，将RESCUE与社会力模型、运动生成方法OmniControl、角色控制方法MaskedMimic进行对比。结果显示，RESCUE在疏散成功率和平均跌倒次数两项关键指标上均全面优于现有方法。</w:t>
      </w:r>
    </w:p>
    <w:p w14:paraId="5ACEBF96">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（2）</w:t>
      </w:r>
      <w:r>
        <w:rPr>
          <w:rFonts w:hint="eastAsia" w:asciiTheme="minorEastAsia" w:hAnsiTheme="minorEastAsia" w:eastAsiaTheme="minorEastAsia" w:cstheme="minorEastAsia"/>
          <w:b w:val="0"/>
          <w:bCs w:val="0"/>
          <w:i w:val="0"/>
          <w:iCs w:val="0"/>
          <w:sz w:val="24"/>
          <w:szCs w:val="24"/>
          <w:lang w:val="en-US" w:eastAsia="zh-CN"/>
        </w:rPr>
        <w:t>定性效果显著</w:t>
      </w:r>
    </w:p>
    <w:p w14:paraId="18C03EE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一是</w:t>
      </w:r>
      <w:r>
        <w:rPr>
          <w:rFonts w:hint="eastAsia" w:asciiTheme="minorEastAsia" w:hAnsiTheme="minorEastAsia" w:eastAsiaTheme="minorEastAsia" w:cstheme="minorEastAsia"/>
          <w:b w:val="0"/>
          <w:bCs w:val="0"/>
          <w:i w:val="0"/>
          <w:iCs w:val="0"/>
          <w:sz w:val="24"/>
          <w:szCs w:val="24"/>
          <w:lang w:val="en-US" w:eastAsia="zh-CN"/>
        </w:rPr>
        <w:t>行为更合理</w:t>
      </w:r>
      <w:r>
        <w:rPr>
          <w:rFonts w:hint="eastAsia" w:asciiTheme="minorEastAsia" w:hAnsiTheme="minorEastAsia" w:cstheme="minorEastAsia"/>
          <w:b w:val="0"/>
          <w:bCs w:val="0"/>
          <w:i w:val="0"/>
          <w:iCs w:val="0"/>
          <w:sz w:val="24"/>
          <w:szCs w:val="24"/>
          <w:lang w:val="en-US" w:eastAsia="zh-CN"/>
        </w:rPr>
        <w:t>。</w:t>
      </w:r>
      <w:r>
        <w:rPr>
          <w:rFonts w:hint="eastAsia" w:asciiTheme="minorEastAsia" w:hAnsiTheme="minorEastAsia" w:eastAsiaTheme="minorEastAsia" w:cstheme="minorEastAsia"/>
          <w:b w:val="0"/>
          <w:bCs w:val="0"/>
          <w:i w:val="0"/>
          <w:iCs w:val="0"/>
          <w:sz w:val="24"/>
          <w:szCs w:val="24"/>
          <w:lang w:val="en-US" w:eastAsia="zh-CN"/>
        </w:rPr>
        <w:t>对比方法存在运动畸变、轨迹混乱、缺乏碰撞规避等问题，而RESCUE能生成平滑无碰撞、符合物理规律的个性化疏散过程。</w:t>
      </w:r>
    </w:p>
    <w:p w14:paraId="2E597EF9">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二是</w:t>
      </w:r>
      <w:r>
        <w:rPr>
          <w:rFonts w:hint="eastAsia" w:asciiTheme="minorEastAsia" w:hAnsiTheme="minorEastAsia" w:eastAsiaTheme="minorEastAsia" w:cstheme="minorEastAsia"/>
          <w:b w:val="0"/>
          <w:bCs w:val="0"/>
          <w:i w:val="0"/>
          <w:iCs w:val="0"/>
          <w:sz w:val="24"/>
          <w:szCs w:val="24"/>
          <w:lang w:val="en-US" w:eastAsia="zh-CN"/>
        </w:rPr>
        <w:t>个性化真实</w:t>
      </w:r>
      <w:r>
        <w:rPr>
          <w:rFonts w:hint="eastAsia" w:asciiTheme="minorEastAsia" w:hAnsiTheme="minorEastAsia" w:cstheme="minorEastAsia"/>
          <w:b w:val="0"/>
          <w:bCs w:val="0"/>
          <w:i w:val="0"/>
          <w:iCs w:val="0"/>
          <w:sz w:val="24"/>
          <w:szCs w:val="24"/>
          <w:lang w:val="en-US" w:eastAsia="zh-CN"/>
        </w:rPr>
        <w:t>。</w:t>
      </w:r>
      <w:r>
        <w:rPr>
          <w:rFonts w:hint="eastAsia" w:asciiTheme="minorEastAsia" w:hAnsiTheme="minorEastAsia" w:eastAsiaTheme="minorEastAsia" w:cstheme="minorEastAsia"/>
          <w:b w:val="0"/>
          <w:bCs w:val="0"/>
          <w:i w:val="0"/>
          <w:iCs w:val="0"/>
          <w:sz w:val="24"/>
          <w:szCs w:val="24"/>
          <w:lang w:val="en-US" w:eastAsia="zh-CN"/>
        </w:rPr>
        <w:t>通过消融实验和不同类别人群的速度分布统计验证，所提的三维自适应社会力模型和个性化步态控制器，能使不同类别群体（老、中、青、病、残）准确表现出与其属性对应的速度和行为模式。</w:t>
      </w:r>
    </w:p>
    <w:p w14:paraId="06A64E00">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（3）</w:t>
      </w:r>
      <w:r>
        <w:rPr>
          <w:rFonts w:hint="eastAsia" w:asciiTheme="minorEastAsia" w:hAnsiTheme="minorEastAsia" w:eastAsiaTheme="minorEastAsia" w:cstheme="minorEastAsia"/>
          <w:b w:val="0"/>
          <w:bCs w:val="0"/>
          <w:i w:val="0"/>
          <w:iCs w:val="0"/>
          <w:sz w:val="24"/>
          <w:szCs w:val="24"/>
          <w:lang w:val="en-US" w:eastAsia="zh-CN"/>
        </w:rPr>
        <w:t>应用价值突出</w:t>
      </w:r>
    </w:p>
    <w:p w14:paraId="61BC156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一是</w:t>
      </w:r>
      <w:r>
        <w:rPr>
          <w:rFonts w:hint="eastAsia" w:asciiTheme="minorEastAsia" w:hAnsiTheme="minorEastAsia" w:eastAsiaTheme="minorEastAsia" w:cstheme="minorEastAsia"/>
          <w:b w:val="0"/>
          <w:bCs w:val="0"/>
          <w:i w:val="0"/>
          <w:iCs w:val="0"/>
          <w:sz w:val="24"/>
          <w:szCs w:val="24"/>
          <w:lang w:val="en-US" w:eastAsia="zh-CN"/>
        </w:rPr>
        <w:t>场景普适性强</w:t>
      </w:r>
      <w:r>
        <w:rPr>
          <w:rFonts w:hint="eastAsia" w:asciiTheme="minorEastAsia" w:hAnsiTheme="minorEastAsia" w:cstheme="minorEastAsia"/>
          <w:b w:val="0"/>
          <w:bCs w:val="0"/>
          <w:i w:val="0"/>
          <w:iCs w:val="0"/>
          <w:sz w:val="24"/>
          <w:szCs w:val="24"/>
          <w:lang w:val="en-US" w:eastAsia="zh-CN"/>
        </w:rPr>
        <w:t>。该实验</w:t>
      </w:r>
      <w:r>
        <w:rPr>
          <w:rFonts w:hint="eastAsia" w:asciiTheme="minorEastAsia" w:hAnsiTheme="minorEastAsia" w:eastAsiaTheme="minorEastAsia" w:cstheme="minorEastAsia"/>
          <w:b w:val="0"/>
          <w:bCs w:val="0"/>
          <w:i w:val="0"/>
          <w:iCs w:val="0"/>
          <w:sz w:val="24"/>
          <w:szCs w:val="24"/>
          <w:lang w:val="en-US" w:eastAsia="zh-CN"/>
        </w:rPr>
        <w:t>成功验证了框架在不同疏散密度、不同通道宽度、多种地形条件（如复杂地面）下的模拟能力，能还原瓶颈区域踩踏发生等真实疏散现象。</w:t>
      </w:r>
    </w:p>
    <w:p w14:paraId="6A3ABF2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二是</w:t>
      </w:r>
      <w:r>
        <w:rPr>
          <w:rFonts w:hint="eastAsia" w:asciiTheme="minorEastAsia" w:hAnsiTheme="minorEastAsia" w:eastAsiaTheme="minorEastAsia" w:cstheme="minorEastAsia"/>
          <w:b w:val="0"/>
          <w:bCs w:val="0"/>
          <w:i w:val="0"/>
          <w:iCs w:val="0"/>
          <w:sz w:val="24"/>
          <w:szCs w:val="24"/>
          <w:lang w:val="en-US" w:eastAsia="zh-CN"/>
        </w:rPr>
        <w:t>提供</w:t>
      </w:r>
      <w:r>
        <w:rPr>
          <w:rFonts w:hint="eastAsia" w:asciiTheme="minorEastAsia" w:hAnsiTheme="minorEastAsia" w:cstheme="minorEastAsia"/>
          <w:b w:val="0"/>
          <w:bCs w:val="0"/>
          <w:i w:val="0"/>
          <w:iCs w:val="0"/>
          <w:sz w:val="24"/>
          <w:szCs w:val="24"/>
          <w:lang w:val="en-US" w:eastAsia="zh-CN"/>
        </w:rPr>
        <w:t>了</w:t>
      </w:r>
      <w:r>
        <w:rPr>
          <w:rFonts w:hint="eastAsia" w:asciiTheme="minorEastAsia" w:hAnsiTheme="minorEastAsia" w:eastAsiaTheme="minorEastAsia" w:cstheme="minorEastAsia"/>
          <w:b w:val="0"/>
          <w:bCs w:val="0"/>
          <w:i w:val="0"/>
          <w:iCs w:val="0"/>
          <w:sz w:val="24"/>
          <w:szCs w:val="24"/>
          <w:lang w:val="en-US" w:eastAsia="zh-CN"/>
        </w:rPr>
        <w:t>创新分析工具</w:t>
      </w:r>
      <w:r>
        <w:rPr>
          <w:rFonts w:hint="eastAsia" w:asciiTheme="minorEastAsia" w:hAnsiTheme="minorEastAsia" w:cstheme="minorEastAsia"/>
          <w:b w:val="0"/>
          <w:bCs w:val="0"/>
          <w:i w:val="0"/>
          <w:iCs w:val="0"/>
          <w:sz w:val="24"/>
          <w:szCs w:val="24"/>
          <w:lang w:val="en-US" w:eastAsia="zh-CN"/>
        </w:rPr>
        <w:t>。</w:t>
      </w:r>
      <w:r>
        <w:rPr>
          <w:rFonts w:hint="eastAsia" w:asciiTheme="minorEastAsia" w:hAnsiTheme="minorEastAsia" w:eastAsiaTheme="minorEastAsia" w:cstheme="minorEastAsia"/>
          <w:b w:val="0"/>
          <w:bCs w:val="0"/>
          <w:i w:val="0"/>
          <w:iCs w:val="0"/>
          <w:sz w:val="24"/>
          <w:szCs w:val="24"/>
          <w:lang w:val="en-US" w:eastAsia="zh-CN"/>
        </w:rPr>
        <w:t>部位级力感知与可视化模块，为公共安全专家和设计师提供了量化分析关键风险的新手段，可用于地铁火灾、演唱会疏散等公共安全场景的应急预案演练与优化设计。</w:t>
      </w:r>
    </w:p>
    <w:p w14:paraId="1748C7FC">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三是</w:t>
      </w:r>
      <w:r>
        <w:rPr>
          <w:rFonts w:hint="eastAsia" w:asciiTheme="minorEastAsia" w:hAnsiTheme="minorEastAsia" w:eastAsiaTheme="minorEastAsia" w:cstheme="minorEastAsia"/>
          <w:b w:val="0"/>
          <w:bCs w:val="0"/>
          <w:i w:val="0"/>
          <w:iCs w:val="0"/>
          <w:sz w:val="24"/>
          <w:szCs w:val="24"/>
          <w:lang w:val="en-US" w:eastAsia="zh-CN"/>
        </w:rPr>
        <w:t>具备通用扩展性</w:t>
      </w:r>
      <w:r>
        <w:rPr>
          <w:rFonts w:hint="eastAsia" w:asciiTheme="minorEastAsia" w:hAnsiTheme="minorEastAsia" w:cstheme="minorEastAsia"/>
          <w:b w:val="0"/>
          <w:bCs w:val="0"/>
          <w:i w:val="0"/>
          <w:iCs w:val="0"/>
          <w:sz w:val="24"/>
          <w:szCs w:val="24"/>
          <w:lang w:val="en-US" w:eastAsia="zh-CN"/>
        </w:rPr>
        <w:t>。</w:t>
      </w:r>
      <w:r>
        <w:rPr>
          <w:rFonts w:hint="eastAsia" w:asciiTheme="minorEastAsia" w:hAnsiTheme="minorEastAsia" w:eastAsiaTheme="minorEastAsia" w:cstheme="minorEastAsia"/>
          <w:b w:val="0"/>
          <w:bCs w:val="0"/>
          <w:i w:val="0"/>
          <w:iCs w:val="0"/>
          <w:sz w:val="24"/>
          <w:szCs w:val="24"/>
          <w:lang w:val="en-US" w:eastAsia="zh-CN"/>
        </w:rPr>
        <w:t>该框架不仅限于应急疏散，还可扩展用于模拟一般的人群运动，如常规行人仿真。</w:t>
      </w:r>
    </w:p>
    <w:p w14:paraId="57DCAB5F">
      <w:pPr>
        <w:pStyle w:val="3"/>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Agent智能体模拟技术的先进性与治理价值总结</w:t>
      </w:r>
    </w:p>
    <w:p w14:paraId="1FEF0537">
      <w:pPr>
        <w:pStyle w:val="4"/>
        <w:bidi w:val="0"/>
        <w:jc w:val="both"/>
        <w:rPr>
          <w:rFonts w:hint="default"/>
          <w:sz w:val="24"/>
          <w:szCs w:val="24"/>
          <w:lang w:val="en-US" w:eastAsia="zh-CN"/>
        </w:rPr>
      </w:pPr>
      <w:r>
        <w:rPr>
          <w:rFonts w:hint="eastAsia"/>
          <w:sz w:val="24"/>
          <w:szCs w:val="24"/>
          <w:lang w:val="en-US" w:eastAsia="zh-CN"/>
        </w:rPr>
        <w:t>技术</w:t>
      </w:r>
      <w:r>
        <w:rPr>
          <w:rFonts w:hint="default"/>
          <w:sz w:val="24"/>
          <w:szCs w:val="24"/>
          <w:lang w:val="en-US" w:eastAsia="zh-CN"/>
        </w:rPr>
        <w:t>先进性</w:t>
      </w:r>
    </w:p>
    <w:p w14:paraId="0067433E">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一是</w:t>
      </w:r>
      <w:r>
        <w:rPr>
          <w:rFonts w:hint="default" w:ascii="宋体" w:hAnsi="宋体" w:eastAsia="宋体" w:cs="宋体"/>
          <w:kern w:val="0"/>
          <w:sz w:val="24"/>
          <w:szCs w:val="24"/>
          <w:lang w:val="en-US" w:eastAsia="zh-CN" w:bidi="ar"/>
        </w:rPr>
        <w:t>突破</w:t>
      </w:r>
      <w:r>
        <w:rPr>
          <w:rFonts w:hint="eastAsia" w:ascii="宋体" w:hAnsi="宋体" w:eastAsia="宋体" w:cs="宋体"/>
          <w:kern w:val="0"/>
          <w:sz w:val="24"/>
          <w:szCs w:val="24"/>
          <w:lang w:val="en-US" w:eastAsia="zh-CN" w:bidi="ar"/>
        </w:rPr>
        <w:t>了</w:t>
      </w:r>
      <w:r>
        <w:rPr>
          <w:rFonts w:hint="default" w:ascii="宋体" w:hAnsi="宋体" w:eastAsia="宋体" w:cs="宋体"/>
          <w:kern w:val="0"/>
          <w:sz w:val="24"/>
          <w:szCs w:val="24"/>
          <w:lang w:val="en-US" w:eastAsia="zh-CN" w:bidi="ar"/>
        </w:rPr>
        <w:t>传统模型局限，实现“精度+机制”双重提升</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打破传统计量模型 “自上而下”的单一逻辑，以微观主体行为为核心构建“自下而上”的仿真体系。既能达成高精度量化模拟，又能还原居住分异、职住互动、人群疏散拥堵等深层机制，解决传统模型“重数量统计、轻空间格局”的痛点。</w:t>
      </w:r>
    </w:p>
    <w:p w14:paraId="4FE34768">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二是</w:t>
      </w:r>
      <w:r>
        <w:rPr>
          <w:rFonts w:hint="default" w:ascii="宋体" w:hAnsi="宋体" w:eastAsia="宋体" w:cs="宋体"/>
          <w:kern w:val="0"/>
          <w:sz w:val="24"/>
          <w:szCs w:val="24"/>
          <w:lang w:val="en-US" w:eastAsia="zh-CN" w:bidi="ar"/>
        </w:rPr>
        <w:t>多主体异质性与互动逻辑精准还原</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通过细化智能体分类，定义差异化决策规则，具象化“政府-企业-居民”“管理者-疏散者-服务提供者”等多主体利益博弈与协同过程，贴合城市复杂系统的非线性特征。</w:t>
      </w:r>
    </w:p>
    <w:p w14:paraId="76CCF81C">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三是</w:t>
      </w:r>
      <w:r>
        <w:rPr>
          <w:rFonts w:hint="default" w:ascii="宋体" w:hAnsi="宋体" w:eastAsia="宋体" w:cs="宋体"/>
          <w:kern w:val="0"/>
          <w:sz w:val="24"/>
          <w:szCs w:val="24"/>
          <w:lang w:val="en-US" w:eastAsia="zh-CN" w:bidi="ar"/>
        </w:rPr>
        <w:t>多情景动态预判，支撑科学决策</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可灵活设置政策、经济、生态等多维度情景，量化不同干预措施的边际效应，为决策提供“菜单式”对比方案，降低政策试错成本。</w:t>
      </w:r>
    </w:p>
    <w:p w14:paraId="074A0A9D">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四是</w:t>
      </w:r>
      <w:r>
        <w:rPr>
          <w:rFonts w:hint="default" w:ascii="宋体" w:hAnsi="宋体" w:eastAsia="宋体" w:cs="宋体"/>
          <w:kern w:val="0"/>
          <w:sz w:val="24"/>
          <w:szCs w:val="24"/>
          <w:lang w:val="en-US" w:eastAsia="zh-CN" w:bidi="ar"/>
        </w:rPr>
        <w:t>技术集成适配多元场景</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融合GIS空间分析、强化学习、蚁群算法等技术，实现空间数据可视化、决策规则自主优化与运算效率提升。适配城市、片区、高校等不同尺度，覆盖土地利用、人口分布、应急疏散、公共服务配置等多元场景，既支持学术研究，又能落地为实操系统。</w:t>
      </w:r>
    </w:p>
    <w:p w14:paraId="7FB33BBA">
      <w:pPr>
        <w:pStyle w:val="4"/>
        <w:bidi w:val="0"/>
        <w:rPr>
          <w:rFonts w:hint="default"/>
          <w:sz w:val="24"/>
          <w:szCs w:val="24"/>
          <w:lang w:val="en-US" w:eastAsia="zh-CN"/>
        </w:rPr>
      </w:pPr>
      <w:r>
        <w:rPr>
          <w:rFonts w:hint="default"/>
          <w:sz w:val="24"/>
          <w:szCs w:val="24"/>
          <w:lang w:val="en-US" w:eastAsia="zh-CN"/>
        </w:rPr>
        <w:t>核心治理价值</w:t>
      </w:r>
    </w:p>
    <w:p w14:paraId="7E973CE1">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优化城市空间规划，提升资源配置效率</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精准模拟城市用地扩张、人口集聚与职住空间演化规律，为建设用地布局、生态红线划定、基础设施选址提供量化依据，避免规划的主观性与盲目性。</w:t>
      </w:r>
    </w:p>
    <w:p w14:paraId="463B9683">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强化应急管理能力，降低公共安全风险</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动态仿真灾害疏散全流程，精准识别拥堵路段、避难所容量缺口等风险点，优化避难所布局、疏散路径与应急资源调度，提升城市灾害响应的快速性与有序性。</w:t>
      </w:r>
    </w:p>
    <w:p w14:paraId="25481056">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促进公共服务均衡，保障社会公平</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匹配人口分布与教育、医疗、交通等公共服务供给，模拟不同群体的服务获取差异，为优质资源下沉、薄弱区域设施补短板提供决策支撑，推动公共服务从“普惠覆盖”向“精准适配”转型。</w:t>
      </w:r>
    </w:p>
    <w:p w14:paraId="6493E055">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赋能治理模式转型，实现精细化治理</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贯穿城市规划、资源配置、应急响应、服务供给等全链条，以数据驱动替代经验判断，支撑从宏观政策制定到微观场景干预的全流程治理，助力城市治理从“粗放式”向“精细化、智能化”升级。</w:t>
      </w:r>
    </w:p>
    <w:p w14:paraId="52EC9AA9">
      <w:pPr>
        <w:pStyle w:val="3"/>
        <w:keepNext/>
        <w:keepLines/>
        <w:pageBreakBefore w:val="0"/>
        <w:widowControl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default"/>
          <w:sz w:val="28"/>
          <w:szCs w:val="28"/>
          <w:lang w:val="en-US" w:eastAsia="zh-CN"/>
        </w:rPr>
        <w:t>研究局限与未来展望</w:t>
      </w:r>
    </w:p>
    <w:p w14:paraId="074138A7">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本研究基于18篇核心文献</w:t>
      </w:r>
      <w:r>
        <w:rPr>
          <w:rFonts w:hint="eastAsia" w:ascii="宋体" w:hAnsi="宋体" w:eastAsia="宋体" w:cs="宋体"/>
          <w:kern w:val="0"/>
          <w:sz w:val="24"/>
          <w:szCs w:val="24"/>
          <w:lang w:val="en-US" w:eastAsia="zh-CN" w:bidi="ar"/>
        </w:rPr>
        <w:t>，大致</w:t>
      </w:r>
      <w:r>
        <w:rPr>
          <w:rFonts w:hint="default" w:ascii="宋体" w:hAnsi="宋体" w:eastAsia="宋体" w:cs="宋体"/>
          <w:kern w:val="0"/>
          <w:sz w:val="24"/>
          <w:szCs w:val="24"/>
          <w:lang w:val="en-US" w:eastAsia="zh-CN" w:bidi="ar"/>
        </w:rPr>
        <w:t>梳理了Agent智能体模拟技术在城市精细化治理中的应用脉络，虽明晰了技术应用逻辑与治理价值，但仍存在一定研究局限。其一，研究样本量与覆盖范围有限，选取的文献均为核心期刊成果，对学位论文、行业实践报告的挖掘不足，且研究场景多集中于传统城市治理领域，对数字孪生城市、城市低碳治理等新兴场景的探讨涉猎较少。其二，技术研究的落地性剖析不足，现有文献多聚焦理论建模与模拟推演，对技术在政务实操中面临的算力成本、数据共享壁垒、基层人员操作适配性等现实问题探讨匮乏，理论与实践衔接的研究缺口明显。其三，智能体建模的精细化程度探讨不深，现有研究对主体行为规则的设定多围绕经济、政策等理性因素，缺乏对居民情感偏好、突发认知偏差等非理性因素的考量，对自然环境突变、公共事件冲击等外部扰动的建模研究也较为薄弱。其四，跨学科融合研究的梳理不足，现有研究多聚焦公共管理与地理信息科学的交叉，对与心理学、社会学、计算机科学的深度融合研究挖掘不够，未能充分展现技术的跨学科应用潜力。</w:t>
      </w:r>
    </w:p>
    <w:p w14:paraId="622E6D8B">
      <w:pPr>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针对上述局限，结合城市数字化治理的发展趋势，本研究认为该领域未来可从四方面展开探索。第一，深化智能体建模的精细化与智能化，结合大语言模型、强化学习技术，赋予智能体情感决策、自主学习能力，融入非理性行为与外部扰动因素，提升模拟的现实贴合度。第二，强化技术落地的实证研究，结合智慧城市建设实践，探究技术在政务系统中的集成适配方案，分析算力优化、数据共享的实操路径，推动模拟模型向可落地的治理工具转化。第三，拓展新兴研究场景，将技术应用于城市更新、低碳减排、智慧社区治理等领域，探索多场景下的模型构建与政策推演逻辑，丰富技术的应用维度。第四，推动跨学科融合研究，融合社会学的社会网络分析、心理学的行为决策理论，完善智能体的属性与互动规则，同时加强与计算机科学的合作，解决大规模模拟的算力瓶颈问题，为Agent智能体模拟技术赋能城市精细化治理提供更全面的理论与实践支撑。</w:t>
      </w:r>
    </w:p>
    <w:p w14:paraId="4C2D04ED">
      <w:pPr>
        <w:keepNext w:val="0"/>
        <w:keepLines w:val="0"/>
        <w:widowControl/>
        <w:suppressLineNumbers w:val="0"/>
        <w:jc w:val="left"/>
        <w:rPr>
          <w:rFonts w:hint="default" w:ascii="宋体" w:hAnsi="宋体" w:eastAsia="宋体" w:cs="宋体"/>
          <w:kern w:val="0"/>
          <w:sz w:val="24"/>
          <w:szCs w:val="24"/>
          <w:lang w:val="en-US" w:eastAsia="zh-CN" w:bidi="ar"/>
        </w:rPr>
      </w:pPr>
    </w:p>
    <w:p w14:paraId="0C97D0E8">
      <w:pPr>
        <w:keepNext w:val="0"/>
        <w:keepLines w:val="0"/>
        <w:widowControl/>
        <w:suppressLineNumbers w:val="0"/>
        <w:jc w:val="left"/>
        <w:rPr>
          <w:rFonts w:hint="eastAsia" w:ascii="黑体" w:hAnsi="黑体" w:eastAsia="黑体" w:cs="黑体"/>
          <w:kern w:val="0"/>
          <w:sz w:val="24"/>
          <w:szCs w:val="24"/>
          <w:lang w:val="en-US" w:eastAsia="zh-CN" w:bidi="ar"/>
        </w:rPr>
      </w:pPr>
      <w:r>
        <w:rPr>
          <w:rFonts w:hint="eastAsia" w:ascii="黑体" w:hAnsi="黑体" w:eastAsia="黑体" w:cs="黑体"/>
          <w:kern w:val="0"/>
          <w:sz w:val="24"/>
          <w:szCs w:val="24"/>
          <w:lang w:val="en-US" w:eastAsia="zh-CN" w:bidi="ar"/>
        </w:rPr>
        <w:t>参考文献</w:t>
      </w:r>
    </w:p>
    <w:p w14:paraId="50762E6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[1]艾东，王朔，张荣群，等。基于多智能体模型的银川平原土地利用情景模拟 [J]. 农业机械学报，2017, 48 (S0): 262-270.</w:t>
      </w:r>
    </w:p>
    <w:p w14:paraId="6AAA902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[2]於家，温家洪，陈芸，等。基于应急疏散智能体模型模拟的城市避难所空间配置 —— 以上海市静安区为例 [J]. 地理学报，2017, 72 (8): 1458-1475.</w:t>
      </w:r>
    </w:p>
    <w:p w14:paraId="07B5D7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[3]王梓洋，石培基，张学斌，等。基于多智能体模型的兰州市城镇用地扩展模拟 [J]. 应用生态学报，2021, 32 (6): 2169-2179.</w:t>
      </w:r>
    </w:p>
    <w:p w14:paraId="61B1187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[4]尚凯，翟国方，钟光淳，等。基于多智能体疏散仿真模拟的城市高密度片区避难空间优化研究 —— 以南京某高校为例 [J]. 震灾防御技术，2023, 18 (2): 398-410.</w:t>
      </w:r>
    </w:p>
    <w:p w14:paraId="7056BD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[5]陶海燕，黎夏，陈晓翔，等。基于多智能体的地理空间分异现象模拟 —— 以城市居住空间演变为例 [J]. 地理学报，2007, 62 (6): 579-588.</w:t>
      </w:r>
    </w:p>
    <w:p w14:paraId="731E35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[6]周淑丽，陶海燕，卓莉。基于矢量的城市扩张多智能体模拟 —— 以广州市番禺区为例 [J]. 地理科学进展，2014, 33 (2): 202-210.</w:t>
      </w:r>
    </w:p>
    <w:p w14:paraId="1A30C7D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[7]张云鹏，孙燕，陈振杰。基于多智能体的土地利用变化模拟 [J]. 农业工程学报，2013, 29 (4): 255-265.</w:t>
      </w:r>
    </w:p>
    <w:p w14:paraId="14FFBB2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[8]李少英，黎夏，刘小平，等。基于多智能体的就业与居住空间演化多情景模拟 —— 快速工业化区域研究 [J]. 地理学报，2013, 68 (10): 1389-1400.</w:t>
      </w:r>
    </w:p>
    <w:p w14:paraId="18D4D50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[9]李志锋，李飞雪，陈振杰，等。基于多智能体强化学习的居住用地增长模拟 —— 以深圳市为例 [J]. 地理与地理信息科学，2020, 36 (3): 63-70.</w:t>
      </w:r>
    </w:p>
    <w:p w14:paraId="134BE3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[10]罗杭。城市群政府博弈与调控机制的多智能体模拟实验 —— 考察非对称博弈场景与配套性补偿调控及其影响 [J]. 系统科学学报，2017, 25 (2): 78-83.</w:t>
      </w:r>
    </w:p>
    <w:p w14:paraId="13CC22D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[11]谢中凯，李飞雪，李满春，等。政府规划约束下的城市空间增长多智能体模拟模型 [J]. 地理与地理信息科学，2015, 31 (2): 60-64.</w:t>
      </w:r>
    </w:p>
    <w:p w14:paraId="460FE7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[12]陶奕宏，王海军，张彬，等。基于智能体和人工神经网络的元胞自动机建模及城市扩展模拟 [J]. 地理与地理信息科学，2022, 38 (1): 79-85.</w:t>
      </w:r>
    </w:p>
    <w:p w14:paraId="317A6E9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[13]卓莉，黄信锐，陶海燕，等。基于多智能体模型与建筑物信息的高空间分辨率人口分布模拟 [J]. 地理研究，2014, 33 (3): 520-531.</w:t>
      </w:r>
    </w:p>
    <w:p w14:paraId="48C9909B">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[14]</w:t>
      </w:r>
      <w:r>
        <w:rPr>
          <w:rFonts w:hint="eastAsia" w:asciiTheme="minorEastAsia" w:hAnsiTheme="minorEastAsia" w:eastAsiaTheme="minorEastAsia" w:cstheme="minorEastAsia"/>
          <w:sz w:val="24"/>
          <w:szCs w:val="24"/>
        </w:rPr>
        <w:t>康停军，张新长，赵元，等。基于 GIS 和多智能体的城市人口分布模拟 [J]. 中山大学学报 (自然科学版), 2012, 51 (3): 135-142.</w:t>
      </w:r>
    </w:p>
    <w:p w14:paraId="768F8AC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[15]</w:t>
      </w:r>
      <w:r>
        <w:rPr>
          <w:rFonts w:hint="eastAsia" w:asciiTheme="minorEastAsia" w:hAnsiTheme="minorEastAsia" w:eastAsiaTheme="minorEastAsia" w:cstheme="minorEastAsia"/>
          <w:sz w:val="24"/>
          <w:szCs w:val="24"/>
        </w:rPr>
        <w:t>罗杭。城市群一体化与政府互动的多智能体模拟 [J]. 大连理工大学学报 (社会科学版), 2013, 34 (2): 46-52.</w:t>
      </w:r>
    </w:p>
    <w:p w14:paraId="2B78AB5D">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[16]</w:t>
      </w:r>
      <w:r>
        <w:rPr>
          <w:rFonts w:hint="eastAsia" w:asciiTheme="minorEastAsia" w:hAnsiTheme="minorEastAsia" w:eastAsiaTheme="minorEastAsia" w:cstheme="minorEastAsia"/>
          <w:sz w:val="24"/>
          <w:szCs w:val="24"/>
        </w:rPr>
        <w:t>全泉，田光进，沙默泉。基于多智能体与元胞自动机的上海城市扩展动态模拟 [J]. 生态学报，2011, 31 (10): 2876-2887.</w:t>
      </w:r>
    </w:p>
    <w:p w14:paraId="23B1BBF5">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[17]</w:t>
      </w:r>
      <w:r>
        <w:rPr>
          <w:rFonts w:hint="eastAsia" w:asciiTheme="minorEastAsia" w:hAnsiTheme="minorEastAsia" w:eastAsiaTheme="minorEastAsia" w:cstheme="minorEastAsia"/>
          <w:sz w:val="24"/>
          <w:szCs w:val="24"/>
        </w:rPr>
        <w:t>王桂林，杨昆。基于蚁群算法的多智能体模拟城市用地扩张 [J]. 科学技术与工程，2013, 13 (6): 1638-1643.</w:t>
      </w:r>
    </w:p>
    <w:p w14:paraId="0924938E">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[18]</w:t>
      </w:r>
      <w:r>
        <w:rPr>
          <w:rFonts w:hint="eastAsia" w:asciiTheme="minorEastAsia" w:hAnsiTheme="minorEastAsia" w:eastAsiaTheme="minorEastAsia" w:cstheme="minorEastAsia"/>
          <w:sz w:val="24"/>
          <w:szCs w:val="24"/>
        </w:rPr>
        <w:t>肖洪，田怀玉，朱佩娟，等。基于多智能体的城市人口分布动态模拟与预测 [J]. 地理科学进展，2010, 29 (3): 347-354.</w:t>
      </w:r>
    </w:p>
    <w:p w14:paraId="0EDEA3F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[19]</w:t>
      </w:r>
      <w:r>
        <w:rPr>
          <w:rFonts w:hint="eastAsia" w:asciiTheme="minorEastAsia" w:hAnsiTheme="minorEastAsia" w:eastAsiaTheme="minorEastAsia" w:cstheme="minorEastAsia"/>
          <w:sz w:val="24"/>
          <w:szCs w:val="24"/>
        </w:rPr>
        <w:t>杨青生，黎夏。多智能体与元胞自动机结合及城市用地扩张模拟 [J]. 地理科学，2007, 27 (4): 542-548.</w:t>
      </w:r>
    </w:p>
    <w:p w14:paraId="25E3A987">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[20]</w:t>
      </w:r>
      <w:r>
        <w:rPr>
          <w:rFonts w:hint="eastAsia" w:asciiTheme="minorEastAsia" w:hAnsiTheme="minorEastAsia" w:eastAsiaTheme="minorEastAsia" w:cstheme="minorEastAsia"/>
          <w:sz w:val="24"/>
          <w:szCs w:val="24"/>
        </w:rPr>
        <w:t>杜守帅，宋婷，马兴波。多智能体模拟在土地变化预测中的应用 [J]. 同济大学学报 (自然科学版), 2011, 39 (10): 1510-1516.</w:t>
      </w:r>
    </w:p>
    <w:p w14:paraId="47BD4BB7">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[21]</w:t>
      </w:r>
      <w:r>
        <w:rPr>
          <w:rFonts w:hint="eastAsia" w:asciiTheme="minorEastAsia" w:hAnsiTheme="minorEastAsia" w:eastAsiaTheme="minorEastAsia" w:cstheme="minorEastAsia"/>
          <w:sz w:val="24"/>
          <w:szCs w:val="24"/>
        </w:rPr>
        <w:t>陈鹏，刘妙龙。基于多智能体的人群集散动态模拟模型与实现 [J]. 同济大学学报 (自然科学版), 2008, 36 (2): 193-196.</w:t>
      </w:r>
    </w:p>
    <w:p w14:paraId="50C3B674">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[22]</w:t>
      </w:r>
      <w:r>
        <w:rPr>
          <w:rFonts w:hint="eastAsia" w:asciiTheme="minorEastAsia" w:hAnsiTheme="minorEastAsia" w:eastAsiaTheme="minorEastAsia" w:cstheme="minorEastAsia"/>
          <w:sz w:val="24"/>
          <w:szCs w:val="24"/>
        </w:rPr>
        <w:t>刘超，方元，王婧静。基于多智能体的东莞市建设用地变化模拟与分析 [J]. 湖北农业科学，2012, 51 (2): 283-285.</w:t>
      </w:r>
    </w:p>
    <w:p w14:paraId="535B569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[23]</w:t>
      </w:r>
      <w:r>
        <w:rPr>
          <w:rFonts w:hint="eastAsia" w:asciiTheme="minorEastAsia" w:hAnsiTheme="minorEastAsia" w:eastAsiaTheme="minorEastAsia" w:cstheme="minorEastAsia"/>
          <w:sz w:val="24"/>
          <w:szCs w:val="24"/>
        </w:rPr>
        <w:t>刘小平，黎夏，艾彬，等。基于多智能体的土地利用模拟与规划模型 [J]. 地理学报，2006, 61 (10): 1101-1112.</w:t>
      </w:r>
    </w:p>
    <w:p w14:paraId="0F4A1303">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[24]</w:t>
      </w:r>
      <w:r>
        <w:rPr>
          <w:rFonts w:hint="eastAsia" w:asciiTheme="minorEastAsia" w:hAnsiTheme="minorEastAsia" w:eastAsiaTheme="minorEastAsia" w:cstheme="minorEastAsia"/>
          <w:sz w:val="24"/>
          <w:szCs w:val="24"/>
        </w:rPr>
        <w:t>李军，肖德渊，聂云峰，等。基于多智能体与 GIS 的城市土地利用动态模拟系统 [J]. 南昌大学学报 (理科版), 2009, 33 (2): 195-199.</w:t>
      </w:r>
    </w:p>
    <w:p w14:paraId="5D2CFE6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[25]</w:t>
      </w:r>
      <w:r>
        <w:rPr>
          <w:rFonts w:hint="eastAsia" w:asciiTheme="minorEastAsia" w:hAnsiTheme="minorEastAsia" w:eastAsiaTheme="minorEastAsia" w:cstheme="minorEastAsia"/>
          <w:sz w:val="24"/>
          <w:szCs w:val="24"/>
        </w:rPr>
        <w:t>田光进，邬建国。基于智能体模型的土地利用动态模拟研究进展 [J]. 生态学报，2008, 28 (9): 4451-4459.</w:t>
      </w:r>
    </w:p>
    <w:p w14:paraId="4603E308">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[26]</w:t>
      </w:r>
      <w:r>
        <w:rPr>
          <w:rFonts w:hint="eastAsia" w:asciiTheme="minorEastAsia" w:hAnsiTheme="minorEastAsia" w:eastAsiaTheme="minorEastAsia" w:cstheme="minorEastAsia"/>
          <w:sz w:val="24"/>
          <w:szCs w:val="24"/>
        </w:rPr>
        <w:t>陶海燕，黎夏，陈晓翔。基于多智能体的居住空间格局演变的真实场景模拟 [J]. 地理学报，2009, 64 (6): 665-676.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EA00E"/>
    <w:multiLevelType w:val="singleLevel"/>
    <w:tmpl w:val="BAFEA00E"/>
    <w:lvl w:ilvl="0" w:tentative="0">
      <w:start w:val="2"/>
      <w:numFmt w:val="decimal"/>
      <w:lvlText w:val="%1."/>
      <w:lvlJc w:val="left"/>
      <w:pPr>
        <w:tabs>
          <w:tab w:val="left" w:pos="312"/>
        </w:tabs>
      </w:pPr>
    </w:lvl>
  </w:abstractNum>
  <w:abstractNum w:abstractNumId="1">
    <w:nsid w:val="F3AF5CF6"/>
    <w:multiLevelType w:val="singleLevel"/>
    <w:tmpl w:val="F3AF5CF6"/>
    <w:lvl w:ilvl="0" w:tentative="0">
      <w:start w:val="1"/>
      <w:numFmt w:val="chineseCounting"/>
      <w:suff w:val="nothing"/>
      <w:lvlText w:val="%1、"/>
      <w:lvlJc w:val="left"/>
      <w:rPr>
        <w:rFonts w:hint="eastAsia"/>
      </w:rPr>
    </w:lvl>
  </w:abstractNum>
  <w:abstractNum w:abstractNumId="2">
    <w:nsid w:val="71A4BFDF"/>
    <w:multiLevelType w:val="singleLevel"/>
    <w:tmpl w:val="71A4BFDF"/>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FiZjUxMWYwMjQwYjVkZjA1MDQ0YjYwMDNlZGZiY2UifQ=="/>
  </w:docVars>
  <w:rsids>
    <w:rsidRoot w:val="AABEE650"/>
    <w:rsid w:val="4BF9C99F"/>
    <w:rsid w:val="57BB9352"/>
    <w:rsid w:val="5BFF8E97"/>
    <w:rsid w:val="63BE3974"/>
    <w:rsid w:val="735F8844"/>
    <w:rsid w:val="74FF8799"/>
    <w:rsid w:val="776F6965"/>
    <w:rsid w:val="7D9DCFB4"/>
    <w:rsid w:val="7FEE8FDA"/>
    <w:rsid w:val="7FFEE133"/>
    <w:rsid w:val="AABEE650"/>
    <w:rsid w:val="B7B96D25"/>
    <w:rsid w:val="BBFE52B7"/>
    <w:rsid w:val="D97A524F"/>
    <w:rsid w:val="DFDF1E66"/>
    <w:rsid w:val="E9FE96B9"/>
    <w:rsid w:val="EBED0D86"/>
    <w:rsid w:val="FBBA8AD9"/>
    <w:rsid w:val="FEAC3773"/>
    <w:rsid w:val="FEFB0EB5"/>
    <w:rsid w:val="FF3F6D12"/>
    <w:rsid w:val="FF668C01"/>
    <w:rsid w:val="FFF63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48</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2026-03-15T09:01:00Z</dcterms:created>
  <dc:creator>。。。。。。</dc:creator>
  <cp:lastModifiedBy>。。。。。。</cp:lastModifiedBy>
  <dcterms:modified xsi:type="dcterms:W3CDTF">2026-03-19T20:11:00Z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E3D267B7EC55E739E3BEB0693B709280_41</vt:lpwstr>
  </property>
</Properties>
</file>