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CB33BE">
      <w:pPr>
        <w:pStyle w:val="2"/>
        <w:keepNext w:val="0"/>
        <w:keepLines w:val="0"/>
        <w:widowControl/>
        <w:suppressLineNumbers w:val="0"/>
        <w:shd w:val="clear" w:fill="FFFFFF"/>
        <w:spacing w:before="0" w:beforeAutospacing="0" w:after="192" w:afterAutospacing="0"/>
        <w:ind w:left="0" w:right="0" w:firstLine="0"/>
        <w:jc w:val="center"/>
        <w:rPr>
          <w:rFonts w:hint="eastAsia" w:ascii="方正黑体简体" w:hAnsi="方正黑体简体" w:eastAsia="方正黑体简体" w:cs="方正黑体简体"/>
          <w:b w:val="0"/>
          <w:bCs w:val="0"/>
          <w:i w:val="0"/>
          <w:iCs w:val="0"/>
          <w:caps w:val="0"/>
          <w:color w:val="0F1115"/>
          <w:spacing w:val="0"/>
          <w:sz w:val="32"/>
          <w:szCs w:val="32"/>
          <w:shd w:val="clear" w:fill="FFFFFF"/>
        </w:rPr>
      </w:pPr>
      <w:r>
        <w:rPr>
          <w:rFonts w:hint="eastAsia" w:ascii="方正黑体简体" w:hAnsi="方正黑体简体" w:eastAsia="方正黑体简体" w:cs="方正黑体简体"/>
          <w:b w:val="0"/>
          <w:bCs w:val="0"/>
          <w:i w:val="0"/>
          <w:iCs w:val="0"/>
          <w:caps w:val="0"/>
          <w:color w:val="0F1115"/>
          <w:spacing w:val="0"/>
          <w:sz w:val="32"/>
          <w:szCs w:val="32"/>
          <w:shd w:val="clear" w:fill="FFFFFF"/>
        </w:rPr>
        <w:t>从个体疏散到系统指挥：</w:t>
      </w:r>
    </w:p>
    <w:p w14:paraId="4BB47FC5">
      <w:pPr>
        <w:pStyle w:val="2"/>
        <w:keepNext w:val="0"/>
        <w:keepLines w:val="0"/>
        <w:widowControl/>
        <w:suppressLineNumbers w:val="0"/>
        <w:shd w:val="clear" w:fill="FFFFFF"/>
        <w:spacing w:before="0" w:beforeAutospacing="0" w:after="192" w:afterAutospacing="0"/>
        <w:ind w:left="0" w:right="0" w:firstLine="0"/>
        <w:jc w:val="center"/>
        <w:rPr>
          <w:rFonts w:hint="eastAsia" w:ascii="方正黑体简体" w:hAnsi="方正黑体简体" w:eastAsia="方正黑体简体" w:cs="方正黑体简体"/>
          <w:b w:val="0"/>
          <w:bCs w:val="0"/>
          <w:i w:val="0"/>
          <w:iCs w:val="0"/>
          <w:caps w:val="0"/>
          <w:color w:val="0F1115"/>
          <w:spacing w:val="0"/>
          <w:sz w:val="32"/>
          <w:szCs w:val="32"/>
        </w:rPr>
      </w:pPr>
      <w:r>
        <w:rPr>
          <w:rFonts w:hint="eastAsia" w:ascii="方正黑体简体" w:hAnsi="方正黑体简体" w:eastAsia="方正黑体简体" w:cs="方正黑体简体"/>
          <w:b w:val="0"/>
          <w:bCs w:val="0"/>
          <w:i w:val="0"/>
          <w:iCs w:val="0"/>
          <w:caps w:val="0"/>
          <w:color w:val="0F1115"/>
          <w:spacing w:val="0"/>
          <w:sz w:val="32"/>
          <w:szCs w:val="32"/>
          <w:shd w:val="clear" w:fill="FFFFFF"/>
        </w:rPr>
        <w:t>地震应急管理中多智能体模拟的应用研究综述</w:t>
      </w:r>
    </w:p>
    <w:p w14:paraId="70EAF7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黑体简体" w:hAnsi="方正黑体简体" w:eastAsia="方正黑体简体" w:cs="方正黑体简体"/>
          <w:b w:val="0"/>
          <w:bCs w:val="0"/>
          <w:sz w:val="24"/>
          <w:szCs w:val="24"/>
        </w:rPr>
      </w:pPr>
    </w:p>
    <w:p w14:paraId="7C90CC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黑体简体" w:hAnsi="方正黑体简体" w:eastAsia="方正黑体简体" w:cs="方正黑体简体"/>
          <w:sz w:val="24"/>
          <w:szCs w:val="24"/>
        </w:rPr>
      </w:pPr>
      <w:r>
        <w:rPr>
          <w:rFonts w:hint="eastAsia" w:ascii="方正黑体简体" w:hAnsi="方正黑体简体" w:eastAsia="方正黑体简体" w:cs="方正黑体简体"/>
          <w:b w:val="0"/>
          <w:bCs w:val="0"/>
          <w:sz w:val="24"/>
          <w:szCs w:val="24"/>
        </w:rPr>
        <w:t>摘要</w:t>
      </w:r>
      <w:r>
        <w:rPr>
          <w:rFonts w:hint="eastAsia" w:ascii="方正黑体简体" w:hAnsi="方正黑体简体" w:eastAsia="方正黑体简体" w:cs="方正黑体简体"/>
          <w:b w:val="0"/>
          <w:bCs w:val="0"/>
          <w:sz w:val="24"/>
          <w:szCs w:val="24"/>
          <w:lang w:eastAsia="zh-CN"/>
        </w:rPr>
        <w:t>：</w:t>
      </w:r>
      <w:r>
        <w:rPr>
          <w:rFonts w:hint="eastAsia" w:ascii="方正黑体简体" w:hAnsi="方正黑体简体" w:eastAsia="方正黑体简体" w:cs="方正黑体简体"/>
          <w:sz w:val="24"/>
          <w:szCs w:val="24"/>
        </w:rPr>
        <w:t>多智能体模拟已成为地震应急管理领域的重要研究方法，通过自下而上的建模方式，能够捕捉灾害场景中异质性主体的交互行为与涌现现象。本文系统梳理了国内外基于多智能体方法的地震应急管理研究，从微观个体疏散行为模拟、中观应急设施规划、宏观指挥体系优化三个层面呈现该领域的研究进展。研究发现：国内研究呈现出从“个体行为校准”向“系统指挥效能”拓展的清晰脉络，国际上则更关注认知机制建模与通用工具开发。当前研究正经历从“行为还原”到“决策赋能”的范式转换，而人工智能大模型与多智能体模拟的融合正在开辟“双重智能”驱动的应急决策新路径。未来研究需在跨层次关联建模、人机协同机制、模型泛化能力等方面取得突破。</w:t>
      </w:r>
    </w:p>
    <w:p w14:paraId="15E731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rPr>
      </w:pPr>
    </w:p>
    <w:p w14:paraId="3430AE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黑体简体" w:hAnsi="方正黑体简体" w:eastAsia="方正黑体简体" w:cs="方正黑体简体"/>
          <w:b w:val="0"/>
          <w:bCs w:val="0"/>
          <w:sz w:val="32"/>
          <w:szCs w:val="32"/>
        </w:rPr>
      </w:pPr>
      <w:r>
        <w:rPr>
          <w:rFonts w:hint="eastAsia" w:ascii="方正黑体简体" w:hAnsi="方正黑体简体" w:eastAsia="方正黑体简体" w:cs="方正黑体简体"/>
          <w:b w:val="0"/>
          <w:bCs w:val="0"/>
          <w:sz w:val="32"/>
          <w:szCs w:val="32"/>
        </w:rPr>
        <w:t>一、引言</w:t>
      </w:r>
    </w:p>
    <w:p w14:paraId="5BE837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地震灾害以其突发性强、破坏范围广、次生灾害链复杂等特点，对应急管理体系构成严峻挑战。在地震应急管理中，决策者面临的核心困境在于：如何在信息不完全、资源有限、时间紧迫的条件下，协调异质性主体的行为，实现整体救援效能的最大化？传统的解析模型和宏观统计方法难以捕捉灾害场景中个体适应性行为与系统涌现现象之间的复杂关联，而多智能体模拟恰好为破解这一困境提供了方法论支撑。</w:t>
      </w:r>
    </w:p>
    <w:p w14:paraId="6C9D3B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多智能体模拟通过定义各类主体的属性、行为规则和交互机制，能够“自下而上”地再现系统的宏观演化过程。</w:t>
      </w:r>
      <w:r>
        <w:rPr>
          <w:rFonts w:hint="eastAsia" w:asciiTheme="minorEastAsia" w:hAnsiTheme="minorEastAsia" w:eastAsiaTheme="minorEastAsia" w:cstheme="minorEastAsia"/>
          <w:sz w:val="24"/>
          <w:szCs w:val="24"/>
          <w:vertAlign w:val="superscript"/>
          <w:lang w:val="en-US" w:eastAsia="zh-CN"/>
        </w:rPr>
        <w:t>[1]</w:t>
      </w:r>
      <w:r>
        <w:rPr>
          <w:rFonts w:hint="eastAsia" w:asciiTheme="minorEastAsia" w:hAnsiTheme="minorEastAsia" w:eastAsiaTheme="minorEastAsia" w:cstheme="minorEastAsia"/>
          <w:sz w:val="24"/>
          <w:szCs w:val="24"/>
        </w:rPr>
        <w:t>这一方法尤其适合地震应急管理研究，原因有三：其一，地震应急涉及政府指挥人员、救援力量、受灾群众等多类异质性主体，其行为逻辑各不相同；其二，应急决策与个体响应之间存在动态反馈，指挥策略会影响群众行为，而群众行为又会反向制约救援效率；其三，真实地震场景下的实地实验几乎不可行，仿真模拟成为知识生产的重要途径。近年来，国内外学者围绕这一主题积累了丰富的研究成果。本文旨在系统梳理相关文献，揭示该领域的研究脉络、核心发现与前沿趋势，为后续研究提供参照。以下将从微观个体行为、中观设施规划、宏观指挥体系三个层面展开论述，并在此基础上提炼研究范式的演进逻辑与未来方向。</w:t>
      </w:r>
    </w:p>
    <w:p w14:paraId="5E8161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rPr>
      </w:pPr>
    </w:p>
    <w:p w14:paraId="1D0689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黑体简体" w:hAnsi="方正黑体简体" w:eastAsia="方正黑体简体" w:cs="方正黑体简体"/>
          <w:b w:val="0"/>
          <w:bCs w:val="0"/>
          <w:sz w:val="32"/>
          <w:szCs w:val="32"/>
        </w:rPr>
      </w:pPr>
      <w:r>
        <w:rPr>
          <w:rFonts w:hint="eastAsia" w:ascii="方正黑体简体" w:hAnsi="方正黑体简体" w:eastAsia="方正黑体简体" w:cs="方正黑体简体"/>
          <w:b w:val="0"/>
          <w:bCs w:val="0"/>
          <w:sz w:val="32"/>
          <w:szCs w:val="32"/>
        </w:rPr>
        <w:t>二、个体疏散行为建模与校准</w:t>
      </w:r>
    </w:p>
    <w:p w14:paraId="2844A9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z w:val="28"/>
          <w:szCs w:val="28"/>
        </w:rPr>
        <w:t>2.1 疏散行为模拟的技术演进</w:t>
      </w:r>
    </w:p>
    <w:p w14:paraId="30C675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人群疏散是地震发生后最先启动的应急响应行为，也是多智能体模拟应用最为成熟的领域。从技术路线看，疏散模拟经历了从“流动模型”向“行为模型”的转变。早期研究多采用社会力模型、元胞自动机等连续或离散动力学方法，将人群视为具有物理属性的“粒子流”</w:t>
      </w:r>
      <w:r>
        <w:rPr>
          <w:rFonts w:hint="eastAsia" w:asciiTheme="minorEastAsia" w:hAnsiTheme="minorEastAsia" w:eastAsiaTheme="minorEastAsia" w:cstheme="minorEastAsia"/>
          <w:sz w:val="24"/>
          <w:szCs w:val="24"/>
          <w:vertAlign w:val="superscript"/>
          <w:lang w:val="en-US" w:eastAsia="zh-CN"/>
        </w:rPr>
        <w:t>[2]</w:t>
      </w:r>
      <w:r>
        <w:rPr>
          <w:rFonts w:hint="eastAsia" w:asciiTheme="minorEastAsia" w:hAnsiTheme="minorEastAsia" w:eastAsiaTheme="minorEastAsia" w:cstheme="minorEastAsia"/>
          <w:sz w:val="24"/>
          <w:szCs w:val="24"/>
        </w:rPr>
        <w:t>。这类模型能够较好地再现拥堵、拱形等宏观现象，但对个体决策异质性和环境适应性的刻画较为薄弱。</w:t>
      </w:r>
    </w:p>
    <w:p w14:paraId="1FDCC3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多智能体方法的引入，使得研究者能够在模型中赋予每个疏散个体独立的感知、判断和决策能力。近年来的文献计量分析显示，基于智能体的疏散建模已成为该领域增长最快的研究方向之一。与传统的“流体”隐喻不同，智能体模型采用“行动者”隐喻，更符合真实疏散场景中个体的行为逻辑。</w:t>
      </w:r>
    </w:p>
    <w:p w14:paraId="21DBB4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rPr>
      </w:pPr>
    </w:p>
    <w:p w14:paraId="08B998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z w:val="28"/>
          <w:szCs w:val="28"/>
        </w:rPr>
        <w:t>2.2 个体行为特征的精细化建模</w:t>
      </w:r>
    </w:p>
    <w:p w14:paraId="666776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个体行为特征的精细化刻画是当前研究的重点方向。国内学者在这方面开展了系统的实验研究。例如，有研究通过设计可控实验，定量分析疏散个体在跨越障碍物时的行为特性，包括抬腿高度、跨越速度、避让策略等参数，并将这些实验数据用于校准智能体的运动模型。这类“实验+仿真”的研究范式，显著提升了模型的真实性和可靠性。</w:t>
      </w:r>
    </w:p>
    <w:p w14:paraId="664776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国际研究则更关注认知因素对疏散行为的影响。Keykhaei等人提出的“情境感知”疏散模型，将个体对地震强度、建筑损毁状况、拥堵程度的实时感知纳入决策框架，使智能体能够根据环境变化动态调整疏散路径</w:t>
      </w:r>
      <w:r>
        <w:rPr>
          <w:rFonts w:hint="eastAsia" w:asciiTheme="minorEastAsia" w:hAnsiTheme="minorEastAsia" w:eastAsiaTheme="minorEastAsia" w:cstheme="minorEastAsia"/>
          <w:sz w:val="24"/>
          <w:szCs w:val="24"/>
          <w:vertAlign w:val="superscript"/>
          <w:lang w:val="en-US" w:eastAsia="zh-CN"/>
        </w:rPr>
        <w:t>[3]</w:t>
      </w:r>
      <w:r>
        <w:rPr>
          <w:rFonts w:hint="eastAsia" w:asciiTheme="minorEastAsia" w:hAnsiTheme="minorEastAsia" w:eastAsiaTheme="minorEastAsia" w:cstheme="minorEastAsia"/>
          <w:sz w:val="24"/>
          <w:szCs w:val="24"/>
        </w:rPr>
        <w:t>。这种建模思路突破了传统路径规划中“静态最优”的局限，更贴近真实世界中有限理性决策的特征。</w:t>
      </w:r>
    </w:p>
    <w:p w14:paraId="429DF7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z w:val="28"/>
          <w:szCs w:val="28"/>
        </w:rPr>
        <w:t>2.3 建筑环境与疏散行为的交互</w:t>
      </w:r>
    </w:p>
    <w:p w14:paraId="321E41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筑环境设计对疏散效率的影响是另一个研究热点。新西兰学者开发的AB2E2S工具，将基于智能体的疏散模拟与概率性地震损伤评估相结合，能够在建筑设计方案阶段评估不同布局和非结构构件选型对安全疏散时间的影响</w:t>
      </w:r>
      <w:r>
        <w:rPr>
          <w:rFonts w:hint="eastAsia" w:asciiTheme="minorEastAsia" w:hAnsiTheme="minorEastAsia" w:eastAsiaTheme="minorEastAsia" w:cstheme="minorEastAsia"/>
          <w:sz w:val="24"/>
          <w:szCs w:val="24"/>
          <w:vertAlign w:val="superscript"/>
          <w:lang w:val="en-US" w:eastAsia="zh-CN"/>
        </w:rPr>
        <w:t>[4]</w:t>
      </w:r>
      <w:r>
        <w:rPr>
          <w:rFonts w:hint="eastAsia" w:asciiTheme="minorEastAsia" w:hAnsiTheme="minorEastAsia" w:eastAsiaTheme="minorEastAsia" w:cstheme="minorEastAsia"/>
          <w:sz w:val="24"/>
          <w:szCs w:val="24"/>
        </w:rPr>
        <w:t>。这类研究的实践价值在于：它将疏散模拟从“事后评估”推向“事前设计”，使建筑师能够在图纸阶段就考虑地震应急需求。</w:t>
      </w:r>
    </w:p>
    <w:p w14:paraId="5CED40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值得关注的是，国内学者也开始关注障碍物动态变化对疏散的影响。有研究模拟了震后障碍物掉落、通道堵塞等动态情景，发现传统静态路径规划在动态环境下可能失效，而具备环境感知和实时重规划能力的智能体能够显著提升疏散成功率。</w:t>
      </w:r>
    </w:p>
    <w:p w14:paraId="389444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70115F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z w:val="32"/>
          <w:szCs w:val="32"/>
        </w:rPr>
        <w:t>三、应急设施规划与服务空间优化</w:t>
      </w:r>
    </w:p>
    <w:p w14:paraId="220CCE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z w:val="28"/>
          <w:szCs w:val="28"/>
        </w:rPr>
        <w:t>3.1 避难场所服务半径的差异化配置</w:t>
      </w:r>
    </w:p>
    <w:p w14:paraId="59F22B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当研究尺度从单体建筑扩展到城市区域时，关注焦点从“个体如何疏散”转向“区域如何组织疏散”。避难场所的空间布局直接影响疏散效率，而多智能体模拟为优化这一布局提供了决策支持工具。</w:t>
      </w:r>
    </w:p>
    <w:p w14:paraId="1BE3DB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Liu等人以中国许昌市为案例，采用多智能体模拟方法研究中长期避难场所的服务范围划分问题</w:t>
      </w:r>
      <w:r>
        <w:rPr>
          <w:rFonts w:hint="eastAsia" w:asciiTheme="minorEastAsia" w:hAnsiTheme="minorEastAsia" w:eastAsiaTheme="minorEastAsia" w:cstheme="minorEastAsia"/>
          <w:sz w:val="24"/>
          <w:szCs w:val="24"/>
          <w:vertAlign w:val="superscript"/>
          <w:lang w:val="en-US" w:eastAsia="zh-CN"/>
        </w:rPr>
        <w:t>[5]</w:t>
      </w:r>
      <w:r>
        <w:rPr>
          <w:rFonts w:hint="eastAsia" w:asciiTheme="minorEastAsia" w:hAnsiTheme="minorEastAsia" w:eastAsiaTheme="minorEastAsia" w:cstheme="minorEastAsia"/>
          <w:sz w:val="24"/>
          <w:szCs w:val="24"/>
        </w:rPr>
        <w:t>。研究发现，统一的避难场所服务半径会导致不同功能区域（工业区、居住区、综合区）的疏散效率差异显著。通过模拟实验，研究者得出了差异化的最优服务半径：工业区2.0公里、居住区1.0公里、综合区1.5公里时，可在1小时内完成区域内人员疏散。这一结论为城市防灾规划的“因地制宜”提供了定量依据。</w:t>
      </w:r>
    </w:p>
    <w:p w14:paraId="6B9D03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z w:val="28"/>
          <w:szCs w:val="28"/>
        </w:rPr>
        <w:t>3.2 无序疏散的系统负效应</w:t>
      </w:r>
    </w:p>
    <w:p w14:paraId="785F2C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该研究另一个重要发现是：缺乏统一引导的“无序疏散”会对整体疏散效率产生显著的负效应</w:t>
      </w:r>
      <w:r>
        <w:rPr>
          <w:rFonts w:hint="eastAsia" w:asciiTheme="minorEastAsia" w:hAnsiTheme="minorEastAsia" w:eastAsiaTheme="minorEastAsia" w:cstheme="minorEastAsia"/>
          <w:sz w:val="24"/>
          <w:szCs w:val="24"/>
          <w:vertAlign w:val="superscript"/>
          <w:lang w:val="en-US" w:eastAsia="zh-CN"/>
        </w:rPr>
        <w:t>[5]</w:t>
      </w:r>
      <w:r>
        <w:rPr>
          <w:rFonts w:hint="eastAsia" w:asciiTheme="minorEastAsia" w:hAnsiTheme="minorEastAsia" w:eastAsiaTheme="minorEastAsia" w:cstheme="minorEastAsia"/>
          <w:sz w:val="24"/>
          <w:szCs w:val="24"/>
        </w:rPr>
        <w:t>。当每个个体都选择“自以为最优”的路径和避难场所时，局部理性行为可能导致全局资源错配——某些避难场所过度拥挤，而另一些则利用不足。这一发现揭示了微观个体行为与宏观系统效率之间的张力，也凸显了应急引导的重要性。</w:t>
      </w:r>
    </w:p>
    <w:p w14:paraId="1C8812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z w:val="28"/>
          <w:szCs w:val="28"/>
        </w:rPr>
        <w:t>3.3 院前急救系统的韧性评估</w:t>
      </w:r>
    </w:p>
    <w:p w14:paraId="70EAC0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应急设施规划不仅包括避难场所，还涉及医疗急救资源的配置。有研究采用多智能体建模方法评估地震情景下院前急救系统的韧性</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"https://www.peeref.com/works/34931211" \t "https://chat.deepseek.com/a/chat/s/_blank"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t>。该研究将急救系统定义为由急救中心、医院、救护车、伤者等主体构成的复杂适应系统，通过模拟震后急救需求的时空分布与急救资源的动态调配，量化系统的功能曲线和恢复能力。这种基于智能体仿真的韧性评估方法，能够识别系统的脆弱环节，为韧性提升措施提供决策依据。</w:t>
      </w:r>
    </w:p>
    <w:p w14:paraId="0804D0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7AD9CB5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四、宏观层面：应急指挥体系与救援效能</w:t>
      </w:r>
    </w:p>
    <w:p w14:paraId="355261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z w:val="28"/>
          <w:szCs w:val="28"/>
        </w:rPr>
        <w:t>4.1 从群众行为到指挥行为：研究焦点的转移</w:t>
      </w:r>
    </w:p>
    <w:p w14:paraId="27F2DF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果说微观层面的研究关注“群众如何行动”，宏观层面的研究则关注“指挥者如何决策”。近年来，国内学者开始将多智能体模拟的镜头从疏散人群转向应急指挥系统，这一研究焦点的转移标志着该领域的重要拓展。</w:t>
      </w:r>
    </w:p>
    <w:p w14:paraId="20C36C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郭翔和胡伟彪基于2023年积石山6.2级地震事件，构建了多智能体应急救援指挥仿真模型</w:t>
      </w:r>
      <w:r>
        <w:rPr>
          <w:rFonts w:hint="eastAsia" w:asciiTheme="minorEastAsia" w:hAnsiTheme="minorEastAsia" w:eastAsiaTheme="minorEastAsia" w:cstheme="minorEastAsia"/>
          <w:sz w:val="24"/>
          <w:szCs w:val="24"/>
          <w:vertAlign w:val="superscript"/>
          <w:lang w:val="en-US" w:eastAsia="zh-CN"/>
        </w:rPr>
        <w:t>[6]</w:t>
      </w:r>
      <w:r>
        <w:rPr>
          <w:rFonts w:hint="eastAsia" w:asciiTheme="minorEastAsia" w:hAnsiTheme="minorEastAsia" w:eastAsiaTheme="minorEastAsia" w:cstheme="minorEastAsia"/>
          <w:sz w:val="24"/>
          <w:szCs w:val="24"/>
        </w:rPr>
        <w:t>。该模型将应急指挥系统抽象为四类智能体：现场总指挥、现场保障指挥、应急救援力量和受灾群众，并定义了各类智能体的行为模式与交互规则。这一建模框架的独特价值在于：它将应急指挥视为一个由多类主体构成的分布式系统，指挥效能不是由“总指挥”单方面决定，而是取决于各类主体之间的信息传递、任务协同和资源调配。</w:t>
      </w:r>
    </w:p>
    <w:p w14:paraId="0C5E15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黑体简体" w:hAnsi="方正黑体简体" w:eastAsia="方正黑体简体" w:cs="方正黑体简体"/>
          <w:sz w:val="24"/>
          <w:szCs w:val="24"/>
        </w:rPr>
      </w:pPr>
      <w:r>
        <w:rPr>
          <w:rFonts w:hint="eastAsia" w:ascii="方正黑体简体" w:hAnsi="方正黑体简体" w:eastAsia="方正黑体简体" w:cs="方正黑体简体"/>
          <w:sz w:val="24"/>
          <w:szCs w:val="24"/>
        </w:rPr>
        <w:t>4.2 指挥能力对救援效率的定量影响</w:t>
      </w:r>
    </w:p>
    <w:p w14:paraId="4A3BAF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通过NetLogo平台的情景分析，该研究获得了一系列定量发现：</w:t>
      </w:r>
    </w:p>
    <w:p w14:paraId="50E471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一，现场总指挥的信息整合与宏观协调能力对救援初期的效率至关重要。优化这一能力后，前5个仿真周期的救援率提升了0.4。而在救援后期，总指挥的反馈调整能力变得关键，通过动态策略更新可使任务冲突减少0.25。</w:t>
      </w:r>
    </w:p>
    <w:p w14:paraId="6F3C05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二，不同资源约束情景下，需要差异化的指挥策略优化。在信息不完全情景下，提升现场保障指挥的资源调度速度，可使救援率在9个周期内从0.4提升至0.9；在资源稀缺情景下，增强现场保障指挥的协调能力，可在有限资源条件下实现0.7的稳定救援率；在信息反馈滞后情景下，强化任务优先级管理，可使决策延迟降低30%，救援率在12个周期内从0.5提升至0.68。</w:t>
      </w:r>
    </w:p>
    <w:p w14:paraId="04015A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三，基层指挥节点（现场保障指挥）的作用被凸显。即使在复杂困难条件下，优化其资源调度和协调能力，也能显著提升整体救援效率。这一发现对传统“集中指挥”模式构成重要补充，提示了“分层分权”指挥结构的必要性。</w:t>
      </w:r>
    </w:p>
    <w:p w14:paraId="762517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z w:val="28"/>
          <w:szCs w:val="28"/>
        </w:rPr>
        <w:t>4.3 信息传播建模的重要性</w:t>
      </w:r>
    </w:p>
    <w:p w14:paraId="27304D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宏观层面的研究还涉及信息传播对救援效能的影响。有研究将信息传播作为独立模块引入地震疏散模型，模拟灾情信息在政府和公众之间的传递过程。研究发现，信息传播的速度、准确性和覆盖范围会显著影响公众的响应行为和救援力量的部署效率。这一方向的研究揭示了应急管理中“物理-信息-社会”系统的耦合特征。</w:t>
      </w:r>
    </w:p>
    <w:p w14:paraId="5A958B2C">
      <w:pPr>
        <w:keepNext w:val="0"/>
        <w:keepLines w:val="0"/>
        <w:pageBreakBefore w:val="0"/>
        <w:widowControl w:val="0"/>
        <w:kinsoku/>
        <w:wordWrap/>
        <w:overflowPunct/>
        <w:topLinePunct w:val="0"/>
        <w:autoSpaceDE/>
        <w:autoSpaceDN/>
        <w:bidi w:val="0"/>
        <w:adjustRightInd/>
        <w:snapToGrid/>
        <w:spacing w:line="360" w:lineRule="auto"/>
        <w:textAlignment w:val="auto"/>
      </w:pPr>
    </w:p>
    <w:p w14:paraId="61F4E28C">
      <w:pPr>
        <w:keepNext w:val="0"/>
        <w:keepLines w:val="0"/>
        <w:pageBreakBefore w:val="0"/>
        <w:widowControl w:val="0"/>
        <w:kinsoku/>
        <w:wordWrap/>
        <w:overflowPunct/>
        <w:topLinePunct w:val="0"/>
        <w:autoSpaceDE/>
        <w:autoSpaceDN/>
        <w:bidi w:val="0"/>
        <w:adjustRightInd/>
        <w:snapToGrid/>
        <w:spacing w:line="360" w:lineRule="auto"/>
        <w:textAlignment w:val="auto"/>
      </w:pPr>
    </w:p>
    <w:p w14:paraId="3F1B39A7">
      <w:pPr>
        <w:keepNext w:val="0"/>
        <w:keepLines w:val="0"/>
        <w:pageBreakBefore w:val="0"/>
        <w:widowControl w:val="0"/>
        <w:kinsoku/>
        <w:wordWrap/>
        <w:overflowPunct/>
        <w:topLinePunct w:val="0"/>
        <w:autoSpaceDE/>
        <w:autoSpaceDN/>
        <w:bidi w:val="0"/>
        <w:adjustRightInd/>
        <w:snapToGrid/>
        <w:spacing w:line="360" w:lineRule="auto"/>
        <w:textAlignment w:val="auto"/>
      </w:pPr>
      <w:bookmarkStart w:id="0" w:name="_GoBack"/>
      <w:bookmarkEnd w:id="0"/>
    </w:p>
    <w:p w14:paraId="518DCA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lang w:val="en-US" w:eastAsia="zh-CN"/>
        </w:rPr>
      </w:pPr>
      <w:r>
        <w:rPr>
          <w:rFonts w:hint="eastAsia"/>
          <w:b/>
          <w:bCs/>
          <w:lang w:val="en-US" w:eastAsia="zh-CN"/>
        </w:rPr>
        <w:t>参考文献：</w:t>
      </w:r>
    </w:p>
    <w:p w14:paraId="065563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[1]郭翔,胡伟彪.基于多Agent模型的应急指挥对地震应急救援的影响仿真研究[J].清华大学学报(自然科学版),2025,65(06):1027-1039.DOI:10.16511/j.cnki.qhdxxb.2025.22.024.</w:t>
      </w:r>
    </w:p>
    <w:p w14:paraId="55B246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[2]Sun H ,Han G ,Zhang X , et al.Grasping emergency dynamics: A review of group evacuation techniques and strategies in major emergencies[J].Journal of Safety Science and Resilience,2025,6(1):1-20.DOI:10.1016/J.JNLSSR.2024.05.006.</w:t>
      </w:r>
    </w:p>
    <w:p w14:paraId="2D7366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[3]Mahdi K ,Neysani N S ,Mohammadreza J , et al.Multi-agent-based human cognition simulation of Situation-aware earthquake emergency evacuation[J].International Journal of Disaster Risk Reduction,2024,100104183-.DOI:10.1016/J.IJDRR.2023.104183.</w:t>
      </w:r>
    </w:p>
    <w:p w14:paraId="11548A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[4]Hassanpour S ,González A V ,Zou Y , et al.Agent-based post-earthquake evacuation simulation to enhance early-stage architectural layout and non-structural design[J].Automation in Construction,2024,165105541-105541.DOI:10.1016/J.AUTCON.2024.105541.</w:t>
      </w:r>
    </w:p>
    <w:p w14:paraId="392409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[5]Liu X ,Zhang L ,Zhen J , et al.Planning for service space of medium- and long-term shelters based on multi-agent evacuation simulation[J].Natural Hazards,2024,120(14):1-28.DOI:10.1007/S11069-024-06734-7.</w:t>
      </w:r>
    </w:p>
    <w:p w14:paraId="588CB1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[6]Mahdi K ,Neysani N S ,Mohammadreza J , et al.Multi-agent-based human cognition simulation of Situation-aware earthquake emergency evacuation[J].International Journal of Disaster Risk Reduction,2024,100104183-.DOI:10.1016/J.IJDRR.2023.104183.</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var(--dsw-font-xxxs-strong-11)">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方正黑体简体">
    <w:panose1 w:val="03000509000000000000"/>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C85486"/>
    <w:rsid w:val="3A6C5593"/>
    <w:rsid w:val="4A8A61C0"/>
    <w:rsid w:val="68CA4F31"/>
    <w:rsid w:val="69531548"/>
    <w:rsid w:val="7F121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rPr>
      <w:sz w:val="24"/>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1064</Words>
  <Characters>2026</Characters>
  <Lines>0</Lines>
  <Paragraphs>0</Paragraphs>
  <TotalTime>72</TotalTime>
  <ScaleCrop>false</ScaleCrop>
  <LinksUpToDate>false</LinksUpToDate>
  <CharactersWithSpaces>2188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2026-03-18T07:33:00Z</dcterms:created>
  <dc:creator>Administrator</dc:creator>
  <cp:lastModifiedBy>岚悠</cp:lastModifiedBy>
  <dcterms:modified xsi:type="dcterms:W3CDTF">2026-03-19T12:24:56Z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eyJoZGlkIjoiNjc2Y2I4ZTQ1YjAxMzBjM2UzZDZjMGJkY2U3OTQ2NjAiLCJ1c2VySWQiOiIxMjk3MjgyMzE5In0=</vt:lpwstr>
  </property>
  <property fmtid="{D5CDD505-2E9C-101B-9397-08002B2CF9AE}" pid="4" name="ICV">
    <vt:lpwstr>8E7E6CEA7B574C25BDAF94128944662E_12</vt:lpwstr>
  </property>
</Properties>
</file>