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left"/>
      </w:pPr>
      <w:r>
        <w:t xml:space="preserve">刑法课程期末考试说明与题型解析-AI纪要</w:t>
      </w:r>
    </w:p>
    <w:p>
      <w:pPr>
        <w:pStyle w:val="Heading3"/>
        <w:spacing w:after="100" w:before="200"/>
      </w:pPr>
      <w:r>
        <w:t xml:space="preserve">考试必要性与教育功能</w:t>
      </w:r>
    </w:p>
    <w:p>
      <w:pPr>
        <w:spacing w:after="100"/>
      </w:pPr>
      <w:r>
        <w:rPr>
          <w:sz w:val="24"/>
          <w:szCs w:val="24"/>
        </w:rPr>
        <w:t xml:space="preserve">考试作为社会资源配置机制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发言人强调期末考试的必要性，类比高考，指出若无考试，国家无法识别个体能力差异，难以有效配置社会资源（如法官、检察官、教师等岗位的人才选拔）。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考试的核心作用在于筛选适合接受高等教育的人群，并确保学生掌握必要知识，避免“下课一秒卸载所有内容”的学习惰性。</w:t>
      </w:r>
    </w:p>
    <w:p>
      <w:pPr>
        <w:spacing w:after="100"/>
      </w:pPr>
      <w:r>
        <w:rPr>
          <w:sz w:val="24"/>
          <w:szCs w:val="24"/>
        </w:rPr>
        <w:t xml:space="preserve">考试对克服学生惰性的意义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考试被描述为“必要的恶”，旨在对抗大学生的学习惰性，防止知识迅速遗忘，维持基本认知能力。</w:t>
      </w:r>
    </w:p>
    <w:p>
      <w:pPr>
        <w:pStyle w:val="Heading3"/>
        <w:spacing w:after="100" w:before="200"/>
      </w:pPr>
      <w:r>
        <w:t xml:space="preserve">期末考试结构与答题要求</w:t>
      </w:r>
    </w:p>
    <w:p>
      <w:pPr>
        <w:spacing w:after="100"/>
      </w:pPr>
      <w:r>
        <w:rPr>
          <w:sz w:val="24"/>
          <w:szCs w:val="24"/>
        </w:rPr>
        <w:t xml:space="preserve">题型构成与分值分布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考试分为三部分：第一部分为简答题（30分），第二部分为分析题（30分），第三部分为案例题（40分）。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简答题约4道，分析题约6道，案例题2道；案例题分值最高，必须完成，否则难以及格。</w:t>
      </w:r>
    </w:p>
    <w:p>
      <w:pPr>
        <w:spacing w:after="100"/>
      </w:pPr>
      <w:r>
        <w:rPr>
          <w:sz w:val="24"/>
          <w:szCs w:val="24"/>
        </w:rPr>
        <w:t xml:space="preserve">各题型考查重点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简答题：主要考查课堂讲授过的所有考点中的名词解释。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分析题：以比较分析为主，内容基于课程已讲授的知识点。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案例题：直接源自课堂讨论的真实或教学案例，涉及具体人物与罪名。</w:t>
      </w:r>
    </w:p>
    <w:p>
      <w:pPr>
        <w:pStyle w:val="Heading3"/>
        <w:spacing w:after="100" w:before="200"/>
      </w:pPr>
      <w:r>
        <w:t xml:space="preserve">课堂案例回顾与重点提示</w:t>
      </w:r>
    </w:p>
    <w:p>
      <w:pPr>
        <w:spacing w:after="100"/>
      </w:pPr>
      <w:r>
        <w:rPr>
          <w:sz w:val="24"/>
          <w:szCs w:val="24"/>
        </w:rPr>
        <w:t xml:space="preserve">典型教学案例与涉案人物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提及多个课堂案例主角及其对应罪名：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“吴亦凡”：涉及人身侵害类犯罪；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“许家印”（称“嘉应”）：关联经济犯罪；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“大和尚”（指施永信）：涉嫌挪用公款等经济犯罪；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“赖小明”：涉及证券类、法定经济犯罪，被强调为“犯罪很厉害”。</w:t>
      </w:r>
    </w:p>
    <w:p>
      <w:pPr>
        <w:spacing w:after="100"/>
      </w:pPr>
      <w:r>
        <w:rPr>
          <w:sz w:val="24"/>
          <w:szCs w:val="24"/>
        </w:rPr>
        <w:t xml:space="preserve">复习重点与课程安排意图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分析题中3分题只需答出基本含义，5分题需进行简要分析。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案例部分每案附带4个理论问题，共8个小问。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特别强调后半段课程内容为重点，尤其是“共犯论”，并解释早课安排（早上八点）是因为该部分内容难度大，需集中精力学习。</w:t>
      </w:r>
    </w:p>
    <w:p>
      <w:pPr>
        <w:spacing w:after="100"/>
      </w:pPr>
      <w:r>
        <w:rPr>
          <w:sz w:val="24"/>
          <w:szCs w:val="24"/>
        </w:rPr>
        <w:t xml:space="preserve">&gt; 注：文中“吴亦凡”“许家印”“赖小明”“施永信”等均为课堂举例所用真实社会案件人物，用于讲解刑法中的具体罪名与理论应用。</w:t>
      </w:r>
    </w:p>
    <w:p>
      <w:pPr>
        <w:pStyle w:val="Heading3"/>
        <w:spacing w:after="100" w:before="200"/>
      </w:pPr>
      <w:r>
        <w:t xml:space="preserve">待办事项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@全体同学 完成全部案例题作答（DDL: 考试当日）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@全体同学 重点复习课程后半段内容，特别是共犯论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@全体同学 准时参加次日早上七点的课程</w:t>
      </w:r>
    </w:p>
    <w:p>
      <w:pPr>
        <w:pStyle w:val="Heading3"/>
        <w:spacing w:after="100" w:before="200"/>
      </w:pPr>
      <w:r>
        <w:t xml:space="preserve">会议分析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核心主旨: 本次讲话旨在向学生阐明期末考试的必要性、详细说明考试结构与评分规则，并通过回顾课堂案例强化复习重点，督促学生认真备考。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逻辑分析: 从“社会资源配置”和“对抗学习惰性”两个维度论证考试的正当性；再通过分值权重强调案例题的重要性，结合具体人物案例唤起学生课堂记忆，形成“参与课堂→熟悉案例→可能满分”的激励逻辑。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关键重点: 1. 案例题占40分，必须完成；2. 考试内容完全基于课堂讲授，尤其是后半段的共犯论；3. 多个真实案件人物被用作教学案例，需掌握其对应罪名与刑法理论。</w:t>
      </w:r>
    </w:p>
    <w:p>
      <w:pPr>
        <w:spacing w:after="60"/>
        <w:ind w:left="360"/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潜台词与趋势: 教师隐含表达对学生出勤率低、复习不充分的担忧，通过情感呼吁（“求求大家”“给点面子”）和及格压力引导学生重视考试；后续教学将继续聚焦高难度理论模块，早课安排具有明确针对性。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2026-06-17T11:02:52.330Z</dcterms:created>
  <dcterms:modified xsi:type="dcterms:W3CDTF">2026-06-17T11:02:52.330Z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