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592A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华安里社区</w:t>
      </w:r>
      <w:r>
        <w:rPr>
          <w:rFonts w:hint="eastAsia"/>
          <w:b/>
          <w:bCs/>
          <w:sz w:val="44"/>
          <w:szCs w:val="44"/>
        </w:rPr>
        <w:t>调研计划与具体分工</w:t>
      </w:r>
    </w:p>
    <w:p w14:paraId="3C5317EF">
      <w:pPr>
        <w:rPr>
          <w:rFonts w:hint="eastAsia" w:ascii="宋体" w:hAnsi="宋体" w:eastAsia="宋体" w:cs="宋体"/>
          <w:sz w:val="32"/>
          <w:szCs w:val="32"/>
        </w:rPr>
      </w:pPr>
    </w:p>
    <w:p w14:paraId="18F7439E">
      <w:pPr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一、调研目标</w:t>
      </w:r>
    </w:p>
    <w:p w14:paraId="21631BAC">
      <w:pPr>
        <w:ind w:firstLine="640" w:firstLineChars="20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本次调研旨在为华安里社区更新设计提供数据支撑。华安里作为武汉市最大的城中村之一，具有</w:t>
      </w:r>
      <w:bookmarkStart w:id="0" w:name="_GoBack"/>
      <w:bookmarkEnd w:id="0"/>
      <w:r>
        <w:rPr>
          <w:rFonts w:hint="eastAsia" w:ascii="宋体" w:hAnsi="宋体" w:eastAsia="宋体" w:cs="宋体"/>
          <w:sz w:val="32"/>
          <w:szCs w:val="32"/>
        </w:rPr>
        <w:t>典型的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“</w:t>
      </w:r>
      <w:r>
        <w:rPr>
          <w:rFonts w:hint="eastAsia" w:ascii="宋体" w:hAnsi="宋体" w:eastAsia="宋体" w:cs="宋体"/>
          <w:sz w:val="32"/>
          <w:szCs w:val="32"/>
        </w:rPr>
        <w:t>落脚社区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”</w:t>
      </w:r>
      <w:r>
        <w:rPr>
          <w:rFonts w:hint="eastAsia" w:ascii="宋体" w:hAnsi="宋体" w:eastAsia="宋体" w:cs="宋体"/>
          <w:sz w:val="32"/>
          <w:szCs w:val="32"/>
        </w:rPr>
        <w:t>特征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是乡村移民融入城市的过渡性空间和社会跳板，是城市活力和韧性的重要来源</w:t>
      </w:r>
      <w:r>
        <w:rPr>
          <w:rFonts w:hint="eastAsia" w:ascii="宋体" w:hAnsi="宋体" w:eastAsia="宋体" w:cs="宋体"/>
          <w:sz w:val="32"/>
          <w:szCs w:val="32"/>
        </w:rPr>
        <w:t>。</w:t>
      </w:r>
    </w:p>
    <w:p w14:paraId="7384E72E">
      <w:pPr>
        <w:ind w:firstLine="640" w:firstLineChars="20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目标：</w:t>
      </w:r>
    </w:p>
    <w:p w14:paraId="531D39B0">
      <w:pPr>
        <w:ind w:firstLine="640" w:firstLineChars="200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1.</w:t>
      </w:r>
      <w:r>
        <w:rPr>
          <w:rFonts w:hint="eastAsia" w:ascii="宋体" w:hAnsi="宋体" w:eastAsia="宋体" w:cs="宋体"/>
          <w:sz w:val="32"/>
          <w:szCs w:val="32"/>
        </w:rPr>
        <w:t>摸清现状：了解华安里的空间特征、人口结构、基础设施状况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4709FDD5">
      <w:pPr>
        <w:ind w:firstLine="640" w:firstLineChars="200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2.</w:t>
      </w:r>
      <w:r>
        <w:rPr>
          <w:rFonts w:hint="eastAsia" w:ascii="宋体" w:hAnsi="宋体" w:eastAsia="宋体" w:cs="宋体"/>
          <w:sz w:val="32"/>
          <w:szCs w:val="32"/>
        </w:rPr>
        <w:t>识别诉求：挖掘居民、商户、政府三方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及其他分散类型的主体</w:t>
      </w:r>
      <w:r>
        <w:rPr>
          <w:rFonts w:hint="eastAsia" w:ascii="宋体" w:hAnsi="宋体" w:eastAsia="宋体" w:cs="宋体"/>
          <w:sz w:val="32"/>
          <w:szCs w:val="32"/>
        </w:rPr>
        <w:t>对更新的核心诉求与痛点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59E80DCF">
      <w:pPr>
        <w:ind w:firstLine="640" w:firstLineChars="20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3.</w:t>
      </w:r>
      <w:r>
        <w:rPr>
          <w:rFonts w:hint="eastAsia" w:ascii="宋体" w:hAnsi="宋体" w:eastAsia="宋体" w:cs="宋体"/>
          <w:sz w:val="32"/>
          <w:szCs w:val="32"/>
        </w:rPr>
        <w:t>支撑设计：为后续更新方案提供真实有效、可操作的依据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44110B27">
      <w:pPr>
        <w:rPr>
          <w:rFonts w:hint="eastAsia" w:ascii="宋体" w:hAnsi="宋体" w:eastAsia="宋体" w:cs="宋体"/>
          <w:sz w:val="32"/>
          <w:szCs w:val="32"/>
          <w:vertAlign w:val="baseline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二、调研内容框架</w:t>
      </w:r>
    </w:p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9"/>
        <w:gridCol w:w="3634"/>
        <w:gridCol w:w="3209"/>
      </w:tblGrid>
      <w:tr w14:paraId="0B12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7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A9C0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层面</w:t>
            </w:r>
          </w:p>
        </w:tc>
        <w:tc>
          <w:tcPr>
            <w:tcW w:w="363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21FD4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调研要素</w:t>
            </w:r>
          </w:p>
        </w:tc>
        <w:tc>
          <w:tcPr>
            <w:tcW w:w="320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7167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对应主体</w:t>
            </w:r>
          </w:p>
        </w:tc>
      </w:tr>
      <w:tr w14:paraId="3F238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7491E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宏观层面</w:t>
            </w:r>
          </w:p>
        </w:tc>
        <w:tc>
          <w:tcPr>
            <w:tcW w:w="363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0BC6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区位关系、周边配套、交通衔接、规划政策</w:t>
            </w:r>
          </w:p>
        </w:tc>
        <w:tc>
          <w:tcPr>
            <w:tcW w:w="320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EA3E4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政府人员、现场环境</w:t>
            </w:r>
          </w:p>
        </w:tc>
      </w:tr>
      <w:tr w14:paraId="2493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95F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中观层面</w:t>
            </w:r>
          </w:p>
        </w:tc>
        <w:tc>
          <w:tcPr>
            <w:tcW w:w="36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7CA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社区肌理、公共空间、基础设施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2056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现场环境、基础设施实物</w:t>
            </w:r>
          </w:p>
        </w:tc>
      </w:tr>
      <w:tr w14:paraId="2331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7C228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微观层面</w:t>
            </w:r>
          </w:p>
        </w:tc>
        <w:tc>
          <w:tcPr>
            <w:tcW w:w="363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4264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建筑状态、居民生活、商户经营、邻里关系</w:t>
            </w:r>
          </w:p>
        </w:tc>
        <w:tc>
          <w:tcPr>
            <w:tcW w:w="320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81CF4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居民、商户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居委会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、房屋本体</w:t>
            </w:r>
          </w:p>
        </w:tc>
      </w:tr>
    </w:tbl>
    <w:p w14:paraId="3A778B88">
      <w:pPr>
        <w:rPr>
          <w:rFonts w:hint="eastAsia" w:ascii="宋体" w:hAnsi="宋体" w:eastAsia="宋体" w:cs="宋体"/>
          <w:sz w:val="32"/>
          <w:szCs w:val="32"/>
        </w:rPr>
      </w:pPr>
    </w:p>
    <w:p w14:paraId="527AAB5B">
      <w:pPr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三、调研方法与工具</w:t>
      </w:r>
    </w:p>
    <w:p w14:paraId="13B3647F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1.主要调研方法</w:t>
      </w:r>
    </w:p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28"/>
        <w:gridCol w:w="2005"/>
        <w:gridCol w:w="4189"/>
      </w:tblGrid>
      <w:tr w14:paraId="677C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2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39AC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方法</w:t>
            </w:r>
          </w:p>
        </w:tc>
        <w:tc>
          <w:tcPr>
            <w:tcW w:w="200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13792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对象</w:t>
            </w:r>
          </w:p>
        </w:tc>
        <w:tc>
          <w:tcPr>
            <w:tcW w:w="418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96425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说明</w:t>
            </w:r>
          </w:p>
        </w:tc>
      </w:tr>
      <w:tr w14:paraId="1F02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7B89F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文献研究</w:t>
            </w:r>
          </w:p>
        </w:tc>
        <w:tc>
          <w:tcPr>
            <w:tcW w:w="20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BB41A4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政府政策、规划文件</w:t>
            </w:r>
          </w:p>
        </w:tc>
        <w:tc>
          <w:tcPr>
            <w:tcW w:w="41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C73BD4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收集武汉市城市更新政策、华安里相关规划</w:t>
            </w:r>
          </w:p>
        </w:tc>
      </w:tr>
      <w:tr w14:paraId="3624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A0A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实地考察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406E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空间环境、基础设施</w:t>
            </w: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D911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观察记录巷道宽度、建筑间距、公共空间、隐患点位</w:t>
            </w:r>
          </w:p>
        </w:tc>
      </w:tr>
      <w:tr w14:paraId="73CBF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475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半结构化访谈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7DBD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居民、商户、政府</w:t>
            </w:r>
          </w:p>
        </w:tc>
        <w:tc>
          <w:tcPr>
            <w:tcW w:w="41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08C1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按预设提纲灵活追问，获取深度信息</w:t>
            </w:r>
          </w:p>
        </w:tc>
      </w:tr>
      <w:tr w14:paraId="1684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C58D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问卷调查</w:t>
            </w:r>
          </w:p>
        </w:tc>
        <w:tc>
          <w:tcPr>
            <w:tcW w:w="200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46ACDF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居民</w:t>
            </w:r>
          </w:p>
        </w:tc>
        <w:tc>
          <w:tcPr>
            <w:tcW w:w="418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4A89E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</w:rPr>
              <w:t>若时间允许，可用于量化验证</w:t>
            </w:r>
          </w:p>
        </w:tc>
      </w:tr>
    </w:tbl>
    <w:p w14:paraId="0DD97671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2.调研工具清单</w:t>
      </w:r>
    </w:p>
    <w:p w14:paraId="32B62B0A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记录工具：手机录音、笔记本、手机拍照</w:t>
      </w:r>
    </w:p>
    <w:p w14:paraId="03006A91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辅助工具：华安里地图、访谈提纲卡片、介绍信</w:t>
      </w:r>
    </w:p>
    <w:p w14:paraId="79BA0ECF">
      <w:pPr>
        <w:rPr>
          <w:rFonts w:hint="eastAsia" w:ascii="宋体" w:hAnsi="宋体" w:eastAsia="宋体" w:cs="宋体"/>
          <w:sz w:val="32"/>
          <w:szCs w:val="32"/>
        </w:rPr>
      </w:pPr>
    </w:p>
    <w:p w14:paraId="46A6014C">
      <w:pPr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四、调研主体与具体分工</w:t>
      </w:r>
    </w:p>
    <w:p w14:paraId="0D0353C0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人员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分工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总览</w:t>
      </w:r>
    </w:p>
    <w:tbl>
      <w:tblPr>
        <w:tblStyle w:val="3"/>
        <w:tblW w:w="88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28"/>
        <w:gridCol w:w="1767"/>
        <w:gridCol w:w="3216"/>
        <w:gridCol w:w="2256"/>
      </w:tblGrid>
      <w:tr w14:paraId="4797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ABDCD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角色</w:t>
            </w:r>
          </w:p>
        </w:tc>
        <w:tc>
          <w:tcPr>
            <w:tcW w:w="17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07C3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负责人</w:t>
            </w:r>
          </w:p>
        </w:tc>
        <w:tc>
          <w:tcPr>
            <w:tcW w:w="321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5C31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主要职责</w:t>
            </w:r>
          </w:p>
        </w:tc>
        <w:tc>
          <w:tcPr>
            <w:tcW w:w="22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1F1C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对接主体</w:t>
            </w:r>
          </w:p>
        </w:tc>
      </w:tr>
      <w:tr w14:paraId="0A44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791C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项目统筹</w:t>
            </w:r>
          </w:p>
        </w:tc>
        <w:tc>
          <w:tcPr>
            <w:tcW w:w="17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A2C6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毕苏杭</w:t>
            </w:r>
          </w:p>
        </w:tc>
        <w:tc>
          <w:tcPr>
            <w:tcW w:w="321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16DD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整体协调、进度把控、资料汇总、政府对接</w:t>
            </w:r>
          </w:p>
        </w:tc>
        <w:tc>
          <w:tcPr>
            <w:tcW w:w="22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B6728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政府、导师</w:t>
            </w:r>
          </w:p>
        </w:tc>
      </w:tr>
      <w:tr w14:paraId="7A02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6E4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居民组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E9AC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邹予嘉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80C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居民访谈设计与执行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9363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租户、原住民</w:t>
            </w:r>
          </w:p>
        </w:tc>
      </w:tr>
      <w:tr w14:paraId="0E63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2857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商户组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240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阿依波力·</w:t>
            </w:r>
          </w:p>
          <w:p w14:paraId="7FB3BD6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对山别克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0AED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商户访谈设计与执行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7AAB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底商、小贩、小作坊</w:t>
            </w:r>
          </w:p>
        </w:tc>
      </w:tr>
      <w:tr w14:paraId="2C04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AF8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政府组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97BE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朱念龙、梅帅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E1AC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政府访谈设计与执行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862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街道、社区、管理部门</w:t>
            </w:r>
          </w:p>
        </w:tc>
      </w:tr>
      <w:tr w14:paraId="0A72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0E14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记录组</w:t>
            </w:r>
          </w:p>
        </w:tc>
        <w:tc>
          <w:tcPr>
            <w:tcW w:w="17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1505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梅帅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BFEE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空间记录、数据整理、录音转录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65DA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现场环境、资料归档</w:t>
            </w:r>
          </w:p>
        </w:tc>
      </w:tr>
    </w:tbl>
    <w:p w14:paraId="48BC5FB8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详细分工说明</w:t>
      </w:r>
    </w:p>
    <w:p w14:paraId="4830B542"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</w:rPr>
        <w:t>1.项目统筹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毕苏杭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</w:t>
      </w:r>
    </w:p>
    <w:p w14:paraId="1CDF164E"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核心任务：</w:t>
      </w:r>
      <w:r>
        <w:rPr>
          <w:rFonts w:hint="eastAsia" w:ascii="宋体" w:hAnsi="宋体" w:eastAsia="宋体" w:cs="宋体"/>
          <w:sz w:val="32"/>
          <w:szCs w:val="32"/>
        </w:rPr>
        <w:t>制定调研计划与分工方案、协调各组进度、对接导师与政府部门、汇总调研成果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26BE2268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具体工作：</w:t>
      </w:r>
      <w:r>
        <w:rPr>
          <w:rFonts w:hint="eastAsia" w:ascii="宋体" w:hAnsi="宋体" w:eastAsia="宋体" w:cs="宋体"/>
          <w:sz w:val="32"/>
          <w:szCs w:val="32"/>
        </w:rPr>
        <w:t>撰写总体调研方案，明确时间节点与产出要求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按时</w:t>
      </w:r>
      <w:r>
        <w:rPr>
          <w:rFonts w:hint="eastAsia" w:ascii="宋体" w:hAnsi="宋体" w:eastAsia="宋体" w:cs="宋体"/>
          <w:sz w:val="32"/>
          <w:szCs w:val="32"/>
        </w:rPr>
        <w:t>组织复盘会，汇总各组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结果，</w:t>
      </w:r>
      <w:r>
        <w:rPr>
          <w:rFonts w:hint="eastAsia" w:ascii="宋体" w:hAnsi="宋体" w:eastAsia="宋体" w:cs="宋体"/>
          <w:sz w:val="32"/>
          <w:szCs w:val="32"/>
        </w:rPr>
        <w:t>整合四类主体的调研成果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1441520B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2.居民组（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邹予嘉</w:t>
      </w:r>
      <w:r>
        <w:rPr>
          <w:rFonts w:hint="eastAsia" w:ascii="宋体" w:hAnsi="宋体" w:eastAsia="宋体" w:cs="宋体"/>
          <w:sz w:val="32"/>
          <w:szCs w:val="32"/>
        </w:rPr>
        <w:t>）</w:t>
      </w:r>
    </w:p>
    <w:p w14:paraId="720AA2E4"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核心任务：</w:t>
      </w:r>
      <w:r>
        <w:rPr>
          <w:rFonts w:hint="eastAsia" w:ascii="宋体" w:hAnsi="宋体" w:eastAsia="宋体" w:cs="宋体"/>
          <w:sz w:val="32"/>
          <w:szCs w:val="32"/>
        </w:rPr>
        <w:t>设计居民访谈提纲，完成20-30户居民访谈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31C54115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具体工作：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设计</w:t>
      </w:r>
      <w:r>
        <w:rPr>
          <w:rFonts w:hint="eastAsia" w:ascii="宋体" w:hAnsi="宋体" w:eastAsia="宋体" w:cs="宋体"/>
          <w:sz w:val="32"/>
          <w:szCs w:val="32"/>
        </w:rPr>
        <w:t>居民访谈问题（租户与原住民分开考虑）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统揽</w:t>
      </w:r>
      <w:r>
        <w:rPr>
          <w:rFonts w:hint="eastAsia" w:ascii="宋体" w:hAnsi="宋体" w:eastAsia="宋体" w:cs="宋体"/>
          <w:sz w:val="32"/>
          <w:szCs w:val="32"/>
        </w:rPr>
        <w:t>现场执行居民访谈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记录访谈内容，标注情绪关键词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整理居民诉求清单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00487355">
      <w:pPr>
        <w:snapToGrid w:val="0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3.商户组（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阿依波力·对山别克</w:t>
      </w:r>
      <w:r>
        <w:rPr>
          <w:rFonts w:hint="eastAsia" w:ascii="宋体" w:hAnsi="宋体" w:eastAsia="宋体" w:cs="宋体"/>
          <w:sz w:val="32"/>
          <w:szCs w:val="32"/>
        </w:rPr>
        <w:t>）</w:t>
      </w:r>
    </w:p>
    <w:p w14:paraId="72719E8B"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核心任务：</w:t>
      </w:r>
      <w:r>
        <w:rPr>
          <w:rFonts w:hint="eastAsia" w:ascii="宋体" w:hAnsi="宋体" w:eastAsia="宋体" w:cs="宋体"/>
          <w:sz w:val="32"/>
          <w:szCs w:val="32"/>
        </w:rPr>
        <w:t>设计商户访谈提纲，完成15-20家商户访谈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5372535B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具体工作：</w:t>
      </w:r>
      <w:r>
        <w:rPr>
          <w:rFonts w:hint="eastAsia" w:ascii="宋体" w:hAnsi="宋体" w:eastAsia="宋体" w:cs="宋体"/>
          <w:sz w:val="32"/>
          <w:szCs w:val="32"/>
        </w:rPr>
        <w:t>设计商户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和</w:t>
      </w:r>
      <w:r>
        <w:rPr>
          <w:rFonts w:hint="eastAsia" w:ascii="宋体" w:hAnsi="宋体" w:eastAsia="宋体" w:cs="宋体"/>
          <w:sz w:val="32"/>
          <w:szCs w:val="32"/>
        </w:rPr>
        <w:t>小贩访谈问题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现场执行商户访谈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记录商户分布与经营业态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整理商户诉求与搬迁意愿分析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重点关注租金成本、客源依赖度、对改造的配合意愿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4DEE356F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4.政府组（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朱念龙</w:t>
      </w:r>
      <w:r>
        <w:rPr>
          <w:rFonts w:hint="eastAsia" w:ascii="宋体" w:hAnsi="宋体" w:eastAsia="宋体" w:cs="宋体"/>
          <w:sz w:val="32"/>
          <w:szCs w:val="32"/>
        </w:rPr>
        <w:t>）</w:t>
      </w:r>
    </w:p>
    <w:p w14:paraId="21FFB535"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核心任务：</w:t>
      </w:r>
      <w:r>
        <w:rPr>
          <w:rFonts w:hint="eastAsia" w:ascii="宋体" w:hAnsi="宋体" w:eastAsia="宋体" w:cs="宋体"/>
          <w:sz w:val="32"/>
          <w:szCs w:val="32"/>
        </w:rPr>
        <w:t>设计政府访谈提纲，对接街道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和</w:t>
      </w:r>
      <w:r>
        <w:rPr>
          <w:rFonts w:hint="eastAsia" w:ascii="宋体" w:hAnsi="宋体" w:eastAsia="宋体" w:cs="宋体"/>
          <w:sz w:val="32"/>
          <w:szCs w:val="32"/>
        </w:rPr>
        <w:t>社区，完成2-3家单位访谈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1A0E36B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具体工作：</w:t>
      </w:r>
      <w:r>
        <w:rPr>
          <w:rFonts w:hint="eastAsia" w:ascii="宋体" w:hAnsi="宋体" w:eastAsia="宋体" w:cs="宋体"/>
          <w:sz w:val="32"/>
          <w:szCs w:val="32"/>
        </w:rPr>
        <w:t>设计政府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sz w:val="32"/>
          <w:szCs w:val="32"/>
        </w:rPr>
        <w:t>管理方访谈问题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对接街道办、社区居委会、物业等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收集政策文件、规划红线、管理数据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整理政府的核心关切与政策边界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6B9C146D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5.记录组（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梅帅</w:t>
      </w:r>
      <w:r>
        <w:rPr>
          <w:rFonts w:hint="eastAsia" w:ascii="宋体" w:hAnsi="宋体" w:eastAsia="宋体" w:cs="宋体"/>
          <w:sz w:val="32"/>
          <w:szCs w:val="32"/>
        </w:rPr>
        <w:t>）</w:t>
      </w:r>
    </w:p>
    <w:p w14:paraId="5070284B"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核心任务：</w:t>
      </w:r>
      <w:r>
        <w:rPr>
          <w:rFonts w:hint="eastAsia" w:ascii="宋体" w:hAnsi="宋体" w:eastAsia="宋体" w:cs="宋体"/>
          <w:sz w:val="32"/>
          <w:szCs w:val="32"/>
        </w:rPr>
        <w:t>空间记录、数据归档、技术支持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4BEBEA6B">
      <w:pPr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具体工作：</w:t>
      </w:r>
      <w:r>
        <w:rPr>
          <w:rFonts w:hint="eastAsia" w:ascii="宋体" w:hAnsi="宋体" w:eastAsia="宋体" w:cs="宋体"/>
          <w:sz w:val="32"/>
          <w:szCs w:val="32"/>
        </w:rPr>
        <w:t>负责现场拍照、录像、录音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用手机地图标记关键点位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32"/>
        </w:rPr>
        <w:t>统一归档所有访谈记录、音频、照片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 w14:paraId="0AEBA26E">
      <w:pPr>
        <w:rPr>
          <w:rFonts w:hint="eastAsia" w:ascii="宋体" w:hAnsi="宋体" w:eastAsia="宋体" w:cs="宋体"/>
          <w:sz w:val="32"/>
          <w:szCs w:val="32"/>
        </w:rPr>
      </w:pPr>
    </w:p>
    <w:p w14:paraId="70A8E593">
      <w:pPr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五、调研时间安排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10"/>
        <w:gridCol w:w="1782"/>
        <w:gridCol w:w="3394"/>
        <w:gridCol w:w="2024"/>
      </w:tblGrid>
      <w:tr w14:paraId="6487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55B1C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时段</w:t>
            </w:r>
          </w:p>
        </w:tc>
        <w:tc>
          <w:tcPr>
            <w:tcW w:w="17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F7F38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调研主体</w:t>
            </w:r>
          </w:p>
        </w:tc>
        <w:tc>
          <w:tcPr>
            <w:tcW w:w="33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C4846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人员安排</w:t>
            </w:r>
          </w:p>
        </w:tc>
        <w:tc>
          <w:tcPr>
            <w:tcW w:w="20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E974F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预计样本量</w:t>
            </w:r>
          </w:p>
        </w:tc>
      </w:tr>
      <w:tr w14:paraId="6296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D2D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第1天</w:t>
            </w:r>
          </w:p>
          <w:p w14:paraId="05B595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上午</w:t>
            </w:r>
          </w:p>
        </w:tc>
        <w:tc>
          <w:tcPr>
            <w:tcW w:w="17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ED45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居民</w:t>
            </w:r>
          </w:p>
        </w:tc>
        <w:tc>
          <w:tcPr>
            <w:tcW w:w="33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CD3CA9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提问：邹予嘉、朱念龙、毕苏杭</w:t>
            </w:r>
          </w:p>
          <w:p w14:paraId="7F558856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拍照：阿依波力·对山别克</w:t>
            </w:r>
          </w:p>
          <w:p w14:paraId="2D43EB32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记录：梅帅</w:t>
            </w:r>
          </w:p>
        </w:tc>
        <w:tc>
          <w:tcPr>
            <w:tcW w:w="20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D560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20-25人</w:t>
            </w:r>
          </w:p>
        </w:tc>
      </w:tr>
      <w:tr w14:paraId="47D1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F83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第1天</w:t>
            </w:r>
          </w:p>
          <w:p w14:paraId="4B9D26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下午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BDC4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商户、小贩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D22370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提问：阿依波力·对山别克、梅帅、毕苏杭</w:t>
            </w:r>
          </w:p>
          <w:p w14:paraId="65E69E20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拍照：邹予嘉</w:t>
            </w:r>
          </w:p>
          <w:p w14:paraId="5902D35B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记录：朱念龙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1BC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15-20家</w:t>
            </w:r>
          </w:p>
        </w:tc>
      </w:tr>
      <w:tr w14:paraId="4A776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F53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第1天</w:t>
            </w:r>
          </w:p>
          <w:p w14:paraId="0BED8E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傍晚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4388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居民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E4C3D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提问：邹予嘉、阿依波力·对山别克、朱念龙</w:t>
            </w:r>
          </w:p>
          <w:p w14:paraId="10C12FAD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拍照：毕苏杭</w:t>
            </w:r>
          </w:p>
          <w:p w14:paraId="4CA0B246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记录：梅帅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E5A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10-15人</w:t>
            </w:r>
          </w:p>
        </w:tc>
      </w:tr>
      <w:tr w14:paraId="1503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E6CC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第2天</w:t>
            </w:r>
          </w:p>
          <w:p w14:paraId="0E6C22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上午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054D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政府、管理方</w:t>
            </w:r>
          </w:p>
        </w:tc>
        <w:tc>
          <w:tcPr>
            <w:tcW w:w="33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3E4F6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提问：朱念龙、梅帅、毕苏杭</w:t>
            </w:r>
          </w:p>
          <w:p w14:paraId="1A05C5DE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拍照：邹予嘉</w:t>
            </w:r>
          </w:p>
          <w:p w14:paraId="0F18590D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记录：阿依波力·对山别克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614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2-3家单位</w:t>
            </w:r>
          </w:p>
        </w:tc>
      </w:tr>
      <w:tr w14:paraId="466D8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2BD684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第2天</w:t>
            </w:r>
          </w:p>
          <w:p w14:paraId="0BCBBD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下午</w:t>
            </w:r>
          </w:p>
        </w:tc>
        <w:tc>
          <w:tcPr>
            <w:tcW w:w="17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77FFA6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补充访谈</w:t>
            </w:r>
          </w:p>
        </w:tc>
        <w:tc>
          <w:tcPr>
            <w:tcW w:w="33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7D90578D">
            <w:pPr>
              <w:snapToGrid w:val="0"/>
              <w:ind w:left="0" w:leftChars="0" w:right="0" w:rightChars="0" w:firstLine="0" w:firstLineChars="0"/>
              <w:jc w:val="both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5人分散视情况而定</w:t>
            </w:r>
          </w:p>
        </w:tc>
        <w:tc>
          <w:tcPr>
            <w:tcW w:w="20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6DB276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灵活</w:t>
            </w:r>
          </w:p>
        </w:tc>
      </w:tr>
    </w:tbl>
    <w:p w14:paraId="3AB15745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</w:p>
    <w:p w14:paraId="70C42D73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六、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风险提示与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安全预案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56"/>
        <w:gridCol w:w="6166"/>
      </w:tblGrid>
      <w:tr w14:paraId="52F5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A7C2E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风险</w:t>
            </w:r>
          </w:p>
        </w:tc>
        <w:tc>
          <w:tcPr>
            <w:tcW w:w="61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FCB27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</w:rPr>
              <w:t>应对措施</w:t>
            </w:r>
          </w:p>
        </w:tc>
      </w:tr>
      <w:tr w14:paraId="7FE6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2EFA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居民不配合</w:t>
            </w:r>
          </w:p>
        </w:tc>
        <w:tc>
          <w:tcPr>
            <w:tcW w:w="61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BE362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佩戴胸牌、出示校园卡、准备介绍信、赠送小礼品、选择偶遇式而非敲门入户。如果明显抗拒立刻道歉离开</w:t>
            </w:r>
          </w:p>
        </w:tc>
      </w:tr>
      <w:tr w14:paraId="4D84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7155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商户忙不接待</w:t>
            </w:r>
          </w:p>
        </w:tc>
        <w:tc>
          <w:tcPr>
            <w:tcW w:w="61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D5E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选择非高峰时段，先消费再访谈</w:t>
            </w:r>
          </w:p>
        </w:tc>
      </w:tr>
      <w:tr w14:paraId="7D24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B63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政府约不到</w:t>
            </w:r>
          </w:p>
        </w:tc>
        <w:tc>
          <w:tcPr>
            <w:tcW w:w="61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155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提前预约，说明学术用途，准备简洁的访谈提纲</w:t>
            </w:r>
          </w:p>
        </w:tc>
      </w:tr>
      <w:tr w14:paraId="3E3B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1BC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现场安全问题</w:t>
            </w:r>
          </w:p>
        </w:tc>
        <w:tc>
          <w:tcPr>
            <w:tcW w:w="61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E33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至少两人一组，不进封闭空间，傍晚后撤离</w:t>
            </w:r>
          </w:p>
        </w:tc>
      </w:tr>
      <w:tr w14:paraId="7004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DDBB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法律与伦理风险</w:t>
            </w:r>
          </w:p>
        </w:tc>
        <w:tc>
          <w:tcPr>
            <w:tcW w:w="61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E857BC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未经同意不拍摄人脸或敏感场景，录音要告知受访者，申明仅用于研究不会公开</w:t>
            </w:r>
          </w:p>
        </w:tc>
      </w:tr>
    </w:tbl>
    <w:p w14:paraId="538E2BCA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C3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2026-03-29T09:20:27Z</dcterms:created>
  <dc:creator>lenovo</dc:creator>
  <cp:lastModifiedBy>.</cp:lastModifiedBy>
  <dcterms:modified xsi:type="dcterms:W3CDTF">2026-03-29T10:57:48Z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eyJoZGlkIjoiMjAxOTk4NDA2ZTcyYmE2ZTRiZjZlMDU3ZjdjMDIzZDEiLCJ1c2VySWQiOiI4OTcyNTk1MjUifQ==</vt:lpwstr>
  </property>
  <property fmtid="{D5CDD505-2E9C-101B-9397-08002B2CF9AE}" pid="4" name="ICV">
    <vt:lpwstr>8C043AC3ED364D46A1333BE3A74A3E91_12</vt:lpwstr>
  </property>
</Properties>
</file>