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B46FC">
      <w:pPr>
        <w:spacing w:line="300" w:lineRule="auto"/>
        <w:rPr>
          <w:rFonts w:hint="eastAsia" w:ascii="汉仪书宋二简" w:hAnsi="汉仪书宋二简" w:eastAsia="汉仪书宋二简" w:cs="汉仪书宋二简"/>
          <w:sz w:val="24"/>
          <w:szCs w:val="24"/>
        </w:rPr>
      </w:pPr>
      <w:r>
        <w:rPr>
          <w:rFonts w:hint="eastAsia"/>
          <w:lang w:eastAsia="zh-CN"/>
        </w:rPr>
        <w:t xml:space="preserve">  </w:t>
      </w:r>
      <w:r>
        <w:rPr>
          <w:rFonts w:hint="eastAsia" w:ascii="汉仪书宋二简" w:hAnsi="汉仪书宋二简" w:eastAsia="汉仪书宋二简" w:cs="汉仪书宋二简"/>
          <w:sz w:val="24"/>
          <w:szCs w:val="24"/>
        </w:rPr>
        <w:t>选定调研片区说明：武汉市汉阳区显正街历史风貌片区（汉阳古城显正片城市更新项目）</w:t>
      </w:r>
    </w:p>
    <w:p w14:paraId="7A8CA082">
      <w:pPr>
        <w:spacing w:line="300" w:lineRule="auto"/>
        <w:rPr>
          <w:rFonts w:hint="eastAsia" w:ascii="汉仪书宋二简" w:hAnsi="汉仪书宋二简" w:eastAsia="汉仪书宋二简" w:cs="汉仪书宋二简"/>
          <w:sz w:val="24"/>
          <w:szCs w:val="24"/>
        </w:rPr>
      </w:pPr>
    </w:p>
    <w:p w14:paraId="3AC23BD5">
      <w:pPr>
        <w:spacing w:line="300" w:lineRule="auto"/>
        <w:rPr>
          <w:rFonts w:hint="eastAsia" w:ascii="汉仪书宋二简" w:hAnsi="汉仪书宋二简" w:eastAsia="汉仪书宋二简" w:cs="汉仪书宋二简"/>
          <w:sz w:val="24"/>
          <w:szCs w:val="24"/>
        </w:rPr>
      </w:pPr>
      <w:r>
        <w:rPr>
          <w:rFonts w:hint="eastAsia" w:ascii="汉仪书宋二简" w:hAnsi="汉仪书宋二简" w:eastAsia="汉仪书宋二简" w:cs="汉仪书宋二简"/>
          <w:sz w:val="24"/>
          <w:szCs w:val="24"/>
          <w:lang w:eastAsia="zh-CN"/>
        </w:rPr>
        <w:t xml:space="preserve">  </w:t>
      </w:r>
      <w:r>
        <w:rPr>
          <w:rFonts w:hint="eastAsia" w:ascii="汉仪书宋二简" w:hAnsi="汉仪书宋二简" w:eastAsia="汉仪书宋二简" w:cs="汉仪书宋二简"/>
          <w:sz w:val="24"/>
          <w:szCs w:val="24"/>
        </w:rPr>
        <w:t>我们最终锁定了武汉市汉阳区的显正街历史风貌片区作为核心研究对象，这背后有着非常充分的理由。这片区域可不简单，它是汉阳古城文化轴跳动的心脏，已经被汉阳区列为重点城市更新项目，并且正在积极争取成为武汉市2025年“小而美”示范项目的标杆。想想看，作为武汉现存最古老历史街巷的核心区，它的改造可不是随随便便的，而是严格遵循着《武汉市历史文化风貌街区和优秀历史建筑保护条例》的精神，官方定调就是“保护性微更新、渐进式改造”，明确反对大拆大建。这种小心翼翼呵护历史、精准发力的更新模式，简直和我们课题研究的核心——“低效空间精准识别、多维价值评估、多元主体协同决策”——完美契合，简直就是为我们量身定做的研究场域。</w:t>
      </w:r>
    </w:p>
    <w:p w14:paraId="73F4A7A2">
      <w:pPr>
        <w:spacing w:line="300" w:lineRule="auto"/>
        <w:rPr>
          <w:rFonts w:hint="eastAsia" w:ascii="汉仪书宋二简" w:hAnsi="汉仪书宋二简" w:eastAsia="汉仪书宋二简" w:cs="汉仪书宋二简"/>
          <w:sz w:val="24"/>
          <w:szCs w:val="24"/>
        </w:rPr>
      </w:pPr>
    </w:p>
    <w:p w14:paraId="11F7D4F1">
      <w:pPr>
        <w:spacing w:line="300" w:lineRule="auto"/>
        <w:rPr>
          <w:rFonts w:hint="eastAsia" w:ascii="汉仪书宋二简" w:hAnsi="汉仪书宋二简" w:eastAsia="汉仪书宋二简" w:cs="汉仪书宋二简"/>
          <w:sz w:val="24"/>
          <w:szCs w:val="24"/>
        </w:rPr>
      </w:pPr>
      <w:r>
        <w:rPr>
          <w:rFonts w:hint="eastAsia" w:ascii="汉仪书宋二简" w:hAnsi="汉仪书宋二简" w:eastAsia="汉仪书宋二简" w:cs="汉仪书宋二简"/>
          <w:sz w:val="24"/>
          <w:szCs w:val="24"/>
          <w:lang w:eastAsia="zh-CN"/>
        </w:rPr>
        <w:t xml:space="preserve">  </w:t>
      </w:r>
      <w:r>
        <w:rPr>
          <w:rFonts w:hint="eastAsia" w:ascii="汉仪书宋二简" w:hAnsi="汉仪书宋二简" w:eastAsia="汉仪书宋二简" w:cs="汉仪书宋二简"/>
          <w:sz w:val="24"/>
          <w:szCs w:val="24"/>
        </w:rPr>
        <w:t>为什么非得更新不可呢？首先，这片土地承载的文化价值太独特、太珍贵了，几乎是不可复制的。显正街的历史可以追溯到唐朝武德四年（公元621年），它像一条时光纽带，串联起全国重点文保单位归元禅寺、那棵见证了546年沧桑的古银杏（大名鼎鼎的“汉阳树”），还有沉默的古城墙遗址。这里是汉阳古城历史文化风貌区当之无愧的核心，那些纵横交错的老街巷肌理保存得相当完整，讲述着无法替代的城市故事。然而，现实的空间短板也相当突出。走进片区深处，密集的老旧私房和单位宿舍（很多都超过60年历史了）比比皆是，建筑结构老化带来的安全隐患，尤其是消防问题，让人揪心；更别提养老、托育、停车这些老百姓急需的公共服务配套严重短缺了。再看看业态，传统的、相对低端的商业形态，与归元禅寺每年吸引的百万文旅客流明显脱节，空间利用的效率确实不高，更新的需求非常迫切。而且，这一切都必须在严格的“保护优先”政策框架下进行，武汉市“留改拆”并举、以保留保护为主的政策是刚性约束，意味着更新主要就是对现有建筑进行加固修缮和功能上的重新梳理。这恰恰为我们研究“低效空间精准更新”提供了最真实、最贴切的场景。</w:t>
      </w:r>
    </w:p>
    <w:p w14:paraId="18CA1404">
      <w:pPr>
        <w:spacing w:line="300" w:lineRule="auto"/>
        <w:rPr>
          <w:rFonts w:hint="eastAsia" w:ascii="汉仪书宋二简" w:hAnsi="汉仪书宋二简" w:eastAsia="汉仪书宋二简" w:cs="汉仪书宋二简"/>
          <w:sz w:val="24"/>
          <w:szCs w:val="24"/>
        </w:rPr>
      </w:pPr>
    </w:p>
    <w:p w14:paraId="1F31B2C2">
      <w:pPr>
        <w:spacing w:line="300" w:lineRule="auto"/>
        <w:rPr>
          <w:rFonts w:hint="eastAsia" w:ascii="汉仪书宋二简" w:hAnsi="汉仪书宋二简" w:eastAsia="汉仪书宋二简" w:cs="汉仪书宋二简"/>
          <w:sz w:val="24"/>
          <w:szCs w:val="24"/>
        </w:rPr>
      </w:pPr>
      <w:r>
        <w:rPr>
          <w:rFonts w:hint="eastAsia" w:ascii="汉仪书宋二简" w:hAnsi="汉仪书宋二简" w:eastAsia="汉仪书宋二简" w:cs="汉仪书宋二简"/>
          <w:sz w:val="24"/>
          <w:szCs w:val="24"/>
          <w:lang w:eastAsia="zh-CN"/>
        </w:rPr>
        <w:t xml:space="preserve">  </w:t>
      </w:r>
      <w:r>
        <w:rPr>
          <w:rFonts w:hint="eastAsia" w:ascii="汉仪书宋二简" w:hAnsi="汉仪书宋二简" w:eastAsia="汉仪书宋二简" w:cs="汉仪书宋二简"/>
          <w:sz w:val="24"/>
          <w:szCs w:val="24"/>
        </w:rPr>
        <w:t>那么，未来的方向在哪里？官方规划其实已经描绘了清晰的蓝图。根据《汉阳古城风貌区保护规划》和区里的实施计划，这片区的目标定位是打造一个融合“历史文化展示+市井文旅体验+传统业态焕新”的活力复合街区。具体来说，就是要精心打造一条沉浸式的古城文化漫游带，把汉阳树公园、凤山门广场这些核心文化地标有机串联起来；同时，必须小心翼翼地保留西大街、显正街那份独特的、充满烟火气的市井味道，推动那些老字号焕发新生，真正实现“文商旅居”的深度融合；当然，还得见缝插针地织补些口袋公园，把社区急需的公服设施短板补齐。这个方向，不仅符合片区特质，也紧密贴合了武汉市整体“历史文化名城保护”的大战略，我们觉得非常有前瞻性。</w:t>
      </w:r>
    </w:p>
    <w:p w14:paraId="6AEA0248">
      <w:pPr>
        <w:spacing w:line="300" w:lineRule="auto"/>
        <w:rPr>
          <w:rFonts w:hint="eastAsia" w:ascii="汉仪书宋二简" w:hAnsi="汉仪书宋二简" w:eastAsia="汉仪书宋二简" w:cs="汉仪书宋二简"/>
          <w:sz w:val="24"/>
          <w:szCs w:val="24"/>
        </w:rPr>
      </w:pPr>
    </w:p>
    <w:p w14:paraId="2613E789">
      <w:pPr>
        <w:spacing w:line="300" w:lineRule="auto"/>
        <w:rPr>
          <w:rFonts w:hint="eastAsia" w:ascii="汉仪书宋二简" w:hAnsi="汉仪书宋二简" w:eastAsia="汉仪书宋二简" w:cs="汉仪书宋二简"/>
          <w:sz w:val="24"/>
          <w:szCs w:val="24"/>
        </w:rPr>
      </w:pPr>
      <w:r>
        <w:rPr>
          <w:rFonts w:hint="eastAsia" w:ascii="汉仪书宋二简" w:hAnsi="汉仪书宋二简" w:eastAsia="汉仪书宋二简" w:cs="汉仪书宋二简"/>
          <w:sz w:val="24"/>
          <w:szCs w:val="24"/>
          <w:lang w:eastAsia="zh-CN"/>
        </w:rPr>
        <w:t xml:space="preserve">  </w:t>
      </w:r>
      <w:r>
        <w:rPr>
          <w:rFonts w:hint="eastAsia" w:ascii="汉仪书宋二简" w:hAnsi="汉仪书宋二简" w:eastAsia="汉仪书宋二简" w:cs="汉仪书宋二简"/>
          <w:sz w:val="24"/>
          <w:szCs w:val="24"/>
        </w:rPr>
        <w:t>选择这里做调研，还有一个极具吸引力的价值点，那就是它为我们观察“多元主体协同决策”提供了极其丰富的现实样本。片区内，原住民、政府各职能部门、在地的老商户以及跃跃欲试的文旅企业，这三类主体的诉求清晰可见，又天然存在着微妙的博弈关系。居民们既渴望改善破旧的居住条件，又深深眷恋着老街坊的记忆，对过度商业化有着本能的警惕；政府则需要在打造文化地标、切实改善民生和激活区域产业活力之间寻找那个微妙的平衡点；而商户和企业这边，传统小店求的是生存，新进的文旅企业盯着流量，非遗传承人则渴望有更好的展示平台。这种复杂的、多层次的利益诉求和互动，正是我们构建AI居民智能体、模拟多元主体行为、探索人机协同决策机制最理想的“试验田”。</w:t>
      </w:r>
    </w:p>
    <w:p w14:paraId="671B8173">
      <w:pPr>
        <w:spacing w:line="300" w:lineRule="auto"/>
        <w:rPr>
          <w:rFonts w:hint="eastAsia" w:ascii="汉仪书宋二简" w:hAnsi="汉仪书宋二简" w:eastAsia="汉仪书宋二简" w:cs="汉仪书宋二简"/>
          <w:sz w:val="24"/>
          <w:szCs w:val="24"/>
        </w:rPr>
      </w:pPr>
    </w:p>
    <w:p w14:paraId="0C4B46FC">
      <w:pPr>
        <w:spacing w:line="300" w:lineRule="auto"/>
        <w:rPr>
          <w:sz w:val="34"/>
          <w:szCs w:val="34"/>
        </w:rPr>
      </w:pPr>
      <w:r>
        <w:rPr>
          <w:rFonts w:hint="eastAsia" w:ascii="汉仪书宋二简" w:hAnsi="汉仪书宋二简" w:eastAsia="汉仪书宋二简" w:cs="汉仪书宋二简"/>
          <w:sz w:val="24"/>
          <w:szCs w:val="24"/>
          <w:lang w:eastAsia="zh-CN"/>
        </w:rPr>
        <w:t xml:space="preserve">  </w:t>
      </w:r>
      <w:bookmarkStart w:id="0" w:name="_GoBack"/>
      <w:bookmarkEnd w:id="0"/>
      <w:r>
        <w:rPr>
          <w:rFonts w:hint="eastAsia" w:ascii="汉仪书宋二简" w:hAnsi="汉仪书宋二简" w:eastAsia="汉仪书宋二简" w:cs="汉仪书宋二简"/>
          <w:sz w:val="24"/>
          <w:szCs w:val="24"/>
        </w:rPr>
        <w:t>最后，从实践落地的角度看，这个项目目前正处于非常理想的阶段——规划编制和民意征集的启动初期（2024-2025年）。街道和社区的配合意愿很高，原住民表达诉求的积极性也很强。这对我们来说意味着巨大的优势：可以高效地收集到大量真实的一手资料，无论是文本、音频还是空间数据，都是训练我们AI模型的宝贵“原料”。更重要的是，我们的研究成果有机会直接反馈到正在进行的规划编制工作中，为方案的优化提供实实在在的决策支持，真正实现从“科研”到“实践”的闭环。这种能看得见、摸得着的影响力，不正是我们做研究最期待的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WPS灵秀黑">
    <w:panose1 w:val="00000000000000000000"/>
    <w:charset w:val="86"/>
    <w:family w:val="auto"/>
    <w:pitch w:val="default"/>
    <w:sig w:usb0="00000000" w:usb1="00000000" w:usb2="00000000" w:usb3="00000000" w:csb0="00000000" w:csb1="00000000"/>
  </w:font>
  <w:font w:name="汉仪书宋二简">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2026-03-26T19:13:42Z</dcterms:created>
  <dc:creator>iPhone</dc:creator>
  <cp:lastModifiedBy>iPhone</cp:lastModifiedBy>
  <dcterms:modified xsi:type="dcterms:W3CDTF">2026-03-26T19:15:50Z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2052-12.41.0</vt:lpwstr>
  </property>
  <property fmtid="{D5CDD505-2E9C-101B-9397-08002B2CF9AE}" pid="3" name="ICV">
    <vt:lpwstr>48FD65B042A4088EE614C56948F6ABFC_31</vt:lpwstr>
  </property>
</Properties>
</file>