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楷体_GB2312" w:hAnsi="微软雅黑" w:eastAsia="楷体_GB2312" w:cs="宋体"/>
          <w:b/>
          <w:bCs/>
          <w:color w:val="000000" w:themeColor="text1"/>
          <w:kern w:val="0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微软雅黑" w:eastAsia="楷体_GB2312" w:cs="宋体"/>
          <w:b/>
          <w:bCs/>
          <w:color w:val="000000" w:themeColor="text1"/>
          <w:kern w:val="0"/>
          <w:sz w:val="23"/>
          <w:szCs w:val="23"/>
          <w14:textFill>
            <w14:solidFill>
              <w14:schemeClr w14:val="tx1"/>
            </w14:solidFill>
          </w14:textFill>
        </w:rPr>
        <w:t>研究路线及解决的主要问题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研究遵循“精准识别—类型挖掘—机理诊断—智能决策”的递进逻辑，构建了一套完整的技术路线。首先，基于系统论和空间正义理论，从地块内部属性（如建筑质量、社会经济活力）与外部十五分钟生活圈公共服务可达性相结合的“内-外”双重视角，构建“6+1”多维指标框架，融合手机信令、POI、热力图等多源大数据，实现对城市更新潜力空间的精准测算与定位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然后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运用K-means聚类算法对潜力空间进行无监督机器学习分类，揭示低效空间的主要类型及其空间分布模式，形成更新类型分区图，为差异化施策奠定基础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针对各类低效空间，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引入可解释性机器学习技术（如SHAP框架）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诊断影响其更新潜力的关键驱动因子与核心“区域痛点”，明晰不同类型地块的差异化制约机制。最后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通过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多智能体协作决策支持系统，模拟政府、企业、居民等多元主体在“环境感知-利益博弈-多轮审议-方案迭代”闭环中的动态交互过程，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生成兼顾多方利益与多维目标的优化方案，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进而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推动决策由静态经验判断向数据驱动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智能优化转变。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本研究旨在系统解决城市更新领域面临的三个核心问题。一是解决传统方法对更新潜力评估维度单一、缺乏系统刻画的问题，通过构建内外耦合的多维价值评估指标体系，实现对空间更新潜力的精准、动态测度，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从而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回答“更新何处”的难题。二是解决低效空间成因复杂、类型混淆导致策略针对性不强的问题，通过聚类分析与可解释性机器学习深度融合，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进而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实现“是何类”的精准分型，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并且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深度诊断“优化哪”的症结所在，为“因类定策”提供科学依据。三是解决更新实践中多主体诉求差异大、利益难以协调的决策困境，通过构建多智能体博弈模拟平台，将静态、孤立的决策过程转变为动态、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协同的智能决策，回应“如何做”的实践命题，为平衡多方利益、提升空间治理效能提供关键技术支撑。</w:t>
      </w:r>
    </w:p>
    <w:p>
      <w:pPr>
        <w:numPr>
          <w:numId w:val="0"/>
        </w:numPr>
        <w:rPr>
          <w:rFonts w:hint="eastAsia" w:ascii="楷体_GB2312" w:hAnsi="微软雅黑" w:eastAsia="楷体_GB2312" w:cs="宋体"/>
          <w:b/>
          <w:bCs/>
          <w:color w:val="000000" w:themeColor="text1"/>
          <w:kern w:val="0"/>
          <w:sz w:val="23"/>
          <w:szCs w:val="23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ECBF29"/>
    <w:multiLevelType w:val="singleLevel"/>
    <w:tmpl w:val="67ECBF2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93372"/>
    <w:rsid w:val="FF79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2025-12-23T22:28:00Z</dcterms:created>
  <dc:creator>Zouyujia</dc:creator>
  <cp:lastModifiedBy>Zouyujia</cp:lastModifiedBy>
  <dcterms:modified xsi:type="dcterms:W3CDTF">2025-12-24T22:41:20Z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ACD606E25CC45B7229A74A69374D5FF5_41</vt:lpwstr>
  </property>
</Properties>
</file>