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440" w:lineRule="exact"/>
        <w:jc w:val="center"/>
        <w:rPr>
          <w:rFonts w:hint="eastAsia" w:ascii="黑体" w:hAnsi="黑体" w:eastAsia="黑体"/>
          <w:b/>
          <w:w w:val="96"/>
          <w:sz w:val="30"/>
          <w:szCs w:val="30"/>
        </w:rPr>
      </w:pPr>
      <w:r>
        <w:rPr>
          <w:rFonts w:ascii="黑体" w:hAnsi="黑体" w:eastAsia="黑体"/>
          <w:b/>
          <w:color w:val="000000" w:themeColor="text1"/>
          <w:w w:val="96"/>
          <w:sz w:val="30"/>
          <w:szCs w:val="30"/>
          <w14:textFill>
            <w14:solidFill>
              <w14:schemeClr w14:val="tx1"/>
            </w14:solidFill>
          </w14:textFill>
        </w:rPr>
        <w:drawing>
          <wp:anchor distT="0" distB="0" distL="114300" distR="114300" simplePos="0" relativeHeight="251660288" behindDoc="0" locked="0" layoutInCell="1" allowOverlap="1">
            <wp:simplePos x="0" y="0"/>
            <wp:positionH relativeFrom="column">
              <wp:posOffset>-170180</wp:posOffset>
            </wp:positionH>
            <wp:positionV relativeFrom="paragraph">
              <wp:posOffset>74930</wp:posOffset>
            </wp:positionV>
            <wp:extent cx="833120" cy="655955"/>
            <wp:effectExtent l="0" t="0" r="0" b="1270"/>
            <wp:wrapThrough wrapText="bothSides">
              <wp:wrapPolygon>
                <wp:start x="7195" y="1443"/>
                <wp:lineTo x="4544" y="2405"/>
                <wp:lineTo x="379" y="7214"/>
                <wp:lineTo x="379" y="11542"/>
                <wp:lineTo x="1515" y="16833"/>
                <wp:lineTo x="7195" y="20199"/>
                <wp:lineTo x="8330" y="21161"/>
                <wp:lineTo x="12496" y="21161"/>
                <wp:lineTo x="18933" y="17313"/>
                <wp:lineTo x="19312" y="16833"/>
                <wp:lineTo x="20826" y="11061"/>
                <wp:lineTo x="20826" y="7214"/>
                <wp:lineTo x="16282" y="2405"/>
                <wp:lineTo x="13632" y="1443"/>
                <wp:lineTo x="7195" y="1443"/>
              </wp:wrapPolygon>
            </wp:wrapThrough>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4" cstate="print">
                      <a:extLst>
                        <a:ext uri="{28A0092B-C50C-407E-A947-70E740481C1C}">
                          <a14:useLocalDpi xmlns:a14="http://schemas.microsoft.com/office/drawing/2010/main" val="0"/>
                        </a:ext>
                      </a:extLst>
                    </a:blip>
                    <a:stretch>
                      <a:fillRect/>
                    </a:stretch>
                  </pic:blipFill>
                  <pic:spPr>
                    <a:xfrm>
                      <a:off x="0" y="0"/>
                      <a:ext cx="833120" cy="655955"/>
                    </a:xfrm>
                    <a:prstGeom prst="rect">
                      <a:avLst/>
                    </a:prstGeom>
                  </pic:spPr>
                </pic:pic>
              </a:graphicData>
            </a:graphic>
          </wp:anchor>
        </w:drawing>
      </w:r>
    </w:p>
    <w:p>
      <w:pPr>
        <w:spacing w:line="440" w:lineRule="exact"/>
        <w:jc w:val="center"/>
        <w:rPr>
          <w:rFonts w:hint="eastAsia" w:ascii="黑体" w:hAnsi="黑体" w:eastAsia="黑体"/>
          <w:b/>
          <w:w w:val="96"/>
          <w:sz w:val="30"/>
          <w:szCs w:val="30"/>
        </w:rPr>
      </w:pPr>
    </w:p>
    <w:p>
      <w:pPr>
        <w:spacing w:line="440" w:lineRule="exact"/>
        <w:jc w:val="both"/>
        <w:rPr>
          <w:rFonts w:hint="eastAsia" w:ascii="黑体" w:hAnsi="黑体" w:eastAsia="黑体"/>
          <w:b/>
          <w:w w:val="96"/>
          <w:sz w:val="30"/>
          <w:szCs w:val="30"/>
        </w:rPr>
      </w:pPr>
    </w:p>
    <w:p>
      <w:pPr>
        <w:spacing w:line="440" w:lineRule="exact"/>
        <w:jc w:val="center"/>
        <w:rPr>
          <w:rFonts w:ascii="黑体" w:hAnsi="黑体" w:eastAsia="黑体"/>
          <w:b/>
          <w:color w:val="000000" w:themeColor="text1"/>
          <w:w w:val="96"/>
          <w:sz w:val="36"/>
          <w:szCs w:val="36"/>
          <w14:textFill>
            <w14:solidFill>
              <w14:schemeClr w14:val="tx1"/>
            </w14:solidFill>
          </w14:textFill>
        </w:rPr>
      </w:pPr>
      <w:r>
        <w:rPr>
          <w:rFonts w:hint="eastAsia" w:ascii="黑体" w:hAnsi="黑体" w:eastAsia="黑体"/>
          <w:b/>
          <w:color w:val="000000" w:themeColor="text1"/>
          <w:w w:val="96"/>
          <w:sz w:val="36"/>
          <w:szCs w:val="36"/>
          <w14:textFill>
            <w14:solidFill>
              <w14:schemeClr w14:val="tx1"/>
            </w14:solidFill>
          </w14:textFill>
        </w:rPr>
        <w:t>华</w:t>
      </w:r>
      <w:r>
        <w:rPr>
          <w:rFonts w:ascii="黑体" w:hAnsi="黑体" w:eastAsia="黑体"/>
          <w:b/>
          <w:color w:val="000000" w:themeColor="text1"/>
          <w:w w:val="96"/>
          <w:sz w:val="36"/>
          <w:szCs w:val="36"/>
          <w14:textFill>
            <w14:solidFill>
              <w14:schemeClr w14:val="tx1"/>
            </w14:solidFill>
          </w14:textFill>
        </w:rPr>
        <w:t>中科技大学</w:t>
      </w:r>
      <w:r>
        <w:rPr>
          <w:rFonts w:hint="eastAsia" w:ascii="黑体" w:hAnsi="黑体" w:eastAsia="黑体"/>
          <w:b/>
          <w:color w:val="000000" w:themeColor="text1"/>
          <w:w w:val="96"/>
          <w:sz w:val="36"/>
          <w:szCs w:val="36"/>
          <w:lang w:val="en-US" w:eastAsia="zh-CN"/>
          <w14:textFill>
            <w14:solidFill>
              <w14:schemeClr w14:val="tx1"/>
            </w14:solidFill>
          </w14:textFill>
        </w:rPr>
        <w:t>2024～2025</w:t>
      </w:r>
      <w:r>
        <w:rPr>
          <w:rFonts w:hint="eastAsia" w:ascii="黑体" w:hAnsi="黑体" w:eastAsia="黑体"/>
          <w:b/>
          <w:color w:val="000000" w:themeColor="text1"/>
          <w:w w:val="96"/>
          <w:sz w:val="36"/>
          <w:szCs w:val="36"/>
          <w14:textFill>
            <w14:solidFill>
              <w14:schemeClr w14:val="tx1"/>
            </w14:solidFill>
          </w14:textFill>
        </w:rPr>
        <w:t>学年第</w:t>
      </w:r>
      <w:r>
        <w:rPr>
          <w:rFonts w:hint="eastAsia" w:ascii="黑体" w:hAnsi="黑体" w:eastAsia="黑体"/>
          <w:b/>
          <w:color w:val="000000" w:themeColor="text1"/>
          <w:w w:val="96"/>
          <w:sz w:val="36"/>
          <w:szCs w:val="36"/>
          <w:lang w:val="en-US" w:eastAsia="zh-CN"/>
          <w14:textFill>
            <w14:solidFill>
              <w14:schemeClr w14:val="tx1"/>
            </w14:solidFill>
          </w14:textFill>
        </w:rPr>
        <w:t>一</w:t>
      </w:r>
      <w:r>
        <w:rPr>
          <w:rFonts w:hint="eastAsia" w:ascii="黑体" w:hAnsi="黑体" w:eastAsia="黑体"/>
          <w:b/>
          <w:color w:val="000000" w:themeColor="text1"/>
          <w:w w:val="96"/>
          <w:sz w:val="36"/>
          <w:szCs w:val="36"/>
          <w14:textFill>
            <w14:solidFill>
              <w14:schemeClr w14:val="tx1"/>
            </w14:solidFill>
          </w14:textFill>
        </w:rPr>
        <w:t>学期</w:t>
      </w:r>
      <w:r>
        <w:rPr>
          <w:rFonts w:ascii="黑体" w:hAnsi="黑体" w:eastAsia="黑体"/>
          <w:color w:val="000000" w:themeColor="text1"/>
          <w:sz w:val="36"/>
          <w:szCs w:val="36"/>
          <w14:textFill>
            <w14:solidFill>
              <w14:schemeClr w14:val="tx1"/>
            </w14:solidFill>
          </w14:textFill>
        </w:rPr>
        <w:drawing>
          <wp:anchor distT="0" distB="0" distL="114300" distR="114300" simplePos="0" relativeHeight="251659264" behindDoc="0" locked="0" layoutInCell="1" allowOverlap="1">
            <wp:simplePos x="0" y="0"/>
            <wp:positionH relativeFrom="column">
              <wp:posOffset>-3202305</wp:posOffset>
            </wp:positionH>
            <wp:positionV relativeFrom="paragraph">
              <wp:posOffset>252730</wp:posOffset>
            </wp:positionV>
            <wp:extent cx="1102360" cy="869315"/>
            <wp:effectExtent l="0" t="0" r="0" b="0"/>
            <wp:wrapNone/>
            <wp:docPr id="5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1102360" cy="869315"/>
                    </a:xfrm>
                    <a:prstGeom prst="rect">
                      <a:avLst/>
                    </a:prstGeom>
                    <a:noFill/>
                    <a:ln>
                      <a:noFill/>
                    </a:ln>
                  </pic:spPr>
                </pic:pic>
              </a:graphicData>
            </a:graphic>
          </wp:anchor>
        </w:drawing>
      </w:r>
    </w:p>
    <w:p>
      <w:pPr>
        <w:jc w:val="center"/>
        <w:rPr>
          <w:rFonts w:hint="eastAsia" w:ascii="黑体" w:hAnsi="黑体" w:eastAsia="黑体"/>
          <w:b/>
          <w:color w:val="000000" w:themeColor="text1"/>
          <w:sz w:val="36"/>
          <w:szCs w:val="36"/>
          <w:lang w:val="en-US" w:eastAsia="zh-CN"/>
          <w14:textFill>
            <w14:solidFill>
              <w14:schemeClr w14:val="tx1"/>
            </w14:solidFill>
          </w14:textFill>
        </w:rPr>
      </w:pPr>
      <w:r>
        <w:rPr>
          <w:rFonts w:hint="eastAsia" w:ascii="黑体" w:hAnsi="黑体" w:eastAsia="黑体"/>
          <w:b/>
          <w:color w:val="000000" w:themeColor="text1"/>
          <w:sz w:val="36"/>
          <w:szCs w:val="36"/>
          <w14:textFill>
            <w14:solidFill>
              <w14:schemeClr w14:val="tx1"/>
            </w14:solidFill>
          </w14:textFill>
        </w:rPr>
        <w:t xml:space="preserve">“ </w:t>
      </w:r>
      <w:r>
        <w:rPr>
          <w:rFonts w:hint="eastAsia" w:ascii="黑体" w:hAnsi="黑体" w:eastAsia="黑体"/>
          <w:b/>
          <w:color w:val="000000" w:themeColor="text1"/>
          <w:sz w:val="36"/>
          <w:szCs w:val="36"/>
          <w:lang w:val="en-US" w:eastAsia="zh-CN"/>
          <w14:textFill>
            <w14:solidFill>
              <w14:schemeClr w14:val="tx1"/>
            </w14:solidFill>
          </w14:textFill>
        </w:rPr>
        <w:t>社会学概论</w:t>
      </w:r>
      <w:r>
        <w:rPr>
          <w:rFonts w:hint="eastAsia" w:ascii="黑体" w:hAnsi="黑体" w:eastAsia="黑体"/>
          <w:b/>
          <w:color w:val="000000" w:themeColor="text1"/>
          <w:sz w:val="36"/>
          <w:szCs w:val="36"/>
          <w14:textFill>
            <w14:solidFill>
              <w14:schemeClr w14:val="tx1"/>
            </w14:solidFill>
          </w14:textFill>
        </w:rPr>
        <w:t xml:space="preserve"> ”</w:t>
      </w:r>
      <w:r>
        <w:rPr>
          <w:rFonts w:hint="eastAsia" w:ascii="黑体" w:hAnsi="黑体" w:eastAsia="黑体"/>
          <w:b/>
          <w:color w:val="000000" w:themeColor="text1"/>
          <w:sz w:val="36"/>
          <w:szCs w:val="36"/>
          <w:lang w:val="en-US" w:eastAsia="zh-CN"/>
          <w14:textFill>
            <w14:solidFill>
              <w14:schemeClr w14:val="tx1"/>
            </w14:solidFill>
          </w14:textFill>
        </w:rPr>
        <w:t>结课论文</w:t>
      </w:r>
    </w:p>
    <w:p>
      <w:pPr>
        <w:spacing w:line="440" w:lineRule="exact"/>
        <w:ind w:firstLine="120" w:firstLineChars="50"/>
        <w:jc w:val="center"/>
        <w:rPr>
          <w:rFonts w:hint="eastAsia"/>
          <w:b/>
          <w:sz w:val="24"/>
        </w:rPr>
      </w:pPr>
    </w:p>
    <w:p>
      <w:pPr>
        <w:spacing w:line="440" w:lineRule="exact"/>
        <w:ind w:firstLine="120" w:firstLineChars="50"/>
        <w:jc w:val="center"/>
        <w:rPr>
          <w:rFonts w:hint="eastAsia"/>
          <w:b/>
          <w:sz w:val="24"/>
        </w:rPr>
      </w:pPr>
    </w:p>
    <w:p>
      <w:pPr>
        <w:spacing w:line="440" w:lineRule="exact"/>
        <w:jc w:val="both"/>
        <w:rPr>
          <w:rFonts w:hint="eastAsia"/>
          <w:b/>
          <w:sz w:val="24"/>
        </w:rPr>
      </w:pPr>
    </w:p>
    <w:tbl>
      <w:tblPr>
        <w:tblStyle w:val="4"/>
        <w:tblpPr w:leftFromText="180" w:rightFromText="180" w:vertAnchor="text" w:horzAnchor="page" w:tblpX="3707" w:tblpY="22"/>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90"/>
        <w:gridCol w:w="2969"/>
      </w:tblGrid>
      <w:tr>
        <w:trPr>
          <w:trHeight w:val="752" w:hRule="atLeast"/>
        </w:trPr>
        <w:tc>
          <w:tcPr>
            <w:tcW w:w="1990" w:type="dxa"/>
            <w:vAlign w:val="center"/>
          </w:tcPr>
          <w:p>
            <w:pPr>
              <w:spacing w:line="440" w:lineRule="exact"/>
              <w:jc w:val="center"/>
              <w:rPr>
                <w:rFonts w:hint="eastAsia"/>
                <w:b/>
                <w:sz w:val="24"/>
                <w:vertAlign w:val="baseline"/>
              </w:rPr>
            </w:pPr>
            <w:r>
              <w:rPr>
                <w:rFonts w:hint="eastAsia"/>
                <w:b/>
                <w:sz w:val="28"/>
                <w:szCs w:val="28"/>
              </w:rPr>
              <w:t>院（系</w:t>
            </w:r>
            <w:r>
              <w:rPr>
                <w:b/>
                <w:sz w:val="28"/>
                <w:szCs w:val="28"/>
              </w:rPr>
              <w:t>）</w:t>
            </w:r>
            <w:r>
              <w:rPr>
                <w:rFonts w:hint="eastAsia"/>
                <w:b/>
                <w:sz w:val="28"/>
                <w:szCs w:val="28"/>
              </w:rPr>
              <w:t>：</w:t>
            </w:r>
          </w:p>
        </w:tc>
        <w:tc>
          <w:tcPr>
            <w:tcW w:w="2969" w:type="dxa"/>
            <w:tcBorders>
              <w:bottom w:val="single" w:color="auto" w:sz="4" w:space="0"/>
            </w:tcBorders>
            <w:vAlign w:val="center"/>
          </w:tcPr>
          <w:p>
            <w:pPr>
              <w:spacing w:line="440" w:lineRule="exact"/>
              <w:jc w:val="center"/>
              <w:rPr>
                <w:rFonts w:hint="eastAsia" w:eastAsia="宋体"/>
                <w:b/>
                <w:sz w:val="24"/>
                <w:vertAlign w:val="baseline"/>
                <w:lang w:val="en-US" w:eastAsia="zh-CN"/>
              </w:rPr>
            </w:pPr>
            <w:r>
              <w:rPr>
                <w:rFonts w:hint="eastAsia"/>
                <w:b/>
                <w:sz w:val="24"/>
                <w:vertAlign w:val="baseline"/>
                <w:lang w:val="en-US" w:eastAsia="zh-CN"/>
              </w:rPr>
              <w:t>公共管理学院</w:t>
            </w:r>
          </w:p>
        </w:tc>
      </w:tr>
      <w:tr>
        <w:trPr>
          <w:trHeight w:val="790" w:hRule="atLeast"/>
        </w:trPr>
        <w:tc>
          <w:tcPr>
            <w:tcW w:w="1990" w:type="dxa"/>
            <w:vAlign w:val="center"/>
          </w:tcPr>
          <w:p>
            <w:pPr>
              <w:spacing w:line="440" w:lineRule="exact"/>
              <w:jc w:val="center"/>
              <w:rPr>
                <w:rFonts w:hint="eastAsia"/>
                <w:b/>
                <w:sz w:val="24"/>
                <w:vertAlign w:val="baseline"/>
              </w:rPr>
            </w:pPr>
            <w:r>
              <w:rPr>
                <w:rFonts w:hint="eastAsia"/>
                <w:b/>
                <w:sz w:val="28"/>
                <w:szCs w:val="28"/>
              </w:rPr>
              <w:t>专业班级：</w:t>
            </w:r>
          </w:p>
        </w:tc>
        <w:tc>
          <w:tcPr>
            <w:tcW w:w="2969" w:type="dxa"/>
            <w:tcBorders>
              <w:top w:val="single" w:color="auto" w:sz="4" w:space="0"/>
              <w:bottom w:val="single" w:color="auto" w:sz="4" w:space="0"/>
            </w:tcBorders>
            <w:vAlign w:val="center"/>
          </w:tcPr>
          <w:p>
            <w:pPr>
              <w:spacing w:line="440" w:lineRule="exact"/>
              <w:jc w:val="center"/>
              <w:rPr>
                <w:rFonts w:hint="default" w:eastAsia="宋体"/>
                <w:b/>
                <w:sz w:val="24"/>
                <w:vertAlign w:val="baseline"/>
                <w:lang w:val="en-US" w:eastAsia="zh-CN"/>
              </w:rPr>
            </w:pPr>
            <w:r>
              <w:rPr>
                <w:rFonts w:hint="eastAsia"/>
                <w:b/>
                <w:sz w:val="24"/>
                <w:vertAlign w:val="baseline"/>
                <w:lang w:val="en-US" w:eastAsia="zh-CN"/>
              </w:rPr>
              <w:t>公共事业管理2401班</w:t>
            </w:r>
          </w:p>
        </w:tc>
      </w:tr>
      <w:tr>
        <w:trPr>
          <w:trHeight w:val="790" w:hRule="atLeast"/>
        </w:trPr>
        <w:tc>
          <w:tcPr>
            <w:tcW w:w="1990" w:type="dxa"/>
            <w:vAlign w:val="center"/>
          </w:tcPr>
          <w:p>
            <w:pPr>
              <w:spacing w:line="440" w:lineRule="exact"/>
              <w:jc w:val="center"/>
              <w:rPr>
                <w:rFonts w:hint="eastAsia"/>
                <w:b/>
                <w:sz w:val="24"/>
                <w:vertAlign w:val="baseline"/>
              </w:rPr>
            </w:pPr>
            <w:r>
              <w:rPr>
                <w:rFonts w:hint="eastAsia"/>
                <w:b/>
                <w:sz w:val="28"/>
                <w:szCs w:val="28"/>
              </w:rPr>
              <w:t xml:space="preserve">学 </w:t>
            </w:r>
            <w:r>
              <w:rPr>
                <w:rFonts w:hint="eastAsia"/>
                <w:b/>
                <w:sz w:val="28"/>
                <w:szCs w:val="28"/>
                <w:lang w:val="en-US" w:eastAsia="zh-CN"/>
              </w:rPr>
              <w:t xml:space="preserve"> </w:t>
            </w:r>
            <w:r>
              <w:rPr>
                <w:rFonts w:hint="eastAsia"/>
                <w:b/>
                <w:sz w:val="28"/>
                <w:szCs w:val="28"/>
              </w:rPr>
              <w:t xml:space="preserve"> 号：</w:t>
            </w:r>
          </w:p>
        </w:tc>
        <w:tc>
          <w:tcPr>
            <w:tcW w:w="2969" w:type="dxa"/>
            <w:tcBorders>
              <w:top w:val="single" w:color="auto" w:sz="4" w:space="0"/>
              <w:bottom w:val="single" w:color="auto" w:sz="4" w:space="0"/>
            </w:tcBorders>
            <w:vAlign w:val="center"/>
          </w:tcPr>
          <w:p>
            <w:pPr>
              <w:spacing w:line="440" w:lineRule="exact"/>
              <w:jc w:val="center"/>
              <w:rPr>
                <w:rFonts w:hint="default" w:eastAsia="宋体"/>
                <w:b/>
                <w:sz w:val="24"/>
                <w:vertAlign w:val="baseline"/>
                <w:lang w:val="en-US" w:eastAsia="zh-CN"/>
              </w:rPr>
            </w:pPr>
            <w:r>
              <w:rPr>
                <w:rFonts w:hint="eastAsia"/>
                <w:b/>
                <w:sz w:val="24"/>
                <w:vertAlign w:val="baseline"/>
                <w:lang w:val="en-US" w:eastAsia="zh-CN"/>
              </w:rPr>
              <w:t>U202416067</w:t>
            </w:r>
          </w:p>
        </w:tc>
      </w:tr>
      <w:tr>
        <w:trPr>
          <w:trHeight w:val="817" w:hRule="atLeast"/>
        </w:trPr>
        <w:tc>
          <w:tcPr>
            <w:tcW w:w="1990" w:type="dxa"/>
            <w:vAlign w:val="center"/>
          </w:tcPr>
          <w:p>
            <w:pPr>
              <w:spacing w:line="440" w:lineRule="exact"/>
              <w:jc w:val="center"/>
              <w:rPr>
                <w:rFonts w:hint="eastAsia"/>
                <w:b/>
                <w:sz w:val="28"/>
                <w:szCs w:val="28"/>
              </w:rPr>
            </w:pPr>
            <w:r>
              <w:rPr>
                <w:rFonts w:hint="eastAsia"/>
                <w:b/>
                <w:sz w:val="28"/>
                <w:szCs w:val="28"/>
              </w:rPr>
              <w:t>姓   名：</w:t>
            </w:r>
          </w:p>
        </w:tc>
        <w:tc>
          <w:tcPr>
            <w:tcW w:w="2969" w:type="dxa"/>
            <w:tcBorders>
              <w:top w:val="single" w:color="auto" w:sz="4" w:space="0"/>
              <w:bottom w:val="single" w:color="auto" w:sz="4" w:space="0"/>
            </w:tcBorders>
            <w:vAlign w:val="center"/>
          </w:tcPr>
          <w:p>
            <w:pPr>
              <w:spacing w:line="440" w:lineRule="exact"/>
              <w:jc w:val="center"/>
              <w:rPr>
                <w:rFonts w:hint="eastAsia" w:eastAsia="宋体"/>
                <w:b/>
                <w:sz w:val="24"/>
                <w:vertAlign w:val="baseline"/>
                <w:lang w:val="en-US" w:eastAsia="zh-CN"/>
              </w:rPr>
            </w:pPr>
            <w:r>
              <w:rPr>
                <w:rFonts w:hint="eastAsia"/>
                <w:b/>
                <w:sz w:val="24"/>
                <w:vertAlign w:val="baseline"/>
                <w:lang w:val="en-US" w:eastAsia="zh-CN"/>
              </w:rPr>
              <w:t>邹予嘉</w:t>
            </w:r>
          </w:p>
        </w:tc>
      </w:tr>
      <w:tr>
        <w:trPr>
          <w:trHeight w:val="817" w:hRule="atLeast"/>
        </w:trPr>
        <w:tc>
          <w:tcPr>
            <w:tcW w:w="1990" w:type="dxa"/>
            <w:vAlign w:val="center"/>
          </w:tcPr>
          <w:p>
            <w:pPr>
              <w:spacing w:line="440" w:lineRule="exact"/>
              <w:jc w:val="center"/>
              <w:rPr>
                <w:rFonts w:hint="eastAsia" w:eastAsia="宋体"/>
                <w:b/>
                <w:sz w:val="28"/>
                <w:szCs w:val="28"/>
                <w:lang w:val="en-US" w:eastAsia="zh-CN"/>
              </w:rPr>
            </w:pPr>
            <w:r>
              <w:rPr>
                <w:rFonts w:hint="eastAsia"/>
                <w:b/>
                <w:sz w:val="28"/>
                <w:szCs w:val="28"/>
                <w:lang w:val="en-US" w:eastAsia="zh-CN"/>
              </w:rPr>
              <w:t>成   绩：</w:t>
            </w:r>
          </w:p>
        </w:tc>
        <w:tc>
          <w:tcPr>
            <w:tcW w:w="2969" w:type="dxa"/>
            <w:tcBorders>
              <w:top w:val="single" w:color="auto" w:sz="4" w:space="0"/>
              <w:bottom w:val="single" w:color="auto" w:sz="4" w:space="0"/>
            </w:tcBorders>
            <w:vAlign w:val="center"/>
          </w:tcPr>
          <w:p>
            <w:pPr>
              <w:spacing w:line="440" w:lineRule="exact"/>
              <w:jc w:val="center"/>
              <w:rPr>
                <w:rFonts w:hint="eastAsia"/>
                <w:b/>
                <w:sz w:val="24"/>
                <w:vertAlign w:val="baseline"/>
              </w:rPr>
            </w:pPr>
          </w:p>
        </w:tc>
      </w:tr>
      <w:tr>
        <w:trPr>
          <w:trHeight w:val="826" w:hRule="atLeast"/>
        </w:trPr>
        <w:tc>
          <w:tcPr>
            <w:tcW w:w="1990" w:type="dxa"/>
            <w:vAlign w:val="center"/>
          </w:tcPr>
          <w:p>
            <w:pPr>
              <w:spacing w:line="440" w:lineRule="exact"/>
              <w:jc w:val="center"/>
              <w:rPr>
                <w:rFonts w:hint="default"/>
                <w:b/>
                <w:sz w:val="28"/>
                <w:szCs w:val="28"/>
                <w:lang w:val="en-US" w:eastAsia="zh-CN"/>
              </w:rPr>
            </w:pPr>
            <w:r>
              <w:rPr>
                <w:rFonts w:hint="eastAsia"/>
                <w:b/>
                <w:sz w:val="28"/>
                <w:szCs w:val="28"/>
                <w:lang w:val="en-US" w:eastAsia="zh-CN"/>
              </w:rPr>
              <w:t>签   名：</w:t>
            </w:r>
          </w:p>
        </w:tc>
        <w:tc>
          <w:tcPr>
            <w:tcW w:w="2969" w:type="dxa"/>
            <w:tcBorders>
              <w:top w:val="single" w:color="auto" w:sz="4" w:space="0"/>
              <w:bottom w:val="single" w:color="auto" w:sz="4" w:space="0"/>
            </w:tcBorders>
            <w:vAlign w:val="center"/>
          </w:tcPr>
          <w:p>
            <w:pPr>
              <w:spacing w:line="440" w:lineRule="exact"/>
              <w:jc w:val="center"/>
              <w:rPr>
                <w:rFonts w:hint="default" w:eastAsia="宋体"/>
                <w:b/>
                <w:sz w:val="24"/>
                <w:vertAlign w:val="baseline"/>
                <w:lang w:val="en-US" w:eastAsia="zh-CN"/>
              </w:rPr>
            </w:pPr>
          </w:p>
        </w:tc>
      </w:tr>
    </w:tbl>
    <w:p>
      <w:pPr>
        <w:spacing w:line="440" w:lineRule="exact"/>
        <w:ind w:firstLine="120" w:firstLineChars="50"/>
        <w:jc w:val="center"/>
        <w:rPr>
          <w:rFonts w:hint="eastAsia"/>
          <w:b/>
          <w:sz w:val="24"/>
        </w:rPr>
      </w:pPr>
    </w:p>
    <w:p>
      <w:pPr>
        <w:jc w:val="both"/>
        <w:rPr>
          <w:rFonts w:hint="default" w:ascii="黑体" w:hAnsi="黑体" w:eastAsia="黑体"/>
          <w:b/>
          <w:sz w:val="30"/>
          <w:szCs w:val="30"/>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ind w:firstLine="2240" w:firstLineChars="800"/>
        <w:jc w:val="both"/>
        <w:textAlignment w:val="auto"/>
        <w:rPr>
          <w:rFonts w:hint="eastAsia"/>
          <w:b w:val="0"/>
          <w:bCs/>
          <w:sz w:val="28"/>
          <w:szCs w:val="28"/>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ind w:firstLine="2240" w:firstLineChars="800"/>
        <w:jc w:val="both"/>
        <w:textAlignment w:val="auto"/>
        <w:rPr>
          <w:rFonts w:hint="eastAsia"/>
          <w:b w:val="0"/>
          <w:bCs/>
          <w:sz w:val="28"/>
          <w:szCs w:val="28"/>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ind w:firstLine="2240" w:firstLineChars="800"/>
        <w:jc w:val="both"/>
        <w:textAlignment w:val="auto"/>
        <w:rPr>
          <w:rFonts w:hint="eastAsia"/>
          <w:b w:val="0"/>
          <w:bCs/>
          <w:sz w:val="28"/>
          <w:szCs w:val="28"/>
          <w:lang w:val="en-US" w:eastAsia="zh-CN"/>
        </w:rPr>
      </w:pPr>
    </w:p>
    <w:p>
      <w:pPr>
        <w:jc w:val="center"/>
        <w:rPr>
          <w:rFonts w:hint="eastAsia" w:ascii="黑体" w:hAnsi="黑体" w:eastAsia="黑体"/>
          <w:b/>
          <w:sz w:val="30"/>
          <w:szCs w:val="30"/>
          <w:lang w:val="en-US" w:eastAsia="zh-CN"/>
        </w:rPr>
      </w:pPr>
    </w:p>
    <w:p>
      <w:pPr>
        <w:jc w:val="center"/>
        <w:rPr>
          <w:rFonts w:hint="eastAsia" w:ascii="黑体" w:hAnsi="黑体" w:eastAsia="黑体"/>
          <w:b w:val="0"/>
          <w:bCs/>
          <w:sz w:val="30"/>
          <w:szCs w:val="30"/>
          <w:lang w:val="en-US" w:eastAsia="zh-CN"/>
        </w:rPr>
      </w:pPr>
    </w:p>
    <w:p>
      <w:pPr>
        <w:jc w:val="center"/>
        <w:rPr>
          <w:rFonts w:hint="eastAsia" w:ascii="黑体" w:hAnsi="黑体" w:eastAsia="黑体"/>
          <w:b w:val="0"/>
          <w:bCs/>
          <w:sz w:val="30"/>
          <w:szCs w:val="30"/>
          <w:lang w:val="en-US" w:eastAsia="zh-CN"/>
        </w:rPr>
      </w:pPr>
    </w:p>
    <w:p>
      <w:pPr>
        <w:jc w:val="center"/>
        <w:rPr>
          <w:rFonts w:hint="eastAsia" w:ascii="黑体" w:hAnsi="黑体" w:eastAsia="黑体"/>
          <w:b w:val="0"/>
          <w:bCs/>
          <w:sz w:val="30"/>
          <w:szCs w:val="30"/>
          <w:lang w:val="en-US" w:eastAsia="zh-CN"/>
        </w:rPr>
      </w:pPr>
    </w:p>
    <w:p>
      <w:pPr>
        <w:jc w:val="center"/>
        <w:rPr>
          <w:rFonts w:hint="eastAsia" w:ascii="黑体" w:hAnsi="黑体" w:eastAsia="黑体"/>
          <w:b/>
          <w:sz w:val="28"/>
          <w:szCs w:val="28"/>
          <w:lang w:val="en-US" w:eastAsia="zh-CN"/>
        </w:rPr>
      </w:pPr>
    </w:p>
    <w:p>
      <w:pPr>
        <w:jc w:val="center"/>
        <w:rPr>
          <w:rFonts w:hint="eastAsia" w:ascii="黑体" w:hAnsi="黑体" w:eastAsia="黑体"/>
          <w:b/>
          <w:sz w:val="28"/>
          <w:szCs w:val="28"/>
          <w:lang w:val="en-US" w:eastAsia="zh-CN"/>
        </w:rPr>
      </w:pPr>
    </w:p>
    <w:p>
      <w:pPr>
        <w:jc w:val="center"/>
        <w:rPr>
          <w:rFonts w:hint="eastAsia" w:ascii="黑体" w:hAnsi="黑体" w:eastAsia="黑体"/>
          <w:b/>
          <w:sz w:val="28"/>
          <w:szCs w:val="28"/>
          <w:lang w:val="en-US" w:eastAsia="zh-CN"/>
        </w:rPr>
      </w:pPr>
    </w:p>
    <w:p>
      <w:pPr>
        <w:jc w:val="center"/>
        <w:rPr>
          <w:rFonts w:hint="eastAsia" w:ascii="黑体" w:hAnsi="黑体" w:eastAsia="黑体"/>
          <w:b/>
          <w:sz w:val="28"/>
          <w:szCs w:val="28"/>
          <w:lang w:val="en-US" w:eastAsia="zh-CN"/>
        </w:rPr>
      </w:pPr>
      <w:r>
        <w:rPr>
          <w:rFonts w:hint="eastAsia" w:ascii="黑体" w:hAnsi="黑体" w:eastAsia="黑体"/>
          <w:b/>
          <w:sz w:val="28"/>
          <w:szCs w:val="28"/>
          <w:lang w:val="en-US" w:eastAsia="zh-CN"/>
        </w:rPr>
        <w:t>提交日期</w:t>
      </w:r>
    </w:p>
    <w:p>
      <w:pPr>
        <w:jc w:val="center"/>
        <w:rPr>
          <w:rFonts w:hint="eastAsia" w:ascii="黑体" w:hAnsi="黑体" w:eastAsia="黑体"/>
          <w:b/>
          <w:sz w:val="28"/>
          <w:szCs w:val="28"/>
          <w:lang w:val="en-US" w:eastAsia="zh-CN"/>
        </w:rPr>
      </w:pPr>
    </w:p>
    <w:p>
      <w:pPr>
        <w:rPr>
          <w:rFonts w:hint="default" w:ascii="黑体" w:hAnsi="黑体" w:eastAsia="黑体"/>
          <w:b/>
          <w:sz w:val="28"/>
          <w:szCs w:val="28"/>
          <w:lang w:val="en-US" w:eastAsia="zh-CN"/>
        </w:rPr>
      </w:pPr>
      <w:r>
        <w:rPr>
          <w:rFonts w:hint="default" w:ascii="黑体" w:hAnsi="黑体" w:eastAsia="黑体"/>
          <w:b/>
          <w:sz w:val="28"/>
          <w:szCs w:val="28"/>
          <w:lang w:val="en-US" w:eastAsia="zh-CN"/>
        </w:rPr>
        <w:br w:type="page"/>
      </w:r>
    </w:p>
    <w:p>
      <w:pPr>
        <w:pStyle w:val="2"/>
        <w:keepNext w:val="0"/>
        <w:keepLines w:val="0"/>
        <w:widowControl/>
        <w:suppressLineNumbers w:val="0"/>
        <w:ind w:left="0" w:firstLine="0"/>
        <w:jc w:val="center"/>
        <w:rPr>
          <w:rStyle w:val="6"/>
          <w:rFonts w:hint="eastAsia" w:ascii="方正小标宋_GBK" w:hAnsi="方正小标宋_GBK" w:eastAsia="方正小标宋_GBK" w:cs="方正小标宋_GBK"/>
          <w:b/>
          <w:i w:val="0"/>
          <w:iCs w:val="0"/>
          <w:caps w:val="0"/>
          <w:color w:val="000000"/>
          <w:spacing w:val="0"/>
          <w:sz w:val="32"/>
          <w:szCs w:val="32"/>
          <w:highlight w:val="none"/>
          <w:u w:val="none"/>
          <w:lang w:val="en-US" w:eastAsia="zh-CN"/>
        </w:rPr>
      </w:pPr>
      <w:bookmarkStart w:id="0" w:name="_GoBack"/>
      <w:bookmarkEnd w:id="0"/>
      <w:r>
        <w:rPr>
          <w:rStyle w:val="6"/>
          <w:rFonts w:hint="eastAsia" w:ascii="方正小标宋_GBK" w:hAnsi="方正小标宋_GBK" w:eastAsia="方正小标宋_GBK" w:cs="方正小标宋_GBK"/>
          <w:b/>
          <w:i w:val="0"/>
          <w:iCs w:val="0"/>
          <w:caps w:val="0"/>
          <w:color w:val="000000"/>
          <w:spacing w:val="0"/>
          <w:sz w:val="32"/>
          <w:szCs w:val="32"/>
          <w:highlight w:val="none"/>
          <w:u w:val="none"/>
          <w:lang w:val="en-US" w:eastAsia="zh-CN"/>
        </w:rPr>
        <w:t>中国大学小组作业情景下的人类学深描与“智猪博弈”</w:t>
      </w:r>
    </w:p>
    <w:p>
      <w:pPr>
        <w:pStyle w:val="2"/>
        <w:keepNext w:val="0"/>
        <w:keepLines w:val="0"/>
        <w:widowControl/>
        <w:numPr>
          <w:ilvl w:val="0"/>
          <w:numId w:val="1"/>
        </w:numPr>
        <w:suppressLineNumbers w:val="0"/>
        <w:ind w:left="0" w:firstLine="0"/>
        <w:rPr>
          <w:rStyle w:val="6"/>
          <w:rFonts w:hint="eastAsia" w:ascii="仿宋_GB2312" w:hAnsi="仿宋_GB2312" w:eastAsia="仿宋_GB2312" w:cs="仿宋_GB2312"/>
          <w:b/>
          <w:i w:val="0"/>
          <w:iCs w:val="0"/>
          <w:caps w:val="0"/>
          <w:color w:val="000000"/>
          <w:spacing w:val="0"/>
          <w:sz w:val="24"/>
          <w:szCs w:val="24"/>
          <w:highlight w:val="none"/>
          <w:u w:val="none"/>
        </w:rPr>
      </w:pPr>
      <w:r>
        <w:rPr>
          <w:rStyle w:val="6"/>
          <w:rFonts w:hint="eastAsia" w:ascii="仿宋_GB2312" w:hAnsi="仿宋_GB2312" w:eastAsia="仿宋_GB2312" w:cs="仿宋_GB2312"/>
          <w:b/>
          <w:i w:val="0"/>
          <w:iCs w:val="0"/>
          <w:caps w:val="0"/>
          <w:color w:val="000000"/>
          <w:spacing w:val="0"/>
          <w:sz w:val="24"/>
          <w:szCs w:val="24"/>
          <w:highlight w:val="none"/>
          <w:u w:val="none"/>
        </w:rPr>
        <w:t>引言：小组作业中的合作困境</w:t>
      </w:r>
    </w:p>
    <w:p>
      <w:pPr>
        <w:pStyle w:val="2"/>
        <w:keepNext w:val="0"/>
        <w:keepLines w:val="0"/>
        <w:widowControl/>
        <w:suppressLineNumbers w:val="0"/>
        <w:ind w:left="0" w:firstLine="480" w:firstLineChars="200"/>
        <w:rPr>
          <w:rStyle w:val="5"/>
          <w:rFonts w:hint="eastAsia"/>
          <w:highlight w:val="none"/>
          <w:lang w:val="en-US" w:eastAsia="zh-CN"/>
        </w:rPr>
      </w:pPr>
      <w:r>
        <w:rPr>
          <w:rFonts w:hint="eastAsia" w:ascii="仿宋_GB2312" w:hAnsi="仿宋_GB2312" w:eastAsia="仿宋_GB2312" w:cs="仿宋_GB2312"/>
          <w:b w:val="0"/>
          <w:bCs w:val="0"/>
          <w:kern w:val="0"/>
          <w:sz w:val="24"/>
          <w:szCs w:val="24"/>
          <w:highlight w:val="none"/>
          <w:lang w:val="en-US" w:eastAsia="zh-CN" w:bidi="ar"/>
        </w:rPr>
        <w:t>在中国高校的教学实践中，小组合作学习已成为培养学生团队协作与解决问题能力的重要形式。然而，在这种旨在促进集体主义的教学设计背后，却普遍存在一种个体理性与集体理性的张力。由于最终成绩通常以小组为单位进行评定，个体贡献难以被精确量化，这便催生了一个典型的“社会困境”。这个社会困境的核心在于——个体理性与集体理性的系统性冲突：在缺乏有效制度约束与协调机制的情境下，每位小组成员基于成本-收益的个体计算，其“占优策略”往往是减少个人投入（即“搭便车“），因为无论他人努力与否，自己“摸鱼”的短期个人收益似乎最高；然而，当大多数成员都采取这种“理性背叛”策略时，集体产出（小组作业质量）将趋于低水平，最终导致包括“搭便车者”在内的所有成员获得更差的长期收益（如整体低分或能力未能提升），陷入所谓的“集体非理性”结局。此现象可被经典博弈论中的囚徒困境模型所阐释，也符合组织行为学中的社会惰化现象，即个体在群体中工作的努力程度会因责任分散而下降。从类型学看，这更接近于一种“社会藩篱”，即对个体而言，短期合作的成本（如付出时间精力）是明确且即时的“损失”，而合作的长期收益（如能力提升、高分）却具有不确定性和延迟性，这种即时成本构成了阻碍合作的“藩篱”。</w:t>
      </w:r>
    </w:p>
    <w:p>
      <w:pPr>
        <w:pStyle w:val="2"/>
        <w:keepNext w:val="0"/>
        <w:keepLines w:val="0"/>
        <w:widowControl/>
        <w:suppressLineNumbers w:val="0"/>
        <w:ind w:left="0" w:firstLine="480" w:firstLineChars="200"/>
        <w:rPr>
          <w:rFonts w:hint="eastAsia" w:ascii="仿宋_GB2312" w:hAnsi="仿宋_GB2312" w:eastAsia="仿宋_GB2312" w:cs="仿宋_GB2312"/>
          <w:b w:val="0"/>
          <w:bCs w:val="0"/>
          <w:kern w:val="0"/>
          <w:sz w:val="24"/>
          <w:szCs w:val="24"/>
          <w:highlight w:val="none"/>
          <w:lang w:val="en-US" w:eastAsia="zh-CN" w:bidi="ar"/>
        </w:rPr>
      </w:pPr>
      <w:r>
        <w:rPr>
          <w:rFonts w:hint="eastAsia" w:ascii="仿宋_GB2312" w:hAnsi="仿宋_GB2312" w:eastAsia="仿宋_GB2312" w:cs="仿宋_GB2312"/>
          <w:b w:val="0"/>
          <w:bCs w:val="0"/>
          <w:kern w:val="0"/>
          <w:sz w:val="24"/>
          <w:szCs w:val="24"/>
          <w:highlight w:val="none"/>
          <w:lang w:val="en-US" w:eastAsia="zh-CN" w:bidi="ar"/>
        </w:rPr>
        <w:t>在此结构下，参与者基于自身的能力与动机进行策略性互动，最终在小组内演化出不同的角色分工，同时也埋下了合作效率低下的隐患。基于实地观察，我们可以在此类情境中辨识出四种典型的参与者角色：A（领导者）作为核心领导者，承担主要责任；B（积极执行者）意愿强烈但能力有待提升；C（高能力审视者）能力出众但参与动机薄弱；D（隐形懒汗）策略性地选择“搭便车”。这四类角色的互动，构成了一幅生动的微观社会图景。本文旨在运用博弈论的分析工具，深入剖析这四类角色在中国大学小组作业这一特定场域中的行为逻辑与策略互动，以期揭示合作困境的结构性根源。</w:t>
      </w:r>
    </w:p>
    <w:p>
      <w:pPr>
        <w:pStyle w:val="2"/>
        <w:keepNext w:val="0"/>
        <w:keepLines w:val="0"/>
        <w:widowControl/>
        <w:suppressLineNumbers w:val="0"/>
        <w:ind w:left="0" w:firstLine="480" w:firstLineChars="200"/>
        <w:rPr>
          <w:rFonts w:hint="eastAsia" w:ascii="仿宋_GB2312" w:hAnsi="仿宋_GB2312" w:eastAsia="仿宋_GB2312" w:cs="仿宋_GB2312"/>
          <w:b w:val="0"/>
          <w:bCs w:val="0"/>
          <w:kern w:val="0"/>
          <w:sz w:val="24"/>
          <w:szCs w:val="24"/>
          <w:highlight w:val="none"/>
          <w:lang w:val="en-US" w:eastAsia="zh-CN" w:bidi="ar"/>
        </w:rPr>
      </w:pPr>
      <w:r>
        <w:rPr>
          <w:rFonts w:hint="eastAsia" w:ascii="仿宋_GB2312" w:hAnsi="仿宋_GB2312" w:eastAsia="仿宋_GB2312" w:cs="仿宋_GB2312"/>
          <w:b w:val="0"/>
          <w:bCs w:val="0"/>
          <w:kern w:val="0"/>
          <w:sz w:val="24"/>
          <w:szCs w:val="24"/>
          <w:highlight w:val="none"/>
          <w:lang w:val="en-US" w:eastAsia="zh-CN" w:bidi="ar"/>
        </w:rPr>
        <w:t>本文在方法论上主要采用</w:t>
      </w:r>
      <w:r>
        <w:rPr>
          <w:rStyle w:val="6"/>
          <w:rFonts w:hint="eastAsia" w:ascii="仿宋_GB2312" w:hAnsi="仿宋_GB2312" w:eastAsia="仿宋_GB2312" w:cs="仿宋_GB2312"/>
          <w:b w:val="0"/>
          <w:bCs w:val="0"/>
          <w:kern w:val="0"/>
          <w:sz w:val="24"/>
          <w:szCs w:val="24"/>
          <w:highlight w:val="none"/>
          <w:lang w:val="en-US" w:eastAsia="zh-CN" w:bidi="ar"/>
        </w:rPr>
        <w:t>“深描”</w:t>
      </w:r>
      <w:r>
        <w:rPr>
          <w:rFonts w:hint="eastAsia" w:ascii="仿宋_GB2312" w:hAnsi="仿宋_GB2312" w:eastAsia="仿宋_GB2312" w:cs="仿宋_GB2312"/>
          <w:b w:val="0"/>
          <w:bCs w:val="0"/>
          <w:kern w:val="0"/>
          <w:sz w:val="24"/>
          <w:szCs w:val="24"/>
          <w:highlight w:val="none"/>
          <w:lang w:val="en-US" w:eastAsia="zh-CN" w:bidi="ar"/>
        </w:rPr>
        <w:t>这一质性研究方法。该研究方法由文化人类学家克利福德·格尔茨（Clifford Geertz）系统阐述，其核心不在于对行为进行简单的现象记录，而在于深入具体情境，对行为背后的文化意义与社会逻辑进行深度刻画与解释。本研究将该方法应用于中国大学小组作业这一“微观文化场域”，旨在通过细致的参与观察与逻辑推演，深度刻画A、B、C、D四类角色在小组互动中所形成的微妙平衡与非正式规范。具体而言，本研究的目的不仅在于静态地描述四种角色，更在于通过“深描”的方法，动态地呈现其博弈过程——即他们如何感知彼此的动机与能力，如何策略性地调整自身行为，以及最终如何达成一种稳定的“纳什均衡”。通过这种“深描”式分析，本文力求超越经典“智猪博弈”模型的二元简化，揭示在中国大学特定的制度安排（如分数激励、课程压力）与文化背景（如面子观念、集体认同）下，小组合作困境的深层发生机制，从而为理解这一普遍现象提供一个更具解释力的分析框架。</w:t>
      </w:r>
    </w:p>
    <w:p>
      <w:pPr>
        <w:keepNext w:val="0"/>
        <w:keepLines w:val="0"/>
        <w:widowControl/>
        <w:numPr>
          <w:ilvl w:val="0"/>
          <w:numId w:val="2"/>
        </w:numPr>
        <w:suppressLineNumbers w:val="0"/>
        <w:jc w:val="left"/>
        <w:rPr>
          <w:rStyle w:val="6"/>
          <w:rFonts w:hint="eastAsia" w:ascii="仿宋_GB2312" w:hAnsi="仿宋_GB2312" w:eastAsia="仿宋_GB2312" w:cs="仿宋_GB2312"/>
          <w:b/>
          <w:bCs/>
          <w:i w:val="0"/>
          <w:iCs w:val="0"/>
          <w:caps w:val="0"/>
          <w:color w:val="000000"/>
          <w:spacing w:val="0"/>
          <w:sz w:val="24"/>
          <w:szCs w:val="24"/>
          <w:highlight w:val="none"/>
          <w:u w:val="none"/>
        </w:rPr>
      </w:pPr>
      <w:r>
        <w:rPr>
          <w:rStyle w:val="6"/>
          <w:rFonts w:hint="eastAsia" w:ascii="仿宋_GB2312" w:hAnsi="仿宋_GB2312" w:eastAsia="仿宋_GB2312" w:cs="仿宋_GB2312"/>
          <w:b/>
          <w:bCs/>
          <w:i w:val="0"/>
          <w:iCs w:val="0"/>
          <w:caps w:val="0"/>
          <w:color w:val="000000"/>
          <w:spacing w:val="0"/>
          <w:sz w:val="24"/>
          <w:szCs w:val="24"/>
          <w:highlight w:val="none"/>
          <w:u w:val="none"/>
        </w:rPr>
        <w:t>文献与理论：从智猪博弈到四角色模型</w:t>
      </w:r>
    </w:p>
    <w:p>
      <w:pPr>
        <w:keepNext w:val="0"/>
        <w:keepLines w:val="0"/>
        <w:widowControl/>
        <w:suppressLineNumbers w:val="0"/>
        <w:ind w:firstLine="480" w:firstLineChars="200"/>
        <w:jc w:val="left"/>
        <w:rPr>
          <w:rFonts w:hint="eastAsia" w:ascii="仿宋_GB2312" w:hAnsi="仿宋_GB2312" w:eastAsia="仿宋_GB2312" w:cs="仿宋_GB2312"/>
          <w:b w:val="0"/>
          <w:bCs w:val="0"/>
          <w:kern w:val="0"/>
          <w:sz w:val="24"/>
          <w:szCs w:val="24"/>
          <w:highlight w:val="none"/>
          <w:lang w:val="en-US" w:eastAsia="zh-CN" w:bidi="ar"/>
        </w:rPr>
      </w:pPr>
      <w:r>
        <w:rPr>
          <w:rFonts w:hint="eastAsia" w:ascii="仿宋_GB2312" w:hAnsi="仿宋_GB2312" w:eastAsia="仿宋_GB2312" w:cs="仿宋_GB2312"/>
          <w:b w:val="0"/>
          <w:bCs w:val="0"/>
          <w:kern w:val="0"/>
          <w:sz w:val="24"/>
          <w:szCs w:val="24"/>
          <w:highlight w:val="none"/>
          <w:lang w:val="en-US" w:eastAsia="zh-CN" w:bidi="ar"/>
        </w:rPr>
        <w:t>博弈论中的“智猪博弈”（Boxed Pigs game）为分析集体行动中的“搭便车”问题提供了经典范式。该模型描述了一个场景：一头“大猪”和一头“小猪”共处一圈。踩下踏板会有食物落入食槽，但踩踏者需付出成本。博弈的纳什均衡点是：小猪的最佳策略是“等待”，而大猪则不得不去踩踏板。这一模型精准地揭示了在收益共享而成本独担的规则下，优势一方（大猪）往往被迫承担主要成本，而劣势一方（小猪）则能理性地选择坐享其成。</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tc>
          <w:tcPr>
            <w:tcW w:w="2840" w:type="dxa"/>
          </w:tcPr>
          <w:p>
            <w:pPr>
              <w:keepNext w:val="0"/>
              <w:keepLines w:val="0"/>
              <w:widowControl/>
              <w:suppressLineNumbers w:val="0"/>
              <w:jc w:val="left"/>
              <w:rPr>
                <w:rFonts w:hint="default" w:ascii="仿宋_GB2312" w:hAnsi="仿宋_GB2312" w:eastAsia="仿宋_GB2312" w:cs="仿宋_GB2312"/>
                <w:b w:val="0"/>
                <w:bCs w:val="0"/>
                <w:kern w:val="0"/>
                <w:sz w:val="24"/>
                <w:szCs w:val="24"/>
                <w:highlight w:val="none"/>
                <w:vertAlign w:val="baseline"/>
                <w:lang w:val="en-US" w:eastAsia="zh-CN" w:bidi="ar"/>
              </w:rPr>
            </w:pPr>
            <w:r>
              <w:rPr>
                <w:rFonts w:hint="eastAsia" w:ascii="仿宋_GB2312" w:hAnsi="仿宋_GB2312" w:eastAsia="仿宋_GB2312" w:cs="仿宋_GB2312"/>
                <w:b w:val="0"/>
                <w:bCs w:val="0"/>
                <w:kern w:val="0"/>
                <w:sz w:val="24"/>
                <w:szCs w:val="24"/>
                <w:highlight w:val="none"/>
                <w:vertAlign w:val="baseline"/>
                <w:lang w:val="en-US" w:eastAsia="zh-CN" w:bidi="ar"/>
              </w:rPr>
              <w:t>大猪行动/小猪行动</w:t>
            </w:r>
          </w:p>
        </w:tc>
        <w:tc>
          <w:tcPr>
            <w:tcW w:w="2841" w:type="dxa"/>
          </w:tcPr>
          <w:p>
            <w:pPr>
              <w:keepNext w:val="0"/>
              <w:keepLines w:val="0"/>
              <w:widowControl/>
              <w:suppressLineNumbers w:val="0"/>
              <w:jc w:val="left"/>
              <w:rPr>
                <w:rFonts w:hint="default" w:ascii="仿宋_GB2312" w:hAnsi="仿宋_GB2312" w:eastAsia="仿宋_GB2312" w:cs="仿宋_GB2312"/>
                <w:b w:val="0"/>
                <w:bCs w:val="0"/>
                <w:kern w:val="0"/>
                <w:sz w:val="24"/>
                <w:szCs w:val="24"/>
                <w:highlight w:val="none"/>
                <w:vertAlign w:val="baseline"/>
                <w:lang w:val="en-US" w:eastAsia="zh-CN" w:bidi="ar"/>
              </w:rPr>
            </w:pPr>
            <w:r>
              <w:rPr>
                <w:rFonts w:hint="eastAsia" w:ascii="仿宋_GB2312" w:hAnsi="仿宋_GB2312" w:eastAsia="仿宋_GB2312" w:cs="仿宋_GB2312"/>
                <w:b w:val="0"/>
                <w:bCs w:val="0"/>
                <w:kern w:val="0"/>
                <w:sz w:val="24"/>
                <w:szCs w:val="24"/>
                <w:highlight w:val="none"/>
                <w:vertAlign w:val="baseline"/>
                <w:lang w:val="en-US" w:eastAsia="zh-CN" w:bidi="ar"/>
              </w:rPr>
              <w:t>小猪踩踏板</w:t>
            </w:r>
          </w:p>
        </w:tc>
        <w:tc>
          <w:tcPr>
            <w:tcW w:w="2841" w:type="dxa"/>
          </w:tcPr>
          <w:p>
            <w:pPr>
              <w:keepNext w:val="0"/>
              <w:keepLines w:val="0"/>
              <w:widowControl/>
              <w:suppressLineNumbers w:val="0"/>
              <w:jc w:val="left"/>
              <w:rPr>
                <w:rFonts w:hint="default" w:ascii="仿宋_GB2312" w:hAnsi="仿宋_GB2312" w:eastAsia="仿宋_GB2312" w:cs="仿宋_GB2312"/>
                <w:b w:val="0"/>
                <w:bCs w:val="0"/>
                <w:kern w:val="0"/>
                <w:sz w:val="24"/>
                <w:szCs w:val="24"/>
                <w:highlight w:val="none"/>
                <w:vertAlign w:val="baseline"/>
                <w:lang w:val="en-US" w:eastAsia="zh-CN" w:bidi="ar"/>
              </w:rPr>
            </w:pPr>
            <w:r>
              <w:rPr>
                <w:rFonts w:hint="eastAsia" w:ascii="仿宋_GB2312" w:hAnsi="仿宋_GB2312" w:eastAsia="仿宋_GB2312" w:cs="仿宋_GB2312"/>
                <w:b w:val="0"/>
                <w:bCs w:val="0"/>
                <w:kern w:val="0"/>
                <w:sz w:val="24"/>
                <w:szCs w:val="24"/>
                <w:highlight w:val="none"/>
                <w:vertAlign w:val="baseline"/>
                <w:lang w:val="en-US" w:eastAsia="zh-CN" w:bidi="ar"/>
              </w:rPr>
              <w:t>小猪不踩踏板</w:t>
            </w:r>
          </w:p>
        </w:tc>
      </w:tr>
      <w:tr>
        <w:tc>
          <w:tcPr>
            <w:tcW w:w="2840" w:type="dxa"/>
          </w:tcPr>
          <w:p>
            <w:pPr>
              <w:keepNext w:val="0"/>
              <w:keepLines w:val="0"/>
              <w:widowControl/>
              <w:suppressLineNumbers w:val="0"/>
              <w:jc w:val="left"/>
              <w:rPr>
                <w:rFonts w:hint="default" w:ascii="仿宋_GB2312" w:hAnsi="仿宋_GB2312" w:eastAsia="仿宋_GB2312" w:cs="仿宋_GB2312"/>
                <w:b w:val="0"/>
                <w:bCs w:val="0"/>
                <w:kern w:val="0"/>
                <w:sz w:val="24"/>
                <w:szCs w:val="24"/>
                <w:highlight w:val="none"/>
                <w:vertAlign w:val="baseline"/>
                <w:lang w:val="en-US" w:eastAsia="zh-CN" w:bidi="ar"/>
              </w:rPr>
            </w:pPr>
            <w:r>
              <w:rPr>
                <w:rFonts w:hint="eastAsia" w:ascii="仿宋_GB2312" w:hAnsi="仿宋_GB2312" w:eastAsia="仿宋_GB2312" w:cs="仿宋_GB2312"/>
                <w:b w:val="0"/>
                <w:bCs w:val="0"/>
                <w:kern w:val="0"/>
                <w:sz w:val="24"/>
                <w:szCs w:val="24"/>
                <w:highlight w:val="none"/>
                <w:vertAlign w:val="baseline"/>
                <w:lang w:val="en-US" w:eastAsia="zh-CN" w:bidi="ar"/>
              </w:rPr>
              <w:t>大猪踩踏板</w:t>
            </w:r>
          </w:p>
        </w:tc>
        <w:tc>
          <w:tcPr>
            <w:tcW w:w="2841" w:type="dxa"/>
          </w:tcPr>
          <w:p>
            <w:pPr>
              <w:keepNext w:val="0"/>
              <w:keepLines w:val="0"/>
              <w:widowControl/>
              <w:suppressLineNumbers w:val="0"/>
              <w:jc w:val="left"/>
              <w:rPr>
                <w:rFonts w:hint="eastAsia" w:ascii="仿宋_GB2312" w:hAnsi="仿宋_GB2312" w:eastAsia="仿宋_GB2312" w:cs="仿宋_GB2312"/>
                <w:b w:val="0"/>
                <w:bCs w:val="0"/>
                <w:kern w:val="0"/>
                <w:sz w:val="24"/>
                <w:szCs w:val="24"/>
                <w:highlight w:val="none"/>
                <w:vertAlign w:val="baseline"/>
                <w:lang w:val="en-US" w:eastAsia="zh-CN" w:bidi="ar"/>
              </w:rPr>
            </w:pPr>
            <w:r>
              <w:rPr>
                <w:rFonts w:hint="eastAsia" w:ascii="仿宋_GB2312" w:hAnsi="仿宋_GB2312" w:eastAsia="仿宋_GB2312" w:cs="仿宋_GB2312"/>
                <w:b w:val="0"/>
                <w:bCs w:val="0"/>
                <w:kern w:val="0"/>
                <w:sz w:val="24"/>
                <w:szCs w:val="24"/>
                <w:highlight w:val="none"/>
                <w:vertAlign w:val="baseline"/>
                <w:lang w:val="en-US" w:eastAsia="zh-CN" w:bidi="ar"/>
              </w:rPr>
              <w:t>（5，1）</w:t>
            </w:r>
          </w:p>
        </w:tc>
        <w:tc>
          <w:tcPr>
            <w:tcW w:w="2841" w:type="dxa"/>
          </w:tcPr>
          <w:p>
            <w:pPr>
              <w:keepNext w:val="0"/>
              <w:keepLines w:val="0"/>
              <w:widowControl/>
              <w:suppressLineNumbers w:val="0"/>
              <w:jc w:val="left"/>
              <w:rPr>
                <w:rFonts w:hint="eastAsia" w:ascii="仿宋_GB2312" w:hAnsi="仿宋_GB2312" w:eastAsia="仿宋_GB2312" w:cs="仿宋_GB2312"/>
                <w:b w:val="0"/>
                <w:bCs w:val="0"/>
                <w:kern w:val="0"/>
                <w:sz w:val="24"/>
                <w:szCs w:val="24"/>
                <w:highlight w:val="none"/>
                <w:vertAlign w:val="baseline"/>
                <w:lang w:val="en-US" w:eastAsia="zh-CN" w:bidi="ar"/>
              </w:rPr>
            </w:pPr>
            <w:r>
              <w:rPr>
                <w:rFonts w:hint="eastAsia" w:ascii="仿宋_GB2312" w:hAnsi="仿宋_GB2312" w:eastAsia="仿宋_GB2312" w:cs="仿宋_GB2312"/>
                <w:b w:val="0"/>
                <w:bCs w:val="0"/>
                <w:kern w:val="0"/>
                <w:sz w:val="24"/>
                <w:szCs w:val="24"/>
                <w:highlight w:val="none"/>
                <w:vertAlign w:val="baseline"/>
                <w:lang w:val="en-US" w:eastAsia="zh-CN" w:bidi="ar"/>
              </w:rPr>
              <w:t>（5，3）</w:t>
            </w:r>
          </w:p>
        </w:tc>
      </w:tr>
      <w:tr>
        <w:tc>
          <w:tcPr>
            <w:tcW w:w="2840" w:type="dxa"/>
          </w:tcPr>
          <w:p>
            <w:pPr>
              <w:keepNext w:val="0"/>
              <w:keepLines w:val="0"/>
              <w:widowControl/>
              <w:suppressLineNumbers w:val="0"/>
              <w:jc w:val="left"/>
              <w:rPr>
                <w:rFonts w:hint="default" w:ascii="仿宋_GB2312" w:hAnsi="仿宋_GB2312" w:eastAsia="仿宋_GB2312" w:cs="仿宋_GB2312"/>
                <w:b w:val="0"/>
                <w:bCs w:val="0"/>
                <w:kern w:val="0"/>
                <w:sz w:val="24"/>
                <w:szCs w:val="24"/>
                <w:highlight w:val="none"/>
                <w:vertAlign w:val="baseline"/>
                <w:lang w:val="en-US" w:eastAsia="zh-CN" w:bidi="ar"/>
              </w:rPr>
            </w:pPr>
            <w:r>
              <w:rPr>
                <w:rFonts w:hint="eastAsia" w:ascii="仿宋_GB2312" w:hAnsi="仿宋_GB2312" w:eastAsia="仿宋_GB2312" w:cs="仿宋_GB2312"/>
                <w:b w:val="0"/>
                <w:bCs w:val="0"/>
                <w:kern w:val="0"/>
                <w:sz w:val="24"/>
                <w:szCs w:val="24"/>
                <w:highlight w:val="none"/>
                <w:vertAlign w:val="baseline"/>
                <w:lang w:val="en-US" w:eastAsia="zh-CN" w:bidi="ar"/>
              </w:rPr>
              <w:t>大猪不踩踏板</w:t>
            </w:r>
          </w:p>
        </w:tc>
        <w:tc>
          <w:tcPr>
            <w:tcW w:w="2841" w:type="dxa"/>
          </w:tcPr>
          <w:p>
            <w:pPr>
              <w:keepNext w:val="0"/>
              <w:keepLines w:val="0"/>
              <w:widowControl/>
              <w:suppressLineNumbers w:val="0"/>
              <w:jc w:val="left"/>
              <w:rPr>
                <w:rFonts w:hint="eastAsia" w:ascii="仿宋_GB2312" w:hAnsi="仿宋_GB2312" w:eastAsia="仿宋_GB2312" w:cs="仿宋_GB2312"/>
                <w:b w:val="0"/>
                <w:bCs w:val="0"/>
                <w:kern w:val="0"/>
                <w:sz w:val="24"/>
                <w:szCs w:val="24"/>
                <w:highlight w:val="none"/>
                <w:vertAlign w:val="baseline"/>
                <w:lang w:val="en-US" w:eastAsia="zh-CN" w:bidi="ar"/>
              </w:rPr>
            </w:pPr>
            <w:r>
              <w:rPr>
                <w:rFonts w:hint="eastAsia" w:ascii="仿宋_GB2312" w:hAnsi="仿宋_GB2312" w:eastAsia="仿宋_GB2312" w:cs="仿宋_GB2312"/>
                <w:b w:val="0"/>
                <w:bCs w:val="0"/>
                <w:kern w:val="0"/>
                <w:sz w:val="24"/>
                <w:szCs w:val="24"/>
                <w:highlight w:val="none"/>
                <w:vertAlign w:val="baseline"/>
                <w:lang w:val="en-US" w:eastAsia="zh-CN" w:bidi="ar"/>
              </w:rPr>
              <w:t>（9，-1）</w:t>
            </w:r>
          </w:p>
        </w:tc>
        <w:tc>
          <w:tcPr>
            <w:tcW w:w="2841" w:type="dxa"/>
          </w:tcPr>
          <w:p>
            <w:pPr>
              <w:keepNext w:val="0"/>
              <w:keepLines w:val="0"/>
              <w:widowControl/>
              <w:suppressLineNumbers w:val="0"/>
              <w:jc w:val="left"/>
              <w:rPr>
                <w:rFonts w:hint="eastAsia" w:ascii="仿宋_GB2312" w:hAnsi="仿宋_GB2312" w:eastAsia="仿宋_GB2312" w:cs="仿宋_GB2312"/>
                <w:b w:val="0"/>
                <w:bCs w:val="0"/>
                <w:kern w:val="0"/>
                <w:sz w:val="24"/>
                <w:szCs w:val="24"/>
                <w:highlight w:val="none"/>
                <w:vertAlign w:val="baseline"/>
                <w:lang w:val="en-US" w:eastAsia="zh-CN" w:bidi="ar"/>
              </w:rPr>
            </w:pPr>
            <w:r>
              <w:rPr>
                <w:rFonts w:hint="eastAsia" w:ascii="仿宋_GB2312" w:hAnsi="仿宋_GB2312" w:eastAsia="仿宋_GB2312" w:cs="仿宋_GB2312"/>
                <w:b w:val="0"/>
                <w:bCs w:val="0"/>
                <w:kern w:val="0"/>
                <w:sz w:val="24"/>
                <w:szCs w:val="24"/>
                <w:highlight w:val="none"/>
                <w:vertAlign w:val="baseline"/>
                <w:lang w:val="en-US" w:eastAsia="zh-CN" w:bidi="ar"/>
              </w:rPr>
              <w:t>（0，0）</w:t>
            </w:r>
          </w:p>
        </w:tc>
      </w:tr>
    </w:tbl>
    <w:p>
      <w:pPr>
        <w:keepNext w:val="0"/>
        <w:keepLines w:val="0"/>
        <w:widowControl/>
        <w:suppressLineNumbers w:val="0"/>
        <w:jc w:val="left"/>
        <w:rPr>
          <w:rFonts w:hint="default" w:ascii="仿宋_GB2312" w:hAnsi="仿宋_GB2312" w:eastAsia="仿宋_GB2312" w:cs="仿宋_GB2312"/>
          <w:b w:val="0"/>
          <w:bCs w:val="0"/>
          <w:kern w:val="0"/>
          <w:sz w:val="24"/>
          <w:szCs w:val="24"/>
          <w:highlight w:val="none"/>
          <w:lang w:val="en-US" w:eastAsia="zh-CN" w:bidi="ar"/>
        </w:rPr>
      </w:pPr>
      <w:r>
        <w:rPr>
          <w:rFonts w:hint="eastAsia" w:ascii="仿宋_GB2312" w:hAnsi="仿宋_GB2312" w:eastAsia="仿宋_GB2312" w:cs="仿宋_GB2312"/>
          <w:b w:val="0"/>
          <w:bCs w:val="0"/>
          <w:kern w:val="0"/>
          <w:sz w:val="24"/>
          <w:szCs w:val="24"/>
          <w:highlight w:val="none"/>
          <w:lang w:val="en-US" w:eastAsia="zh-CN" w:bidi="ar"/>
        </w:rPr>
        <w:t>注：表格中数据表示（大猪的收益，小猪的收益）大猪和小猪。大猪和小猪需要决定是否踩踏板来释放食物（10单位），但踩踏板会消耗2单位能量，且会让不踩踏板的另一方优先进食从而获得更多收益。</w:t>
      </w:r>
    </w:p>
    <w:p>
      <w:pPr>
        <w:keepNext w:val="0"/>
        <w:keepLines w:val="0"/>
        <w:widowControl/>
        <w:suppressLineNumbers w:val="0"/>
        <w:ind w:firstLine="480" w:firstLineChars="200"/>
        <w:jc w:val="left"/>
        <w:rPr>
          <w:rFonts w:hint="eastAsia" w:ascii="仿宋_GB2312" w:hAnsi="仿宋_GB2312" w:eastAsia="仿宋_GB2312" w:cs="仿宋_GB2312"/>
          <w:b w:val="0"/>
          <w:bCs w:val="0"/>
          <w:kern w:val="0"/>
          <w:sz w:val="24"/>
          <w:szCs w:val="24"/>
          <w:highlight w:val="none"/>
          <w:lang w:val="en-US" w:eastAsia="zh-CN" w:bidi="ar"/>
        </w:rPr>
      </w:pPr>
      <w:r>
        <w:rPr>
          <w:rFonts w:hint="eastAsia" w:ascii="仿宋_GB2312" w:hAnsi="仿宋_GB2312" w:eastAsia="仿宋_GB2312" w:cs="仿宋_GB2312"/>
          <w:b w:val="0"/>
          <w:bCs w:val="0"/>
          <w:kern w:val="0"/>
          <w:sz w:val="24"/>
          <w:szCs w:val="24"/>
          <w:highlight w:val="none"/>
          <w:lang w:val="en-US" w:eastAsia="zh-CN" w:bidi="ar"/>
        </w:rPr>
        <w:t>然而，经典的智猪博弈模型采用“能力-积极性”完全绑定的二元角色划分（大猪/小猪），在解释复杂的现实小组互动时显得过于简化。它难以充分刻画动机与能力不匹配的中间状态，也无法反映多人小组中更为丰富的策略光谱。真实的小组合作更像是一个动态演化的连续统，而非非此即彼的二元选择。为弥补这一理论缺口，本文在经典模型的基础上，将“积极性”与“能力”视为两个相对独立的维度，构建一个更为精细的</w:t>
      </w:r>
      <w:r>
        <w:rPr>
          <w:rStyle w:val="6"/>
          <w:rFonts w:hint="eastAsia" w:ascii="仿宋_GB2312" w:hAnsi="仿宋_GB2312" w:eastAsia="仿宋_GB2312" w:cs="仿宋_GB2312"/>
          <w:b w:val="0"/>
          <w:bCs w:val="0"/>
          <w:kern w:val="0"/>
          <w:sz w:val="24"/>
          <w:szCs w:val="24"/>
          <w:highlight w:val="none"/>
          <w:lang w:val="en-US" w:eastAsia="zh-CN" w:bidi="ar"/>
        </w:rPr>
        <w:t>“四角色博弈模型”（大猪-中猪1-中猪2-小猪）</w:t>
      </w:r>
      <w:r>
        <w:rPr>
          <w:rFonts w:hint="eastAsia" w:ascii="仿宋_GB2312" w:hAnsi="仿宋_GB2312" w:eastAsia="仿宋_GB2312" w:cs="仿宋_GB2312"/>
          <w:b w:val="0"/>
          <w:bCs w:val="0"/>
          <w:kern w:val="0"/>
          <w:sz w:val="24"/>
          <w:szCs w:val="24"/>
          <w:highlight w:val="none"/>
          <w:lang w:val="en-US" w:eastAsia="zh-CN" w:bidi="ar"/>
        </w:rPr>
        <w:t>作为核心分析工具。</w:t>
      </w:r>
    </w:p>
    <w:p>
      <w:pPr>
        <w:keepNext w:val="0"/>
        <w:keepLines w:val="0"/>
        <w:widowControl/>
        <w:suppressLineNumbers w:val="0"/>
        <w:ind w:firstLine="480" w:firstLineChars="200"/>
        <w:jc w:val="left"/>
        <w:rPr>
          <w:rFonts w:hint="eastAsia" w:ascii="仿宋_GB2312" w:hAnsi="仿宋_GB2312" w:eastAsia="仿宋_GB2312" w:cs="仿宋_GB2312"/>
          <w:b w:val="0"/>
          <w:bCs w:val="0"/>
          <w:kern w:val="0"/>
          <w:sz w:val="24"/>
          <w:szCs w:val="24"/>
          <w:highlight w:val="none"/>
          <w:lang w:val="en-US" w:eastAsia="zh-CN" w:bidi="ar"/>
        </w:rPr>
      </w:pPr>
      <w:r>
        <w:rPr>
          <w:rFonts w:hint="eastAsia" w:ascii="仿宋_GB2312" w:hAnsi="仿宋_GB2312" w:eastAsia="仿宋_GB2312" w:cs="仿宋_GB2312"/>
          <w:b w:val="0"/>
          <w:bCs w:val="0"/>
          <w:kern w:val="0"/>
          <w:sz w:val="24"/>
          <w:szCs w:val="24"/>
          <w:highlight w:val="none"/>
          <w:lang w:val="en-US" w:eastAsia="zh-CN" w:bidi="ar"/>
        </w:rPr>
        <w:t>该模型将参与者划分为以下四种理想类型：</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9"/>
        <w:gridCol w:w="2130"/>
        <w:gridCol w:w="2130"/>
        <w:gridCol w:w="2130"/>
      </w:tblGrid>
      <w:tr>
        <w:tc>
          <w:tcPr>
            <w:tcW w:w="2129" w:type="dxa"/>
          </w:tcPr>
          <w:p>
            <w:pPr>
              <w:keepNext w:val="0"/>
              <w:keepLines w:val="0"/>
              <w:widowControl/>
              <w:suppressLineNumbers w:val="0"/>
              <w:jc w:val="left"/>
              <w:rPr>
                <w:rFonts w:hint="default" w:ascii="仿宋_GB2312" w:hAnsi="仿宋_GB2312" w:eastAsia="仿宋_GB2312" w:cs="仿宋_GB2312"/>
                <w:b w:val="0"/>
                <w:bCs w:val="0"/>
                <w:kern w:val="0"/>
                <w:sz w:val="24"/>
                <w:szCs w:val="24"/>
                <w:highlight w:val="none"/>
                <w:vertAlign w:val="baseline"/>
                <w:lang w:val="en-US" w:eastAsia="zh-CN" w:bidi="ar"/>
              </w:rPr>
            </w:pPr>
            <w:r>
              <w:rPr>
                <w:rFonts w:hint="eastAsia" w:ascii="仿宋_GB2312" w:hAnsi="仿宋_GB2312" w:eastAsia="仿宋_GB2312" w:cs="仿宋_GB2312"/>
                <w:b w:val="0"/>
                <w:bCs w:val="0"/>
                <w:kern w:val="0"/>
                <w:sz w:val="24"/>
                <w:szCs w:val="24"/>
                <w:highlight w:val="none"/>
                <w:vertAlign w:val="baseline"/>
                <w:lang w:val="en-US" w:eastAsia="zh-CN" w:bidi="ar"/>
              </w:rPr>
              <w:t>序号</w:t>
            </w:r>
          </w:p>
        </w:tc>
        <w:tc>
          <w:tcPr>
            <w:tcW w:w="2130" w:type="dxa"/>
          </w:tcPr>
          <w:p>
            <w:pPr>
              <w:keepNext w:val="0"/>
              <w:keepLines w:val="0"/>
              <w:widowControl/>
              <w:suppressLineNumbers w:val="0"/>
              <w:jc w:val="left"/>
              <w:rPr>
                <w:rFonts w:hint="default" w:ascii="仿宋_GB2312" w:hAnsi="仿宋_GB2312" w:eastAsia="仿宋_GB2312" w:cs="仿宋_GB2312"/>
                <w:b w:val="0"/>
                <w:bCs w:val="0"/>
                <w:kern w:val="0"/>
                <w:sz w:val="24"/>
                <w:szCs w:val="24"/>
                <w:highlight w:val="none"/>
                <w:vertAlign w:val="baseline"/>
                <w:lang w:val="en-US" w:eastAsia="zh-CN" w:bidi="ar"/>
              </w:rPr>
            </w:pPr>
            <w:r>
              <w:rPr>
                <w:rFonts w:hint="eastAsia" w:ascii="仿宋_GB2312" w:hAnsi="仿宋_GB2312" w:eastAsia="仿宋_GB2312" w:cs="仿宋_GB2312"/>
                <w:b w:val="0"/>
                <w:bCs w:val="0"/>
                <w:kern w:val="0"/>
                <w:sz w:val="24"/>
                <w:szCs w:val="24"/>
                <w:highlight w:val="none"/>
                <w:vertAlign w:val="baseline"/>
                <w:lang w:val="en-US" w:eastAsia="zh-CN" w:bidi="ar"/>
              </w:rPr>
              <w:t>角色</w:t>
            </w:r>
          </w:p>
        </w:tc>
        <w:tc>
          <w:tcPr>
            <w:tcW w:w="2130" w:type="dxa"/>
          </w:tcPr>
          <w:p>
            <w:pPr>
              <w:keepNext w:val="0"/>
              <w:keepLines w:val="0"/>
              <w:widowControl/>
              <w:suppressLineNumbers w:val="0"/>
              <w:jc w:val="left"/>
              <w:rPr>
                <w:rFonts w:hint="default" w:ascii="仿宋_GB2312" w:hAnsi="仿宋_GB2312" w:eastAsia="仿宋_GB2312" w:cs="仿宋_GB2312"/>
                <w:b w:val="0"/>
                <w:bCs w:val="0"/>
                <w:kern w:val="0"/>
                <w:sz w:val="24"/>
                <w:szCs w:val="24"/>
                <w:highlight w:val="none"/>
                <w:vertAlign w:val="baseline"/>
                <w:lang w:val="en-US" w:eastAsia="zh-CN" w:bidi="ar"/>
              </w:rPr>
            </w:pPr>
            <w:r>
              <w:rPr>
                <w:rFonts w:hint="eastAsia" w:ascii="仿宋_GB2312" w:hAnsi="仿宋_GB2312" w:eastAsia="仿宋_GB2312" w:cs="仿宋_GB2312"/>
                <w:b w:val="0"/>
                <w:bCs w:val="0"/>
                <w:kern w:val="0"/>
                <w:sz w:val="24"/>
                <w:szCs w:val="24"/>
                <w:highlight w:val="none"/>
                <w:vertAlign w:val="baseline"/>
                <w:lang w:val="en-US" w:eastAsia="zh-CN" w:bidi="ar"/>
              </w:rPr>
              <w:t>能力</w:t>
            </w:r>
          </w:p>
        </w:tc>
        <w:tc>
          <w:tcPr>
            <w:tcW w:w="2130" w:type="dxa"/>
          </w:tcPr>
          <w:p>
            <w:pPr>
              <w:keepNext w:val="0"/>
              <w:keepLines w:val="0"/>
              <w:widowControl/>
              <w:suppressLineNumbers w:val="0"/>
              <w:jc w:val="left"/>
              <w:rPr>
                <w:rFonts w:hint="default" w:ascii="仿宋_GB2312" w:hAnsi="仿宋_GB2312" w:eastAsia="仿宋_GB2312" w:cs="仿宋_GB2312"/>
                <w:b w:val="0"/>
                <w:bCs w:val="0"/>
                <w:kern w:val="0"/>
                <w:sz w:val="24"/>
                <w:szCs w:val="24"/>
                <w:highlight w:val="none"/>
                <w:vertAlign w:val="baseline"/>
                <w:lang w:val="en-US" w:eastAsia="zh-CN" w:bidi="ar"/>
              </w:rPr>
            </w:pPr>
            <w:r>
              <w:rPr>
                <w:rFonts w:hint="eastAsia" w:ascii="仿宋_GB2312" w:hAnsi="仿宋_GB2312" w:eastAsia="仿宋_GB2312" w:cs="仿宋_GB2312"/>
                <w:b w:val="0"/>
                <w:bCs w:val="0"/>
                <w:kern w:val="0"/>
                <w:sz w:val="24"/>
                <w:szCs w:val="24"/>
                <w:highlight w:val="none"/>
                <w:vertAlign w:val="baseline"/>
                <w:lang w:val="en-US" w:eastAsia="zh-CN" w:bidi="ar"/>
              </w:rPr>
              <w:t>积极性</w:t>
            </w:r>
          </w:p>
        </w:tc>
      </w:tr>
      <w:tr>
        <w:tc>
          <w:tcPr>
            <w:tcW w:w="2129" w:type="dxa"/>
          </w:tcPr>
          <w:p>
            <w:pPr>
              <w:keepNext w:val="0"/>
              <w:keepLines w:val="0"/>
              <w:widowControl/>
              <w:suppressLineNumbers w:val="0"/>
              <w:jc w:val="left"/>
              <w:rPr>
                <w:rFonts w:hint="default" w:ascii="仿宋_GB2312" w:hAnsi="仿宋_GB2312" w:eastAsia="仿宋_GB2312" w:cs="仿宋_GB2312"/>
                <w:b w:val="0"/>
                <w:bCs w:val="0"/>
                <w:kern w:val="0"/>
                <w:sz w:val="24"/>
                <w:szCs w:val="24"/>
                <w:highlight w:val="none"/>
                <w:vertAlign w:val="baseline"/>
                <w:lang w:val="en-US" w:eastAsia="zh-CN" w:bidi="ar"/>
              </w:rPr>
            </w:pPr>
            <w:r>
              <w:rPr>
                <w:rFonts w:hint="eastAsia" w:ascii="仿宋_GB2312" w:hAnsi="仿宋_GB2312" w:eastAsia="仿宋_GB2312" w:cs="仿宋_GB2312"/>
                <w:b w:val="0"/>
                <w:bCs w:val="0"/>
                <w:kern w:val="0"/>
                <w:sz w:val="24"/>
                <w:szCs w:val="24"/>
                <w:highlight w:val="none"/>
                <w:vertAlign w:val="baseline"/>
                <w:lang w:val="en-US" w:eastAsia="zh-CN" w:bidi="ar"/>
              </w:rPr>
              <w:t>A</w:t>
            </w:r>
          </w:p>
        </w:tc>
        <w:tc>
          <w:tcPr>
            <w:tcW w:w="2130" w:type="dxa"/>
          </w:tcPr>
          <w:p>
            <w:pPr>
              <w:keepNext w:val="0"/>
              <w:keepLines w:val="0"/>
              <w:widowControl/>
              <w:suppressLineNumbers w:val="0"/>
              <w:jc w:val="left"/>
              <w:rPr>
                <w:rFonts w:hint="default" w:ascii="仿宋_GB2312" w:hAnsi="仿宋_GB2312" w:eastAsia="仿宋_GB2312" w:cs="仿宋_GB2312"/>
                <w:b w:val="0"/>
                <w:bCs w:val="0"/>
                <w:kern w:val="0"/>
                <w:sz w:val="24"/>
                <w:szCs w:val="24"/>
                <w:highlight w:val="none"/>
                <w:vertAlign w:val="baseline"/>
                <w:lang w:val="en-US" w:eastAsia="zh-CN" w:bidi="ar"/>
              </w:rPr>
            </w:pPr>
            <w:r>
              <w:rPr>
                <w:rFonts w:hint="eastAsia" w:ascii="仿宋_GB2312" w:hAnsi="仿宋_GB2312" w:eastAsia="仿宋_GB2312" w:cs="仿宋_GB2312"/>
                <w:b w:val="0"/>
                <w:bCs w:val="0"/>
                <w:kern w:val="0"/>
                <w:sz w:val="24"/>
                <w:szCs w:val="24"/>
                <w:highlight w:val="none"/>
                <w:vertAlign w:val="baseline"/>
                <w:lang w:val="en-US" w:eastAsia="zh-CN" w:bidi="ar"/>
              </w:rPr>
              <w:t>大猪（领导者）</w:t>
            </w:r>
          </w:p>
        </w:tc>
        <w:tc>
          <w:tcPr>
            <w:tcW w:w="2130" w:type="dxa"/>
          </w:tcPr>
          <w:p>
            <w:pPr>
              <w:keepNext w:val="0"/>
              <w:keepLines w:val="0"/>
              <w:widowControl/>
              <w:suppressLineNumbers w:val="0"/>
              <w:jc w:val="left"/>
              <w:rPr>
                <w:rFonts w:hint="default" w:ascii="仿宋_GB2312" w:hAnsi="仿宋_GB2312" w:eastAsia="仿宋_GB2312" w:cs="仿宋_GB2312"/>
                <w:b w:val="0"/>
                <w:bCs w:val="0"/>
                <w:kern w:val="0"/>
                <w:sz w:val="24"/>
                <w:szCs w:val="24"/>
                <w:highlight w:val="none"/>
                <w:vertAlign w:val="baseline"/>
                <w:lang w:val="en-US" w:eastAsia="zh-CN" w:bidi="ar"/>
              </w:rPr>
            </w:pPr>
            <w:r>
              <w:rPr>
                <w:rFonts w:hint="eastAsia" w:ascii="仿宋_GB2312" w:hAnsi="仿宋_GB2312" w:eastAsia="仿宋_GB2312" w:cs="仿宋_GB2312"/>
                <w:b w:val="0"/>
                <w:bCs w:val="0"/>
                <w:kern w:val="0"/>
                <w:sz w:val="24"/>
                <w:szCs w:val="24"/>
                <w:highlight w:val="none"/>
                <w:vertAlign w:val="baseline"/>
                <w:lang w:val="en-US" w:eastAsia="zh-CN" w:bidi="ar"/>
              </w:rPr>
              <w:t>高</w:t>
            </w:r>
          </w:p>
        </w:tc>
        <w:tc>
          <w:tcPr>
            <w:tcW w:w="2130" w:type="dxa"/>
          </w:tcPr>
          <w:p>
            <w:pPr>
              <w:keepNext w:val="0"/>
              <w:keepLines w:val="0"/>
              <w:widowControl/>
              <w:suppressLineNumbers w:val="0"/>
              <w:jc w:val="left"/>
              <w:rPr>
                <w:rFonts w:hint="default" w:ascii="仿宋_GB2312" w:hAnsi="仿宋_GB2312" w:eastAsia="仿宋_GB2312" w:cs="仿宋_GB2312"/>
                <w:b w:val="0"/>
                <w:bCs w:val="0"/>
                <w:kern w:val="0"/>
                <w:sz w:val="24"/>
                <w:szCs w:val="24"/>
                <w:highlight w:val="none"/>
                <w:vertAlign w:val="baseline"/>
                <w:lang w:val="en-US" w:eastAsia="zh-CN" w:bidi="ar"/>
              </w:rPr>
            </w:pPr>
            <w:r>
              <w:rPr>
                <w:rFonts w:hint="eastAsia" w:ascii="仿宋_GB2312" w:hAnsi="仿宋_GB2312" w:eastAsia="仿宋_GB2312" w:cs="仿宋_GB2312"/>
                <w:b w:val="0"/>
                <w:bCs w:val="0"/>
                <w:kern w:val="0"/>
                <w:sz w:val="24"/>
                <w:szCs w:val="24"/>
                <w:highlight w:val="none"/>
                <w:vertAlign w:val="baseline"/>
                <w:lang w:val="en-US" w:eastAsia="zh-CN" w:bidi="ar"/>
              </w:rPr>
              <w:t>高</w:t>
            </w:r>
          </w:p>
        </w:tc>
      </w:tr>
      <w:tr>
        <w:tc>
          <w:tcPr>
            <w:tcW w:w="2129" w:type="dxa"/>
          </w:tcPr>
          <w:p>
            <w:pPr>
              <w:keepNext w:val="0"/>
              <w:keepLines w:val="0"/>
              <w:widowControl/>
              <w:suppressLineNumbers w:val="0"/>
              <w:jc w:val="left"/>
              <w:rPr>
                <w:rFonts w:hint="default" w:ascii="仿宋_GB2312" w:hAnsi="仿宋_GB2312" w:eastAsia="仿宋_GB2312" w:cs="仿宋_GB2312"/>
                <w:b w:val="0"/>
                <w:bCs w:val="0"/>
                <w:kern w:val="0"/>
                <w:sz w:val="24"/>
                <w:szCs w:val="24"/>
                <w:highlight w:val="none"/>
                <w:vertAlign w:val="baseline"/>
                <w:lang w:val="en-US" w:eastAsia="zh-CN" w:bidi="ar"/>
              </w:rPr>
            </w:pPr>
            <w:r>
              <w:rPr>
                <w:rFonts w:hint="eastAsia" w:ascii="仿宋_GB2312" w:hAnsi="仿宋_GB2312" w:eastAsia="仿宋_GB2312" w:cs="仿宋_GB2312"/>
                <w:b w:val="0"/>
                <w:bCs w:val="0"/>
                <w:kern w:val="0"/>
                <w:sz w:val="24"/>
                <w:szCs w:val="24"/>
                <w:highlight w:val="none"/>
                <w:vertAlign w:val="baseline"/>
                <w:lang w:val="en-US" w:eastAsia="zh-CN" w:bidi="ar"/>
              </w:rPr>
              <w:t>B</w:t>
            </w:r>
          </w:p>
        </w:tc>
        <w:tc>
          <w:tcPr>
            <w:tcW w:w="2130" w:type="dxa"/>
          </w:tcPr>
          <w:p>
            <w:pPr>
              <w:keepNext w:val="0"/>
              <w:keepLines w:val="0"/>
              <w:widowControl/>
              <w:suppressLineNumbers w:val="0"/>
              <w:jc w:val="left"/>
              <w:rPr>
                <w:rFonts w:hint="default" w:ascii="仿宋_GB2312" w:hAnsi="仿宋_GB2312" w:eastAsia="仿宋_GB2312" w:cs="仿宋_GB2312"/>
                <w:b w:val="0"/>
                <w:bCs w:val="0"/>
                <w:kern w:val="0"/>
                <w:sz w:val="24"/>
                <w:szCs w:val="24"/>
                <w:highlight w:val="none"/>
                <w:vertAlign w:val="baseline"/>
                <w:lang w:val="en-US" w:eastAsia="zh-CN" w:bidi="ar"/>
              </w:rPr>
            </w:pPr>
            <w:r>
              <w:rPr>
                <w:rFonts w:hint="eastAsia" w:ascii="仿宋_GB2312" w:hAnsi="仿宋_GB2312" w:eastAsia="仿宋_GB2312" w:cs="仿宋_GB2312"/>
                <w:b w:val="0"/>
                <w:bCs w:val="0"/>
                <w:kern w:val="0"/>
                <w:sz w:val="24"/>
                <w:szCs w:val="24"/>
                <w:highlight w:val="none"/>
                <w:vertAlign w:val="baseline"/>
                <w:lang w:val="en-US" w:eastAsia="zh-CN" w:bidi="ar"/>
              </w:rPr>
              <w:t>中猪1（积极执行者）</w:t>
            </w:r>
          </w:p>
        </w:tc>
        <w:tc>
          <w:tcPr>
            <w:tcW w:w="2130" w:type="dxa"/>
          </w:tcPr>
          <w:p>
            <w:pPr>
              <w:keepNext w:val="0"/>
              <w:keepLines w:val="0"/>
              <w:widowControl/>
              <w:suppressLineNumbers w:val="0"/>
              <w:jc w:val="left"/>
              <w:rPr>
                <w:rFonts w:hint="default" w:ascii="仿宋_GB2312" w:hAnsi="仿宋_GB2312" w:eastAsia="仿宋_GB2312" w:cs="仿宋_GB2312"/>
                <w:b w:val="0"/>
                <w:bCs w:val="0"/>
                <w:kern w:val="0"/>
                <w:sz w:val="24"/>
                <w:szCs w:val="24"/>
                <w:highlight w:val="none"/>
                <w:vertAlign w:val="baseline"/>
                <w:lang w:val="en-US" w:eastAsia="zh-CN" w:bidi="ar"/>
              </w:rPr>
            </w:pPr>
            <w:r>
              <w:rPr>
                <w:rFonts w:hint="eastAsia" w:ascii="仿宋_GB2312" w:hAnsi="仿宋_GB2312" w:eastAsia="仿宋_GB2312" w:cs="仿宋_GB2312"/>
                <w:b w:val="0"/>
                <w:bCs w:val="0"/>
                <w:kern w:val="0"/>
                <w:sz w:val="24"/>
                <w:szCs w:val="24"/>
                <w:highlight w:val="none"/>
                <w:vertAlign w:val="baseline"/>
                <w:lang w:val="en-US" w:eastAsia="zh-CN" w:bidi="ar"/>
              </w:rPr>
              <w:t>低</w:t>
            </w:r>
          </w:p>
        </w:tc>
        <w:tc>
          <w:tcPr>
            <w:tcW w:w="2130" w:type="dxa"/>
          </w:tcPr>
          <w:p>
            <w:pPr>
              <w:keepNext w:val="0"/>
              <w:keepLines w:val="0"/>
              <w:widowControl/>
              <w:suppressLineNumbers w:val="0"/>
              <w:jc w:val="left"/>
              <w:rPr>
                <w:rFonts w:hint="default" w:ascii="仿宋_GB2312" w:hAnsi="仿宋_GB2312" w:eastAsia="仿宋_GB2312" w:cs="仿宋_GB2312"/>
                <w:b w:val="0"/>
                <w:bCs w:val="0"/>
                <w:kern w:val="0"/>
                <w:sz w:val="24"/>
                <w:szCs w:val="24"/>
                <w:highlight w:val="none"/>
                <w:vertAlign w:val="baseline"/>
                <w:lang w:val="en-US" w:eastAsia="zh-CN" w:bidi="ar"/>
              </w:rPr>
            </w:pPr>
            <w:r>
              <w:rPr>
                <w:rFonts w:hint="eastAsia" w:ascii="仿宋_GB2312" w:hAnsi="仿宋_GB2312" w:eastAsia="仿宋_GB2312" w:cs="仿宋_GB2312"/>
                <w:b w:val="0"/>
                <w:bCs w:val="0"/>
                <w:kern w:val="0"/>
                <w:sz w:val="24"/>
                <w:szCs w:val="24"/>
                <w:highlight w:val="none"/>
                <w:vertAlign w:val="baseline"/>
                <w:lang w:val="en-US" w:eastAsia="zh-CN" w:bidi="ar"/>
              </w:rPr>
              <w:t>高</w:t>
            </w:r>
          </w:p>
        </w:tc>
      </w:tr>
      <w:tr>
        <w:tc>
          <w:tcPr>
            <w:tcW w:w="2129" w:type="dxa"/>
          </w:tcPr>
          <w:p>
            <w:pPr>
              <w:keepNext w:val="0"/>
              <w:keepLines w:val="0"/>
              <w:widowControl/>
              <w:suppressLineNumbers w:val="0"/>
              <w:jc w:val="left"/>
              <w:rPr>
                <w:rFonts w:hint="default" w:ascii="仿宋_GB2312" w:hAnsi="仿宋_GB2312" w:eastAsia="仿宋_GB2312" w:cs="仿宋_GB2312"/>
                <w:b w:val="0"/>
                <w:bCs w:val="0"/>
                <w:kern w:val="0"/>
                <w:sz w:val="24"/>
                <w:szCs w:val="24"/>
                <w:highlight w:val="none"/>
                <w:vertAlign w:val="baseline"/>
                <w:lang w:val="en-US" w:eastAsia="zh-CN" w:bidi="ar"/>
              </w:rPr>
            </w:pPr>
            <w:r>
              <w:rPr>
                <w:rFonts w:hint="default" w:ascii="仿宋_GB2312" w:hAnsi="仿宋_GB2312" w:eastAsia="仿宋_GB2312" w:cs="仿宋_GB2312"/>
                <w:b w:val="0"/>
                <w:bCs w:val="0"/>
                <w:kern w:val="0"/>
                <w:sz w:val="24"/>
                <w:szCs w:val="24"/>
                <w:highlight w:val="none"/>
                <w:vertAlign w:val="baseline"/>
                <w:lang w:val="en-US" w:eastAsia="zh-CN" w:bidi="ar"/>
              </w:rPr>
              <w:t>C</w:t>
            </w:r>
          </w:p>
        </w:tc>
        <w:tc>
          <w:tcPr>
            <w:tcW w:w="2130" w:type="dxa"/>
          </w:tcPr>
          <w:p>
            <w:pPr>
              <w:keepNext w:val="0"/>
              <w:keepLines w:val="0"/>
              <w:widowControl/>
              <w:suppressLineNumbers w:val="0"/>
              <w:jc w:val="left"/>
              <w:rPr>
                <w:rFonts w:hint="default" w:ascii="仿宋_GB2312" w:hAnsi="仿宋_GB2312" w:eastAsia="仿宋_GB2312" w:cs="仿宋_GB2312"/>
                <w:b w:val="0"/>
                <w:bCs w:val="0"/>
                <w:kern w:val="0"/>
                <w:sz w:val="24"/>
                <w:szCs w:val="24"/>
                <w:highlight w:val="none"/>
                <w:vertAlign w:val="baseline"/>
                <w:lang w:val="en-US" w:eastAsia="zh-CN" w:bidi="ar"/>
              </w:rPr>
            </w:pPr>
            <w:r>
              <w:rPr>
                <w:rFonts w:hint="eastAsia" w:ascii="仿宋_GB2312" w:hAnsi="仿宋_GB2312" w:eastAsia="仿宋_GB2312" w:cs="仿宋_GB2312"/>
                <w:b w:val="0"/>
                <w:bCs w:val="0"/>
                <w:kern w:val="0"/>
                <w:sz w:val="24"/>
                <w:szCs w:val="24"/>
                <w:highlight w:val="none"/>
                <w:vertAlign w:val="baseline"/>
                <w:lang w:val="en-US" w:eastAsia="zh-CN" w:bidi="ar"/>
              </w:rPr>
              <w:t>中猪2（高能力审视者）</w:t>
            </w:r>
          </w:p>
        </w:tc>
        <w:tc>
          <w:tcPr>
            <w:tcW w:w="2130" w:type="dxa"/>
          </w:tcPr>
          <w:p>
            <w:pPr>
              <w:keepNext w:val="0"/>
              <w:keepLines w:val="0"/>
              <w:widowControl/>
              <w:suppressLineNumbers w:val="0"/>
              <w:jc w:val="left"/>
              <w:rPr>
                <w:rFonts w:hint="default" w:ascii="仿宋_GB2312" w:hAnsi="仿宋_GB2312" w:eastAsia="仿宋_GB2312" w:cs="仿宋_GB2312"/>
                <w:b w:val="0"/>
                <w:bCs w:val="0"/>
                <w:kern w:val="0"/>
                <w:sz w:val="24"/>
                <w:szCs w:val="24"/>
                <w:highlight w:val="none"/>
                <w:vertAlign w:val="baseline"/>
                <w:lang w:val="en-US" w:eastAsia="zh-CN" w:bidi="ar"/>
              </w:rPr>
            </w:pPr>
            <w:r>
              <w:rPr>
                <w:rFonts w:hint="eastAsia" w:ascii="仿宋_GB2312" w:hAnsi="仿宋_GB2312" w:eastAsia="仿宋_GB2312" w:cs="仿宋_GB2312"/>
                <w:b w:val="0"/>
                <w:bCs w:val="0"/>
                <w:kern w:val="0"/>
                <w:sz w:val="24"/>
                <w:szCs w:val="24"/>
                <w:highlight w:val="none"/>
                <w:vertAlign w:val="baseline"/>
                <w:lang w:val="en-US" w:eastAsia="zh-CN" w:bidi="ar"/>
              </w:rPr>
              <w:t>高</w:t>
            </w:r>
          </w:p>
        </w:tc>
        <w:tc>
          <w:tcPr>
            <w:tcW w:w="2130" w:type="dxa"/>
          </w:tcPr>
          <w:p>
            <w:pPr>
              <w:keepNext w:val="0"/>
              <w:keepLines w:val="0"/>
              <w:widowControl/>
              <w:suppressLineNumbers w:val="0"/>
              <w:jc w:val="left"/>
              <w:rPr>
                <w:rFonts w:hint="default" w:ascii="仿宋_GB2312" w:hAnsi="仿宋_GB2312" w:eastAsia="仿宋_GB2312" w:cs="仿宋_GB2312"/>
                <w:b w:val="0"/>
                <w:bCs w:val="0"/>
                <w:kern w:val="0"/>
                <w:sz w:val="24"/>
                <w:szCs w:val="24"/>
                <w:highlight w:val="none"/>
                <w:vertAlign w:val="baseline"/>
                <w:lang w:val="en-US" w:eastAsia="zh-CN" w:bidi="ar"/>
              </w:rPr>
            </w:pPr>
            <w:r>
              <w:rPr>
                <w:rFonts w:hint="eastAsia" w:ascii="仿宋_GB2312" w:hAnsi="仿宋_GB2312" w:eastAsia="仿宋_GB2312" w:cs="仿宋_GB2312"/>
                <w:b w:val="0"/>
                <w:bCs w:val="0"/>
                <w:kern w:val="0"/>
                <w:sz w:val="24"/>
                <w:szCs w:val="24"/>
                <w:highlight w:val="none"/>
                <w:vertAlign w:val="baseline"/>
                <w:lang w:val="en-US" w:eastAsia="zh-CN" w:bidi="ar"/>
              </w:rPr>
              <w:t>低</w:t>
            </w:r>
          </w:p>
        </w:tc>
      </w:tr>
      <w:tr>
        <w:tc>
          <w:tcPr>
            <w:tcW w:w="2129" w:type="dxa"/>
          </w:tcPr>
          <w:p>
            <w:pPr>
              <w:keepNext w:val="0"/>
              <w:keepLines w:val="0"/>
              <w:widowControl/>
              <w:suppressLineNumbers w:val="0"/>
              <w:jc w:val="left"/>
              <w:rPr>
                <w:rFonts w:hint="default" w:ascii="仿宋_GB2312" w:hAnsi="仿宋_GB2312" w:eastAsia="仿宋_GB2312" w:cs="仿宋_GB2312"/>
                <w:b w:val="0"/>
                <w:bCs w:val="0"/>
                <w:kern w:val="0"/>
                <w:sz w:val="24"/>
                <w:szCs w:val="24"/>
                <w:highlight w:val="none"/>
                <w:vertAlign w:val="baseline"/>
                <w:lang w:val="en-US" w:eastAsia="zh-CN" w:bidi="ar"/>
              </w:rPr>
            </w:pPr>
            <w:r>
              <w:rPr>
                <w:rFonts w:hint="default" w:ascii="仿宋_GB2312" w:hAnsi="仿宋_GB2312" w:eastAsia="仿宋_GB2312" w:cs="仿宋_GB2312"/>
                <w:b w:val="0"/>
                <w:bCs w:val="0"/>
                <w:kern w:val="0"/>
                <w:sz w:val="24"/>
                <w:szCs w:val="24"/>
                <w:highlight w:val="none"/>
                <w:vertAlign w:val="baseline"/>
                <w:lang w:val="en-US" w:eastAsia="zh-CN" w:bidi="ar"/>
              </w:rPr>
              <w:t>D</w:t>
            </w:r>
          </w:p>
        </w:tc>
        <w:tc>
          <w:tcPr>
            <w:tcW w:w="2130" w:type="dxa"/>
          </w:tcPr>
          <w:p>
            <w:pPr>
              <w:keepNext w:val="0"/>
              <w:keepLines w:val="0"/>
              <w:widowControl/>
              <w:suppressLineNumbers w:val="0"/>
              <w:jc w:val="left"/>
              <w:rPr>
                <w:rFonts w:hint="default" w:ascii="仿宋_GB2312" w:hAnsi="仿宋_GB2312" w:eastAsia="仿宋_GB2312" w:cs="仿宋_GB2312"/>
                <w:b w:val="0"/>
                <w:bCs w:val="0"/>
                <w:kern w:val="0"/>
                <w:sz w:val="24"/>
                <w:szCs w:val="24"/>
                <w:highlight w:val="none"/>
                <w:vertAlign w:val="baseline"/>
                <w:lang w:val="en-US" w:eastAsia="zh-CN" w:bidi="ar"/>
              </w:rPr>
            </w:pPr>
            <w:r>
              <w:rPr>
                <w:rFonts w:hint="eastAsia" w:ascii="仿宋_GB2312" w:hAnsi="仿宋_GB2312" w:eastAsia="仿宋_GB2312" w:cs="仿宋_GB2312"/>
                <w:b w:val="0"/>
                <w:bCs w:val="0"/>
                <w:kern w:val="0"/>
                <w:sz w:val="24"/>
                <w:szCs w:val="24"/>
                <w:highlight w:val="none"/>
                <w:vertAlign w:val="baseline"/>
                <w:lang w:val="en-US" w:eastAsia="zh-CN" w:bidi="ar"/>
              </w:rPr>
              <w:t>小猪（划水者）</w:t>
            </w:r>
          </w:p>
        </w:tc>
        <w:tc>
          <w:tcPr>
            <w:tcW w:w="2130" w:type="dxa"/>
          </w:tcPr>
          <w:p>
            <w:pPr>
              <w:keepNext w:val="0"/>
              <w:keepLines w:val="0"/>
              <w:widowControl/>
              <w:suppressLineNumbers w:val="0"/>
              <w:jc w:val="left"/>
              <w:rPr>
                <w:rFonts w:hint="default" w:ascii="仿宋_GB2312" w:hAnsi="仿宋_GB2312" w:eastAsia="仿宋_GB2312" w:cs="仿宋_GB2312"/>
                <w:b w:val="0"/>
                <w:bCs w:val="0"/>
                <w:kern w:val="0"/>
                <w:sz w:val="24"/>
                <w:szCs w:val="24"/>
                <w:highlight w:val="none"/>
                <w:vertAlign w:val="baseline"/>
                <w:lang w:val="en-US" w:eastAsia="zh-CN" w:bidi="ar"/>
              </w:rPr>
            </w:pPr>
            <w:r>
              <w:rPr>
                <w:rFonts w:hint="eastAsia" w:ascii="仿宋_GB2312" w:hAnsi="仿宋_GB2312" w:eastAsia="仿宋_GB2312" w:cs="仿宋_GB2312"/>
                <w:b w:val="0"/>
                <w:bCs w:val="0"/>
                <w:kern w:val="0"/>
                <w:sz w:val="24"/>
                <w:szCs w:val="24"/>
                <w:highlight w:val="none"/>
                <w:vertAlign w:val="baseline"/>
                <w:lang w:val="en-US" w:eastAsia="zh-CN" w:bidi="ar"/>
              </w:rPr>
              <w:t>低</w:t>
            </w:r>
          </w:p>
        </w:tc>
        <w:tc>
          <w:tcPr>
            <w:tcW w:w="2130" w:type="dxa"/>
          </w:tcPr>
          <w:p>
            <w:pPr>
              <w:keepNext w:val="0"/>
              <w:keepLines w:val="0"/>
              <w:widowControl/>
              <w:suppressLineNumbers w:val="0"/>
              <w:jc w:val="left"/>
              <w:rPr>
                <w:rFonts w:hint="default" w:ascii="仿宋_GB2312" w:hAnsi="仿宋_GB2312" w:eastAsia="仿宋_GB2312" w:cs="仿宋_GB2312"/>
                <w:b w:val="0"/>
                <w:bCs w:val="0"/>
                <w:kern w:val="0"/>
                <w:sz w:val="24"/>
                <w:szCs w:val="24"/>
                <w:highlight w:val="none"/>
                <w:vertAlign w:val="baseline"/>
                <w:lang w:val="en-US" w:eastAsia="zh-CN" w:bidi="ar"/>
              </w:rPr>
            </w:pPr>
            <w:r>
              <w:rPr>
                <w:rFonts w:hint="eastAsia" w:ascii="仿宋_GB2312" w:hAnsi="仿宋_GB2312" w:eastAsia="仿宋_GB2312" w:cs="仿宋_GB2312"/>
                <w:b w:val="0"/>
                <w:bCs w:val="0"/>
                <w:kern w:val="0"/>
                <w:sz w:val="24"/>
                <w:szCs w:val="24"/>
                <w:highlight w:val="none"/>
                <w:vertAlign w:val="baseline"/>
                <w:lang w:val="en-US" w:eastAsia="zh-CN" w:bidi="ar"/>
              </w:rPr>
              <w:t>低</w:t>
            </w:r>
          </w:p>
        </w:tc>
      </w:tr>
    </w:tbl>
    <w:p>
      <w:pPr>
        <w:keepNext w:val="0"/>
        <w:keepLines w:val="0"/>
        <w:widowControl/>
        <w:suppressLineNumbers w:val="0"/>
        <w:ind w:firstLine="480" w:firstLineChars="200"/>
        <w:jc w:val="left"/>
        <w:rPr>
          <w:rFonts w:hint="eastAsia" w:ascii="仿宋_GB2312" w:hAnsi="仿宋_GB2312" w:eastAsia="仿宋_GB2312" w:cs="仿宋_GB2312"/>
          <w:b w:val="0"/>
          <w:bCs w:val="0"/>
          <w:sz w:val="24"/>
          <w:szCs w:val="24"/>
          <w:highlight w:val="none"/>
        </w:rPr>
      </w:pPr>
      <w:r>
        <w:rPr>
          <w:rFonts w:hint="eastAsia" w:ascii="仿宋_GB2312" w:hAnsi="仿宋_GB2312" w:eastAsia="仿宋_GB2312" w:cs="仿宋_GB2312"/>
          <w:b w:val="0"/>
          <w:bCs w:val="0"/>
          <w:kern w:val="0"/>
          <w:sz w:val="24"/>
          <w:szCs w:val="24"/>
          <w:highlight w:val="none"/>
          <w:lang w:val="en-US" w:eastAsia="zh-CN" w:bidi="ar"/>
        </w:rPr>
        <w:t>这一拓展模型不仅能更全面、真实地刻画小组内的行为谱系，更能通过分析四类角色间的动态博弈，揭示出比经典模型所预测的更为复杂和稳定的纳什均衡。下文将首先对这四种角色进行深描，继而运用博弈论深入剖析其互动过程。</w:t>
      </w:r>
    </w:p>
    <w:p>
      <w:pPr>
        <w:numPr>
          <w:ilvl w:val="0"/>
          <w:numId w:val="0"/>
        </w:numPr>
        <w:rPr>
          <w:rFonts w:hint="eastAsia" w:ascii="仿宋_GB2312" w:hAnsi="仿宋_GB2312" w:eastAsia="仿宋_GB2312" w:cs="仿宋_GB2312"/>
          <w:b/>
          <w:bCs/>
          <w:sz w:val="24"/>
          <w:szCs w:val="24"/>
          <w:highlight w:val="none"/>
        </w:rPr>
      </w:pPr>
      <w:r>
        <w:rPr>
          <w:rFonts w:hint="eastAsia" w:ascii="仿宋_GB2312" w:hAnsi="仿宋_GB2312" w:eastAsia="仿宋_GB2312" w:cs="仿宋_GB2312"/>
          <w:b/>
          <w:bCs/>
          <w:sz w:val="24"/>
          <w:szCs w:val="24"/>
          <w:highlight w:val="none"/>
          <w:lang w:val="en-US" w:eastAsia="zh-CN"/>
        </w:rPr>
        <w:t xml:space="preserve">3 </w:t>
      </w:r>
      <w:r>
        <w:rPr>
          <w:rFonts w:hint="eastAsia" w:ascii="仿宋_GB2312" w:hAnsi="仿宋_GB2312" w:eastAsia="仿宋_GB2312" w:cs="仿宋_GB2312"/>
          <w:b/>
          <w:bCs/>
          <w:sz w:val="24"/>
          <w:szCs w:val="24"/>
          <w:highlight w:val="none"/>
        </w:rPr>
        <w:t>角色深描：小组作业中的四张面孔与行为逻辑</w:t>
      </w:r>
    </w:p>
    <w:p>
      <w:pPr>
        <w:numPr>
          <w:ilvl w:val="0"/>
          <w:numId w:val="0"/>
        </w:numPr>
        <w:rPr>
          <w:rFonts w:hint="eastAsia" w:ascii="仿宋_GB2312" w:hAnsi="仿宋_GB2312" w:eastAsia="仿宋_GB2312" w:cs="仿宋_GB2312"/>
          <w:b w:val="0"/>
          <w:bCs w:val="0"/>
          <w:sz w:val="24"/>
          <w:szCs w:val="24"/>
          <w:highlight w:val="none"/>
        </w:rPr>
      </w:pPr>
      <w:r>
        <w:rPr>
          <w:rFonts w:hint="eastAsia" w:ascii="仿宋_GB2312" w:hAnsi="仿宋_GB2312" w:eastAsia="仿宋_GB2312" w:cs="仿宋_GB2312"/>
          <w:b w:val="0"/>
          <w:bCs w:val="0"/>
          <w:sz w:val="24"/>
          <w:szCs w:val="24"/>
          <w:highlight w:val="none"/>
          <w:lang w:val="en-US" w:eastAsia="zh-CN"/>
        </w:rPr>
        <w:t xml:space="preserve">3.1 </w:t>
      </w:r>
      <w:r>
        <w:rPr>
          <w:rFonts w:hint="eastAsia" w:ascii="仿宋_GB2312" w:hAnsi="仿宋_GB2312" w:eastAsia="仿宋_GB2312" w:cs="仿宋_GB2312"/>
          <w:b w:val="0"/>
          <w:bCs w:val="0"/>
          <w:sz w:val="24"/>
          <w:szCs w:val="24"/>
          <w:highlight w:val="none"/>
        </w:rPr>
        <w:t>A主导任务分配时团队的响应与D引发的困境逻辑</w:t>
      </w:r>
    </w:p>
    <w:p>
      <w:pPr>
        <w:numPr>
          <w:ilvl w:val="0"/>
          <w:numId w:val="0"/>
        </w:numPr>
        <w:ind w:firstLine="480" w:firstLineChars="200"/>
        <w:rPr>
          <w:rFonts w:hint="eastAsia" w:ascii="仿宋_GB2312" w:hAnsi="仿宋_GB2312" w:eastAsia="仿宋_GB2312" w:cs="仿宋_GB2312"/>
          <w:b w:val="0"/>
          <w:bCs w:val="0"/>
          <w:sz w:val="24"/>
          <w:szCs w:val="24"/>
          <w:highlight w:val="none"/>
          <w:lang w:val="en-US" w:eastAsia="zh-CN"/>
        </w:rPr>
      </w:pPr>
      <w:r>
        <w:rPr>
          <w:rFonts w:hint="eastAsia" w:ascii="仿宋_GB2312" w:hAnsi="仿宋_GB2312" w:eastAsia="仿宋_GB2312" w:cs="仿宋_GB2312"/>
          <w:b w:val="0"/>
          <w:bCs w:val="0"/>
          <w:sz w:val="24"/>
          <w:szCs w:val="24"/>
          <w:highlight w:val="none"/>
          <w:lang w:val="en-US" w:eastAsia="zh-CN"/>
        </w:rPr>
        <w:t>当A作为项目领导者，运用其规划能力将大任务科学拆解为若干小部分，并设定明确的时间线和截止日期后，团队成员B、C、D会依据其固有行为模式做出不同响应，而D的响应方式正是引发团队困境的逻辑起点。以下表格清晰地展示了从A启动任务分配开始，B、C、D三种角色的典型反应、其行为背后的逻辑及其对团队产生的潜在影响。</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tc>
          <w:tcPr>
            <w:tcW w:w="2130" w:type="dxa"/>
          </w:tcPr>
          <w:p>
            <w:pPr>
              <w:numPr>
                <w:ilvl w:val="0"/>
                <w:numId w:val="0"/>
              </w:numPr>
              <w:rPr>
                <w:rFonts w:hint="default" w:ascii="仿宋_GB2312" w:hAnsi="仿宋_GB2312" w:eastAsia="仿宋_GB2312" w:cs="仿宋_GB2312"/>
                <w:b w:val="0"/>
                <w:bCs w:val="0"/>
                <w:sz w:val="24"/>
                <w:szCs w:val="24"/>
                <w:highlight w:val="none"/>
                <w:vertAlign w:val="baseline"/>
                <w:lang w:val="en-US" w:eastAsia="zh-CN"/>
              </w:rPr>
            </w:pPr>
            <w:r>
              <w:rPr>
                <w:rFonts w:hint="eastAsia" w:ascii="仿宋_GB2312" w:hAnsi="仿宋_GB2312" w:eastAsia="仿宋_GB2312" w:cs="仿宋_GB2312"/>
                <w:b w:val="0"/>
                <w:bCs w:val="0"/>
                <w:sz w:val="24"/>
                <w:szCs w:val="24"/>
                <w:highlight w:val="none"/>
                <w:vertAlign w:val="baseline"/>
                <w:lang w:val="en-US" w:eastAsia="zh-CN"/>
              </w:rPr>
              <w:t>角色</w:t>
            </w:r>
          </w:p>
        </w:tc>
        <w:tc>
          <w:tcPr>
            <w:tcW w:w="2130" w:type="dxa"/>
            <w:vAlign w:val="center"/>
          </w:tcPr>
          <w:p>
            <w:pPr>
              <w:numPr>
                <w:ilvl w:val="0"/>
                <w:numId w:val="0"/>
              </w:numPr>
              <w:ind w:left="0" w:leftChars="0" w:firstLine="0" w:firstLineChars="0"/>
              <w:rPr>
                <w:rFonts w:hint="eastAsia" w:ascii="仿宋_GB2312" w:hAnsi="仿宋_GB2312" w:eastAsia="仿宋_GB2312" w:cs="仿宋_GB2312"/>
                <w:b w:val="0"/>
                <w:bCs w:val="0"/>
                <w:kern w:val="2"/>
                <w:sz w:val="24"/>
                <w:szCs w:val="24"/>
                <w:highlight w:val="none"/>
                <w:lang w:val="en-US" w:eastAsia="zh-CN" w:bidi="ar-SA"/>
              </w:rPr>
            </w:pPr>
            <w:r>
              <w:rPr>
                <w:rFonts w:hint="eastAsia" w:ascii="仿宋_GB2312" w:hAnsi="仿宋_GB2312" w:eastAsia="仿宋_GB2312" w:cs="仿宋_GB2312"/>
                <w:b w:val="0"/>
                <w:bCs w:val="0"/>
                <w:sz w:val="24"/>
                <w:szCs w:val="24"/>
                <w:highlight w:val="none"/>
                <w:lang w:val="en-US" w:eastAsia="zh-CN"/>
              </w:rPr>
              <w:t>对任务分配的直接响应</w:t>
            </w:r>
          </w:p>
        </w:tc>
        <w:tc>
          <w:tcPr>
            <w:tcW w:w="2131" w:type="dxa"/>
            <w:vAlign w:val="center"/>
          </w:tcPr>
          <w:p>
            <w:pPr>
              <w:numPr>
                <w:ilvl w:val="0"/>
                <w:numId w:val="0"/>
              </w:numPr>
              <w:ind w:left="0" w:leftChars="0" w:firstLine="0" w:firstLineChars="0"/>
              <w:rPr>
                <w:rFonts w:hint="eastAsia" w:ascii="仿宋_GB2312" w:hAnsi="仿宋_GB2312" w:eastAsia="仿宋_GB2312" w:cs="仿宋_GB2312"/>
                <w:b w:val="0"/>
                <w:bCs w:val="0"/>
                <w:kern w:val="2"/>
                <w:sz w:val="24"/>
                <w:szCs w:val="24"/>
                <w:highlight w:val="none"/>
                <w:lang w:val="en-US" w:eastAsia="zh-CN" w:bidi="ar-SA"/>
              </w:rPr>
            </w:pPr>
            <w:r>
              <w:rPr>
                <w:rFonts w:hint="eastAsia" w:ascii="仿宋_GB2312" w:hAnsi="仿宋_GB2312" w:eastAsia="仿宋_GB2312" w:cs="仿宋_GB2312"/>
                <w:b w:val="0"/>
                <w:bCs w:val="0"/>
                <w:sz w:val="24"/>
                <w:szCs w:val="24"/>
                <w:highlight w:val="none"/>
                <w:lang w:val="en-US" w:eastAsia="zh-CN"/>
              </w:rPr>
              <w:t>行为背后的内在逻辑</w:t>
            </w:r>
          </w:p>
        </w:tc>
        <w:tc>
          <w:tcPr>
            <w:tcW w:w="2131" w:type="dxa"/>
            <w:vAlign w:val="center"/>
          </w:tcPr>
          <w:p>
            <w:pPr>
              <w:numPr>
                <w:ilvl w:val="0"/>
                <w:numId w:val="0"/>
              </w:numPr>
              <w:ind w:left="0" w:leftChars="0" w:firstLine="0" w:firstLineChars="0"/>
              <w:rPr>
                <w:rFonts w:hint="eastAsia" w:ascii="仿宋_GB2312" w:hAnsi="仿宋_GB2312" w:eastAsia="仿宋_GB2312" w:cs="仿宋_GB2312"/>
                <w:b w:val="0"/>
                <w:bCs w:val="0"/>
                <w:kern w:val="2"/>
                <w:sz w:val="24"/>
                <w:szCs w:val="24"/>
                <w:highlight w:val="none"/>
                <w:lang w:val="en-US" w:eastAsia="zh-CN" w:bidi="ar-SA"/>
              </w:rPr>
            </w:pPr>
            <w:r>
              <w:rPr>
                <w:rFonts w:hint="eastAsia" w:ascii="仿宋_GB2312" w:hAnsi="仿宋_GB2312" w:eastAsia="仿宋_GB2312" w:cs="仿宋_GB2312"/>
                <w:b w:val="0"/>
                <w:bCs w:val="0"/>
                <w:sz w:val="24"/>
                <w:szCs w:val="24"/>
                <w:highlight w:val="none"/>
                <w:lang w:val="en-US" w:eastAsia="zh-CN"/>
              </w:rPr>
              <w:t>对团队产生的潜在影响</w:t>
            </w:r>
          </w:p>
        </w:tc>
      </w:tr>
      <w:tr>
        <w:tc>
          <w:tcPr>
            <w:tcW w:w="2130" w:type="dxa"/>
            <w:vAlign w:val="center"/>
          </w:tcPr>
          <w:p>
            <w:pPr>
              <w:numPr>
                <w:ilvl w:val="0"/>
                <w:numId w:val="0"/>
              </w:numPr>
              <w:ind w:left="0" w:leftChars="0" w:firstLine="0" w:firstLineChars="0"/>
              <w:rPr>
                <w:rFonts w:hint="eastAsia" w:ascii="仿宋_GB2312" w:hAnsi="仿宋_GB2312" w:eastAsia="仿宋_GB2312" w:cs="仿宋_GB2312"/>
                <w:b w:val="0"/>
                <w:bCs w:val="0"/>
                <w:kern w:val="2"/>
                <w:sz w:val="24"/>
                <w:szCs w:val="24"/>
                <w:highlight w:val="none"/>
                <w:lang w:val="en-US" w:eastAsia="zh-CN" w:bidi="ar-SA"/>
              </w:rPr>
            </w:pPr>
            <w:r>
              <w:rPr>
                <w:rFonts w:hint="eastAsia" w:ascii="仿宋_GB2312" w:hAnsi="仿宋_GB2312" w:eastAsia="仿宋_GB2312" w:cs="仿宋_GB2312"/>
                <w:b w:val="0"/>
                <w:bCs w:val="0"/>
                <w:sz w:val="24"/>
                <w:szCs w:val="24"/>
                <w:highlight w:val="none"/>
                <w:lang w:val="en-US" w:eastAsia="zh-CN"/>
              </w:rPr>
              <w:t>A（</w:t>
            </w:r>
            <w:r>
              <w:rPr>
                <w:rFonts w:hint="eastAsia" w:ascii="仿宋_GB2312" w:hAnsi="仿宋_GB2312" w:eastAsia="仿宋_GB2312" w:cs="仿宋_GB2312"/>
                <w:b w:val="0"/>
                <w:bCs w:val="0"/>
                <w:kern w:val="0"/>
                <w:sz w:val="24"/>
                <w:szCs w:val="24"/>
                <w:highlight w:val="none"/>
                <w:vertAlign w:val="baseline"/>
                <w:lang w:val="en-US" w:eastAsia="zh-CN" w:bidi="ar"/>
              </w:rPr>
              <w:t>领导者</w:t>
            </w:r>
            <w:r>
              <w:rPr>
                <w:rFonts w:hint="eastAsia" w:ascii="仿宋_GB2312" w:hAnsi="仿宋_GB2312" w:eastAsia="仿宋_GB2312" w:cs="仿宋_GB2312"/>
                <w:b w:val="0"/>
                <w:bCs w:val="0"/>
                <w:sz w:val="24"/>
                <w:szCs w:val="24"/>
                <w:highlight w:val="none"/>
                <w:lang w:val="en-US" w:eastAsia="zh-CN"/>
              </w:rPr>
              <w:t>）​</w:t>
            </w:r>
          </w:p>
        </w:tc>
        <w:tc>
          <w:tcPr>
            <w:tcW w:w="2130" w:type="dxa"/>
            <w:vAlign w:val="center"/>
          </w:tcPr>
          <w:p>
            <w:pPr>
              <w:numPr>
                <w:ilvl w:val="0"/>
                <w:numId w:val="0"/>
              </w:numPr>
              <w:ind w:left="0" w:leftChars="0" w:firstLine="0" w:firstLineChars="0"/>
              <w:rPr>
                <w:rFonts w:hint="eastAsia" w:ascii="仿宋_GB2312" w:hAnsi="仿宋_GB2312" w:eastAsia="仿宋_GB2312" w:cs="仿宋_GB2312"/>
                <w:b w:val="0"/>
                <w:bCs w:val="0"/>
                <w:kern w:val="2"/>
                <w:sz w:val="24"/>
                <w:szCs w:val="24"/>
                <w:highlight w:val="none"/>
                <w:lang w:val="en-US" w:eastAsia="zh-CN" w:bidi="ar-SA"/>
              </w:rPr>
            </w:pPr>
            <w:r>
              <w:rPr>
                <w:rFonts w:hint="eastAsia" w:ascii="仿宋_GB2312" w:hAnsi="仿宋_GB2312" w:eastAsia="仿宋_GB2312" w:cs="仿宋_GB2312"/>
                <w:b w:val="0"/>
                <w:bCs w:val="0"/>
                <w:sz w:val="24"/>
                <w:szCs w:val="24"/>
                <w:highlight w:val="none"/>
                <w:lang w:val="en-US" w:eastAsia="zh-CN"/>
              </w:rPr>
              <w:t>通常制定清晰计划，分配任务，设定时间线。</w:t>
            </w:r>
          </w:p>
        </w:tc>
        <w:tc>
          <w:tcPr>
            <w:tcW w:w="2131" w:type="dxa"/>
            <w:vAlign w:val="center"/>
          </w:tcPr>
          <w:p>
            <w:pPr>
              <w:numPr>
                <w:ilvl w:val="0"/>
                <w:numId w:val="0"/>
              </w:numPr>
              <w:ind w:left="0" w:leftChars="0" w:firstLine="0" w:firstLineChars="0"/>
              <w:rPr>
                <w:rFonts w:hint="eastAsia" w:ascii="仿宋_GB2312" w:hAnsi="仿宋_GB2312" w:eastAsia="仿宋_GB2312" w:cs="仿宋_GB2312"/>
                <w:b w:val="0"/>
                <w:bCs w:val="0"/>
                <w:kern w:val="2"/>
                <w:sz w:val="24"/>
                <w:szCs w:val="24"/>
                <w:highlight w:val="none"/>
                <w:lang w:val="en-US" w:eastAsia="zh-CN" w:bidi="ar-SA"/>
              </w:rPr>
            </w:pPr>
            <w:r>
              <w:rPr>
                <w:rFonts w:hint="eastAsia" w:ascii="仿宋_GB2312" w:hAnsi="仿宋_GB2312" w:eastAsia="仿宋_GB2312" w:cs="仿宋_GB2312"/>
                <w:b w:val="0"/>
                <w:bCs w:val="0"/>
                <w:sz w:val="24"/>
                <w:szCs w:val="24"/>
                <w:highlight w:val="none"/>
                <w:lang w:val="en-US" w:eastAsia="zh-CN"/>
              </w:rPr>
              <w:t>希望通过结构和规则确保团队效率和最终成果质量。</w:t>
            </w:r>
          </w:p>
        </w:tc>
        <w:tc>
          <w:tcPr>
            <w:tcW w:w="2131" w:type="dxa"/>
            <w:vAlign w:val="center"/>
          </w:tcPr>
          <w:p>
            <w:pPr>
              <w:numPr>
                <w:ilvl w:val="0"/>
                <w:numId w:val="0"/>
              </w:numPr>
              <w:ind w:left="0" w:leftChars="0" w:firstLine="0" w:firstLineChars="0"/>
              <w:rPr>
                <w:rFonts w:hint="eastAsia" w:ascii="仿宋_GB2312" w:hAnsi="仿宋_GB2312" w:eastAsia="仿宋_GB2312" w:cs="仿宋_GB2312"/>
                <w:b w:val="0"/>
                <w:bCs w:val="0"/>
                <w:kern w:val="2"/>
                <w:sz w:val="24"/>
                <w:szCs w:val="24"/>
                <w:highlight w:val="none"/>
                <w:lang w:val="en-US" w:eastAsia="zh-CN" w:bidi="ar-SA"/>
              </w:rPr>
            </w:pPr>
            <w:r>
              <w:rPr>
                <w:rFonts w:hint="eastAsia" w:ascii="仿宋_GB2312" w:hAnsi="仿宋_GB2312" w:eastAsia="仿宋_GB2312" w:cs="仿宋_GB2312"/>
                <w:b w:val="0"/>
                <w:bCs w:val="0"/>
                <w:sz w:val="24"/>
                <w:szCs w:val="24"/>
                <w:highlight w:val="none"/>
                <w:lang w:val="en-US" w:eastAsia="zh-CN"/>
              </w:rPr>
              <w:t>为项目提供基本框架，但可能会由于过于注重计划而忽略个体差异和灵活性需求。</w:t>
            </w:r>
          </w:p>
        </w:tc>
      </w:tr>
      <w:tr>
        <w:tc>
          <w:tcPr>
            <w:tcW w:w="2130" w:type="dxa"/>
            <w:vAlign w:val="center"/>
          </w:tcPr>
          <w:p>
            <w:pPr>
              <w:numPr>
                <w:ilvl w:val="0"/>
                <w:numId w:val="0"/>
              </w:numPr>
              <w:ind w:left="0" w:leftChars="0" w:firstLine="0" w:firstLineChars="0"/>
              <w:rPr>
                <w:rFonts w:hint="eastAsia" w:ascii="仿宋_GB2312" w:hAnsi="仿宋_GB2312" w:eastAsia="仿宋_GB2312" w:cs="仿宋_GB2312"/>
                <w:b w:val="0"/>
                <w:bCs w:val="0"/>
                <w:kern w:val="2"/>
                <w:sz w:val="24"/>
                <w:szCs w:val="24"/>
                <w:highlight w:val="none"/>
                <w:lang w:val="en-US" w:eastAsia="zh-CN" w:bidi="ar-SA"/>
              </w:rPr>
            </w:pPr>
            <w:r>
              <w:rPr>
                <w:rFonts w:hint="eastAsia" w:ascii="仿宋_GB2312" w:hAnsi="仿宋_GB2312" w:eastAsia="仿宋_GB2312" w:cs="仿宋_GB2312"/>
                <w:b w:val="0"/>
                <w:bCs w:val="0"/>
                <w:sz w:val="24"/>
                <w:szCs w:val="24"/>
                <w:highlight w:val="none"/>
                <w:lang w:val="en-US" w:eastAsia="zh-CN"/>
              </w:rPr>
              <w:t>B（</w:t>
            </w:r>
            <w:r>
              <w:rPr>
                <w:rFonts w:hint="eastAsia" w:ascii="仿宋_GB2312" w:hAnsi="仿宋_GB2312" w:eastAsia="仿宋_GB2312" w:cs="仿宋_GB2312"/>
                <w:b w:val="0"/>
                <w:bCs w:val="0"/>
                <w:kern w:val="0"/>
                <w:sz w:val="24"/>
                <w:szCs w:val="24"/>
                <w:highlight w:val="none"/>
                <w:vertAlign w:val="baseline"/>
                <w:lang w:val="en-US" w:eastAsia="zh-CN" w:bidi="ar"/>
              </w:rPr>
              <w:t>积极执行者</w:t>
            </w:r>
            <w:r>
              <w:rPr>
                <w:rFonts w:hint="eastAsia" w:ascii="仿宋_GB2312" w:hAnsi="仿宋_GB2312" w:eastAsia="仿宋_GB2312" w:cs="仿宋_GB2312"/>
                <w:b w:val="0"/>
                <w:bCs w:val="0"/>
                <w:sz w:val="24"/>
                <w:szCs w:val="24"/>
                <w:highlight w:val="none"/>
                <w:lang w:val="en-US" w:eastAsia="zh-CN"/>
              </w:rPr>
              <w:t>）​</w:t>
            </w:r>
          </w:p>
        </w:tc>
        <w:tc>
          <w:tcPr>
            <w:tcW w:w="2130" w:type="dxa"/>
            <w:vAlign w:val="center"/>
          </w:tcPr>
          <w:p>
            <w:pPr>
              <w:numPr>
                <w:ilvl w:val="0"/>
                <w:numId w:val="0"/>
              </w:numPr>
              <w:ind w:left="0" w:leftChars="0" w:firstLine="0" w:firstLineChars="0"/>
              <w:rPr>
                <w:rFonts w:hint="eastAsia" w:ascii="仿宋_GB2312" w:hAnsi="仿宋_GB2312" w:eastAsia="仿宋_GB2312" w:cs="仿宋_GB2312"/>
                <w:b w:val="0"/>
                <w:bCs w:val="0"/>
                <w:kern w:val="2"/>
                <w:sz w:val="24"/>
                <w:szCs w:val="24"/>
                <w:highlight w:val="none"/>
                <w:lang w:val="en-US" w:eastAsia="zh-CN" w:bidi="ar-SA"/>
              </w:rPr>
            </w:pPr>
            <w:r>
              <w:rPr>
                <w:rFonts w:hint="eastAsia" w:ascii="仿宋_GB2312" w:hAnsi="仿宋_GB2312" w:eastAsia="仿宋_GB2312" w:cs="仿宋_GB2312"/>
                <w:b w:val="0"/>
                <w:bCs w:val="0"/>
                <w:sz w:val="24"/>
                <w:szCs w:val="24"/>
                <w:highlight w:val="none"/>
                <w:lang w:val="en-US" w:eastAsia="zh-CN"/>
              </w:rPr>
              <w:t>通常立即认领任务，并对A的周密计划表示支持和感谢。</w:t>
            </w:r>
          </w:p>
        </w:tc>
        <w:tc>
          <w:tcPr>
            <w:tcW w:w="2131" w:type="dxa"/>
            <w:vAlign w:val="center"/>
          </w:tcPr>
          <w:p>
            <w:pPr>
              <w:numPr>
                <w:ilvl w:val="0"/>
                <w:numId w:val="0"/>
              </w:numPr>
              <w:ind w:left="0" w:leftChars="0" w:firstLine="0" w:firstLineChars="0"/>
              <w:rPr>
                <w:rFonts w:hint="eastAsia" w:ascii="仿宋_GB2312" w:hAnsi="仿宋_GB2312" w:eastAsia="仿宋_GB2312" w:cs="仿宋_GB2312"/>
                <w:b w:val="0"/>
                <w:bCs w:val="0"/>
                <w:kern w:val="2"/>
                <w:sz w:val="24"/>
                <w:szCs w:val="24"/>
                <w:highlight w:val="none"/>
                <w:lang w:val="en-US" w:eastAsia="zh-CN" w:bidi="ar-SA"/>
              </w:rPr>
            </w:pPr>
            <w:r>
              <w:rPr>
                <w:rFonts w:hint="eastAsia" w:ascii="仿宋_GB2312" w:hAnsi="仿宋_GB2312" w:eastAsia="仿宋_GB2312" w:cs="仿宋_GB2312"/>
                <w:b w:val="0"/>
                <w:bCs w:val="0"/>
                <w:sz w:val="24"/>
                <w:szCs w:val="24"/>
                <w:highlight w:val="none"/>
                <w:lang w:val="en-US" w:eastAsia="zh-CN"/>
              </w:rPr>
              <w:t>其高积极性驱使他珍视明确的指令和团队认可，愿意通过超额付出来弥补能力的相对不足。</w:t>
            </w:r>
          </w:p>
        </w:tc>
        <w:tc>
          <w:tcPr>
            <w:tcW w:w="2131" w:type="dxa"/>
            <w:vAlign w:val="center"/>
          </w:tcPr>
          <w:p>
            <w:pPr>
              <w:numPr>
                <w:ilvl w:val="0"/>
                <w:numId w:val="0"/>
              </w:numPr>
              <w:ind w:left="0" w:leftChars="0" w:firstLine="0" w:firstLineChars="0"/>
              <w:rPr>
                <w:rFonts w:hint="eastAsia" w:ascii="仿宋_GB2312" w:hAnsi="仿宋_GB2312" w:eastAsia="仿宋_GB2312" w:cs="仿宋_GB2312"/>
                <w:b w:val="0"/>
                <w:bCs w:val="0"/>
                <w:kern w:val="2"/>
                <w:sz w:val="24"/>
                <w:szCs w:val="24"/>
                <w:highlight w:val="none"/>
                <w:lang w:val="en-US" w:eastAsia="zh-CN" w:bidi="ar-SA"/>
              </w:rPr>
            </w:pPr>
            <w:r>
              <w:rPr>
                <w:rFonts w:hint="eastAsia" w:ascii="仿宋_GB2312" w:hAnsi="仿宋_GB2312" w:eastAsia="仿宋_GB2312" w:cs="仿宋_GB2312"/>
                <w:b w:val="0"/>
                <w:bCs w:val="0"/>
                <w:sz w:val="24"/>
                <w:szCs w:val="24"/>
                <w:highlight w:val="none"/>
                <w:lang w:val="en-US" w:eastAsia="zh-CN"/>
              </w:rPr>
              <w:t>短期内成为项目支柱，但长期可能因负担过重而透支，或因其工作质量需反复修改而增加团队成本。</w:t>
            </w:r>
          </w:p>
        </w:tc>
      </w:tr>
      <w:tr>
        <w:tc>
          <w:tcPr>
            <w:tcW w:w="2130" w:type="dxa"/>
            <w:vAlign w:val="center"/>
          </w:tcPr>
          <w:p>
            <w:pPr>
              <w:numPr>
                <w:ilvl w:val="0"/>
                <w:numId w:val="0"/>
              </w:numPr>
              <w:ind w:left="0" w:leftChars="0" w:firstLine="0" w:firstLineChars="0"/>
              <w:rPr>
                <w:rFonts w:hint="eastAsia" w:ascii="仿宋_GB2312" w:hAnsi="仿宋_GB2312" w:eastAsia="仿宋_GB2312" w:cs="仿宋_GB2312"/>
                <w:b w:val="0"/>
                <w:bCs w:val="0"/>
                <w:kern w:val="2"/>
                <w:sz w:val="24"/>
                <w:szCs w:val="24"/>
                <w:highlight w:val="none"/>
                <w:lang w:val="en-US" w:eastAsia="zh-CN" w:bidi="ar-SA"/>
              </w:rPr>
            </w:pPr>
            <w:r>
              <w:rPr>
                <w:rFonts w:hint="eastAsia" w:ascii="仿宋_GB2312" w:hAnsi="仿宋_GB2312" w:eastAsia="仿宋_GB2312" w:cs="仿宋_GB2312"/>
                <w:b w:val="0"/>
                <w:bCs w:val="0"/>
                <w:sz w:val="24"/>
                <w:szCs w:val="24"/>
                <w:highlight w:val="none"/>
                <w:lang w:val="en-US" w:eastAsia="zh-CN"/>
              </w:rPr>
              <w:t>C（</w:t>
            </w:r>
            <w:r>
              <w:rPr>
                <w:rFonts w:hint="eastAsia" w:ascii="仿宋_GB2312" w:hAnsi="仿宋_GB2312" w:eastAsia="仿宋_GB2312" w:cs="仿宋_GB2312"/>
                <w:b w:val="0"/>
                <w:bCs w:val="0"/>
                <w:kern w:val="0"/>
                <w:sz w:val="24"/>
                <w:szCs w:val="24"/>
                <w:highlight w:val="none"/>
                <w:vertAlign w:val="baseline"/>
                <w:lang w:val="en-US" w:eastAsia="zh-CN" w:bidi="ar"/>
              </w:rPr>
              <w:t>高能力审视者</w:t>
            </w:r>
            <w:r>
              <w:rPr>
                <w:rFonts w:hint="eastAsia" w:ascii="仿宋_GB2312" w:hAnsi="仿宋_GB2312" w:eastAsia="仿宋_GB2312" w:cs="仿宋_GB2312"/>
                <w:b w:val="0"/>
                <w:bCs w:val="0"/>
                <w:sz w:val="24"/>
                <w:szCs w:val="24"/>
                <w:highlight w:val="none"/>
                <w:lang w:val="en-US" w:eastAsia="zh-CN"/>
              </w:rPr>
              <w:t>）​</w:t>
            </w:r>
          </w:p>
        </w:tc>
        <w:tc>
          <w:tcPr>
            <w:tcW w:w="2130" w:type="dxa"/>
            <w:vAlign w:val="center"/>
          </w:tcPr>
          <w:p>
            <w:pPr>
              <w:numPr>
                <w:ilvl w:val="0"/>
                <w:numId w:val="0"/>
              </w:numPr>
              <w:ind w:left="0" w:leftChars="0" w:firstLine="0" w:firstLineChars="0"/>
              <w:rPr>
                <w:rFonts w:hint="eastAsia" w:ascii="仿宋_GB2312" w:hAnsi="仿宋_GB2312" w:eastAsia="仿宋_GB2312" w:cs="仿宋_GB2312"/>
                <w:b w:val="0"/>
                <w:bCs w:val="0"/>
                <w:kern w:val="2"/>
                <w:sz w:val="24"/>
                <w:szCs w:val="24"/>
                <w:highlight w:val="none"/>
                <w:lang w:val="en-US" w:eastAsia="zh-CN" w:bidi="ar-SA"/>
              </w:rPr>
            </w:pPr>
            <w:r>
              <w:rPr>
                <w:rFonts w:hint="eastAsia" w:ascii="仿宋_GB2312" w:hAnsi="仿宋_GB2312" w:eastAsia="仿宋_GB2312" w:cs="仿宋_GB2312"/>
                <w:b w:val="0"/>
                <w:bCs w:val="0"/>
                <w:sz w:val="24"/>
                <w:szCs w:val="24"/>
                <w:highlight w:val="none"/>
                <w:lang w:val="en-US" w:eastAsia="zh-CN"/>
              </w:rPr>
              <w:t>通常谨慎选择自己最擅长、最能保证质量的部分，可能对计划细节提出专业性质疑。</w:t>
            </w:r>
          </w:p>
        </w:tc>
        <w:tc>
          <w:tcPr>
            <w:tcW w:w="2131" w:type="dxa"/>
            <w:vAlign w:val="center"/>
          </w:tcPr>
          <w:p>
            <w:pPr>
              <w:numPr>
                <w:ilvl w:val="0"/>
                <w:numId w:val="0"/>
              </w:numPr>
              <w:ind w:left="0" w:leftChars="0" w:firstLine="0" w:firstLineChars="0"/>
              <w:rPr>
                <w:rFonts w:hint="eastAsia" w:ascii="仿宋_GB2312" w:hAnsi="仿宋_GB2312" w:eastAsia="仿宋_GB2312" w:cs="仿宋_GB2312"/>
                <w:b w:val="0"/>
                <w:bCs w:val="0"/>
                <w:kern w:val="2"/>
                <w:sz w:val="24"/>
                <w:szCs w:val="24"/>
                <w:highlight w:val="none"/>
                <w:lang w:val="en-US" w:eastAsia="zh-CN" w:bidi="ar-SA"/>
              </w:rPr>
            </w:pPr>
            <w:r>
              <w:rPr>
                <w:rFonts w:hint="eastAsia" w:ascii="仿宋_GB2312" w:hAnsi="仿宋_GB2312" w:eastAsia="仿宋_GB2312" w:cs="仿宋_GB2312"/>
                <w:b w:val="0"/>
                <w:bCs w:val="0"/>
                <w:sz w:val="24"/>
                <w:szCs w:val="24"/>
                <w:highlight w:val="none"/>
                <w:lang w:val="en-US" w:eastAsia="zh-CN"/>
              </w:rPr>
              <w:t>其能力优势使他注重工作的完美度和逻辑自洽，低积极性则让他优先保障自身投入产出比，不愿分散精力。</w:t>
            </w:r>
          </w:p>
        </w:tc>
        <w:tc>
          <w:tcPr>
            <w:tcW w:w="2131" w:type="dxa"/>
            <w:vAlign w:val="center"/>
          </w:tcPr>
          <w:p>
            <w:pPr>
              <w:numPr>
                <w:ilvl w:val="0"/>
                <w:numId w:val="0"/>
              </w:numPr>
              <w:ind w:left="0" w:leftChars="0" w:firstLine="0" w:firstLineChars="0"/>
              <w:rPr>
                <w:rFonts w:hint="eastAsia" w:ascii="仿宋_GB2312" w:hAnsi="仿宋_GB2312" w:eastAsia="仿宋_GB2312" w:cs="仿宋_GB2312"/>
                <w:b w:val="0"/>
                <w:bCs w:val="0"/>
                <w:kern w:val="2"/>
                <w:sz w:val="24"/>
                <w:szCs w:val="24"/>
                <w:highlight w:val="none"/>
                <w:lang w:val="en-US" w:eastAsia="zh-CN" w:bidi="ar-SA"/>
              </w:rPr>
            </w:pPr>
            <w:r>
              <w:rPr>
                <w:rFonts w:hint="eastAsia" w:ascii="仿宋_GB2312" w:hAnsi="仿宋_GB2312" w:eastAsia="仿宋_GB2312" w:cs="仿宋_GB2312"/>
                <w:b w:val="0"/>
                <w:bCs w:val="0"/>
                <w:sz w:val="24"/>
                <w:szCs w:val="24"/>
                <w:highlight w:val="none"/>
                <w:lang w:val="en-US" w:eastAsia="zh-CN"/>
              </w:rPr>
              <w:t>能保障其负责部分的高质量，但因其不愿主动协作和缺乏整体担当，可能形成“各扫门前雪”的隔阂。</w:t>
            </w:r>
          </w:p>
        </w:tc>
      </w:tr>
      <w:tr>
        <w:tc>
          <w:tcPr>
            <w:tcW w:w="2130" w:type="dxa"/>
            <w:vAlign w:val="center"/>
          </w:tcPr>
          <w:p>
            <w:pPr>
              <w:numPr>
                <w:ilvl w:val="0"/>
                <w:numId w:val="0"/>
              </w:numPr>
              <w:ind w:left="0" w:leftChars="0" w:firstLine="0" w:firstLineChars="0"/>
              <w:rPr>
                <w:rFonts w:hint="eastAsia" w:ascii="仿宋_GB2312" w:hAnsi="仿宋_GB2312" w:eastAsia="仿宋_GB2312" w:cs="仿宋_GB2312"/>
                <w:b w:val="0"/>
                <w:bCs w:val="0"/>
                <w:kern w:val="2"/>
                <w:sz w:val="24"/>
                <w:szCs w:val="24"/>
                <w:highlight w:val="none"/>
                <w:lang w:val="en-US" w:eastAsia="zh-CN" w:bidi="ar-SA"/>
              </w:rPr>
            </w:pPr>
            <w:r>
              <w:rPr>
                <w:rFonts w:hint="eastAsia" w:ascii="仿宋_GB2312" w:hAnsi="仿宋_GB2312" w:eastAsia="仿宋_GB2312" w:cs="仿宋_GB2312"/>
                <w:b w:val="0"/>
                <w:bCs w:val="0"/>
                <w:sz w:val="24"/>
                <w:szCs w:val="24"/>
                <w:highlight w:val="none"/>
                <w:lang w:val="en-US" w:eastAsia="zh-CN"/>
              </w:rPr>
              <w:t>D（</w:t>
            </w:r>
            <w:r>
              <w:rPr>
                <w:rFonts w:hint="eastAsia" w:ascii="仿宋_GB2312" w:hAnsi="仿宋_GB2312" w:eastAsia="仿宋_GB2312" w:cs="仿宋_GB2312"/>
                <w:b w:val="0"/>
                <w:bCs w:val="0"/>
                <w:kern w:val="0"/>
                <w:sz w:val="24"/>
                <w:szCs w:val="24"/>
                <w:highlight w:val="none"/>
                <w:vertAlign w:val="baseline"/>
                <w:lang w:val="en-US" w:eastAsia="zh-CN" w:bidi="ar"/>
              </w:rPr>
              <w:t>划水者</w:t>
            </w:r>
            <w:r>
              <w:rPr>
                <w:rFonts w:hint="eastAsia" w:ascii="仿宋_GB2312" w:hAnsi="仿宋_GB2312" w:eastAsia="仿宋_GB2312" w:cs="仿宋_GB2312"/>
                <w:b w:val="0"/>
                <w:bCs w:val="0"/>
                <w:sz w:val="24"/>
                <w:szCs w:val="24"/>
                <w:highlight w:val="none"/>
                <w:lang w:val="en-US" w:eastAsia="zh-CN"/>
              </w:rPr>
              <w:t>）​</w:t>
            </w:r>
          </w:p>
        </w:tc>
        <w:tc>
          <w:tcPr>
            <w:tcW w:w="2130" w:type="dxa"/>
            <w:vAlign w:val="center"/>
          </w:tcPr>
          <w:p>
            <w:pPr>
              <w:numPr>
                <w:ilvl w:val="0"/>
                <w:numId w:val="0"/>
              </w:numPr>
              <w:ind w:left="0" w:leftChars="0" w:firstLine="0" w:firstLineChars="0"/>
              <w:rPr>
                <w:rFonts w:hint="eastAsia" w:ascii="仿宋_GB2312" w:hAnsi="仿宋_GB2312" w:eastAsia="仿宋_GB2312" w:cs="仿宋_GB2312"/>
                <w:b w:val="0"/>
                <w:bCs w:val="0"/>
                <w:kern w:val="2"/>
                <w:sz w:val="24"/>
                <w:szCs w:val="24"/>
                <w:highlight w:val="none"/>
                <w:lang w:val="en-US" w:eastAsia="zh-CN" w:bidi="ar-SA"/>
              </w:rPr>
            </w:pPr>
            <w:r>
              <w:rPr>
                <w:rFonts w:hint="eastAsia" w:ascii="仿宋_GB2312" w:hAnsi="仿宋_GB2312" w:eastAsia="仿宋_GB2312" w:cs="仿宋_GB2312"/>
                <w:b w:val="0"/>
                <w:bCs w:val="0"/>
                <w:sz w:val="24"/>
                <w:szCs w:val="24"/>
                <w:highlight w:val="none"/>
                <w:lang w:val="en-US" w:eastAsia="zh-CN"/>
              </w:rPr>
              <w:t>通常被动接受分配，通常选择看似最简单或最不核心的任务，口头承诺“按时完成”。</w:t>
            </w:r>
          </w:p>
        </w:tc>
        <w:tc>
          <w:tcPr>
            <w:tcW w:w="2131" w:type="dxa"/>
            <w:vAlign w:val="center"/>
          </w:tcPr>
          <w:p>
            <w:pPr>
              <w:numPr>
                <w:ilvl w:val="0"/>
                <w:numId w:val="0"/>
              </w:numPr>
              <w:ind w:left="0" w:leftChars="0" w:firstLine="0" w:firstLineChars="0"/>
              <w:rPr>
                <w:rFonts w:hint="eastAsia" w:ascii="仿宋_GB2312" w:hAnsi="仿宋_GB2312" w:eastAsia="仿宋_GB2312" w:cs="仿宋_GB2312"/>
                <w:b w:val="0"/>
                <w:bCs w:val="0"/>
                <w:kern w:val="2"/>
                <w:sz w:val="24"/>
                <w:szCs w:val="24"/>
                <w:highlight w:val="none"/>
                <w:lang w:val="en-US" w:eastAsia="zh-CN" w:bidi="ar-SA"/>
              </w:rPr>
            </w:pPr>
            <w:r>
              <w:rPr>
                <w:rFonts w:hint="eastAsia" w:ascii="仿宋_GB2312" w:hAnsi="仿宋_GB2312" w:eastAsia="仿宋_GB2312" w:cs="仿宋_GB2312"/>
                <w:b w:val="0"/>
                <w:bCs w:val="0"/>
                <w:sz w:val="24"/>
                <w:szCs w:val="24"/>
                <w:highlight w:val="none"/>
                <w:lang w:val="en-US" w:eastAsia="zh-CN"/>
              </w:rPr>
              <w:t>其核心逻辑是利用团队管理的漏洞。他感知到A的计划虽有时间点但缺乏持续性、细微的过程监督；判断出B的高积极性会本能地兜底；意识到C对他人事务不感兴趣。于是，他采取了“最小努力生存策略”。</w:t>
            </w:r>
          </w:p>
        </w:tc>
        <w:tc>
          <w:tcPr>
            <w:tcW w:w="2131" w:type="dxa"/>
            <w:vAlign w:val="center"/>
          </w:tcPr>
          <w:p>
            <w:pPr>
              <w:numPr>
                <w:ilvl w:val="0"/>
                <w:numId w:val="0"/>
              </w:numPr>
              <w:ind w:left="0" w:leftChars="0" w:firstLine="0" w:firstLineChars="0"/>
              <w:rPr>
                <w:rFonts w:hint="eastAsia" w:ascii="仿宋_GB2312" w:hAnsi="仿宋_GB2312" w:eastAsia="仿宋_GB2312" w:cs="仿宋_GB2312"/>
                <w:b w:val="0"/>
                <w:bCs w:val="0"/>
                <w:kern w:val="2"/>
                <w:sz w:val="24"/>
                <w:szCs w:val="24"/>
                <w:highlight w:val="none"/>
                <w:lang w:val="en-US" w:eastAsia="zh-CN" w:bidi="ar-SA"/>
              </w:rPr>
            </w:pPr>
            <w:r>
              <w:rPr>
                <w:rFonts w:hint="eastAsia" w:ascii="仿宋_GB2312" w:hAnsi="仿宋_GB2312" w:eastAsia="仿宋_GB2312" w:cs="仿宋_GB2312"/>
                <w:b w:val="0"/>
                <w:bCs w:val="0"/>
                <w:sz w:val="24"/>
                <w:szCs w:val="24"/>
                <w:highlight w:val="none"/>
                <w:lang w:val="en-US" w:eastAsia="zh-CN"/>
              </w:rPr>
              <w:t>成为系统崩溃的“扳机”。​ 其行为直接侵蚀团队信任，并成为恶性循环的起点。</w:t>
            </w:r>
          </w:p>
        </w:tc>
      </w:tr>
    </w:tbl>
    <w:p>
      <w:pPr>
        <w:numPr>
          <w:ilvl w:val="0"/>
          <w:numId w:val="0"/>
        </w:numPr>
        <w:rPr>
          <w:rFonts w:hint="eastAsia" w:ascii="仿宋_GB2312" w:hAnsi="仿宋_GB2312" w:eastAsia="仿宋_GB2312" w:cs="仿宋_GB2312"/>
          <w:b w:val="0"/>
          <w:bCs w:val="0"/>
          <w:sz w:val="24"/>
          <w:szCs w:val="24"/>
          <w:highlight w:val="none"/>
          <w:lang w:val="en-US" w:eastAsia="zh-CN"/>
        </w:rPr>
      </w:pPr>
    </w:p>
    <w:p>
      <w:pPr>
        <w:numPr>
          <w:ilvl w:val="0"/>
          <w:numId w:val="0"/>
        </w:numPr>
        <w:rPr>
          <w:rFonts w:hint="eastAsia" w:ascii="仿宋_GB2312" w:hAnsi="仿宋_GB2312" w:eastAsia="仿宋_GB2312" w:cs="仿宋_GB2312"/>
          <w:b w:val="0"/>
          <w:bCs w:val="0"/>
          <w:sz w:val="24"/>
          <w:szCs w:val="24"/>
          <w:highlight w:val="none"/>
          <w:lang w:val="en-US" w:eastAsia="zh-CN"/>
        </w:rPr>
      </w:pPr>
    </w:p>
    <w:p>
      <w:pPr>
        <w:numPr>
          <w:ilvl w:val="0"/>
          <w:numId w:val="0"/>
        </w:numPr>
        <w:ind w:firstLine="480" w:firstLineChars="200"/>
        <w:rPr>
          <w:rFonts w:hint="eastAsia" w:ascii="仿宋_GB2312" w:hAnsi="仿宋_GB2312" w:eastAsia="仿宋_GB2312" w:cs="仿宋_GB2312"/>
          <w:b w:val="0"/>
          <w:bCs w:val="0"/>
          <w:sz w:val="24"/>
          <w:szCs w:val="24"/>
          <w:highlight w:val="none"/>
          <w:lang w:val="en-US" w:eastAsia="zh-CN"/>
        </w:rPr>
      </w:pPr>
    </w:p>
    <w:p>
      <w:pPr>
        <w:numPr>
          <w:ilvl w:val="0"/>
          <w:numId w:val="0"/>
        </w:numPr>
        <w:rPr>
          <w:rFonts w:hint="eastAsia" w:ascii="仿宋_GB2312" w:hAnsi="仿宋_GB2312" w:eastAsia="仿宋_GB2312" w:cs="仿宋_GB2312"/>
          <w:b w:val="0"/>
          <w:bCs w:val="0"/>
          <w:sz w:val="24"/>
          <w:szCs w:val="24"/>
          <w:highlight w:val="none"/>
        </w:rPr>
      </w:pPr>
      <w:r>
        <w:rPr>
          <w:rFonts w:hint="eastAsia" w:ascii="仿宋_GB2312" w:hAnsi="仿宋_GB2312" w:eastAsia="仿宋_GB2312" w:cs="仿宋_GB2312"/>
          <w:b w:val="0"/>
          <w:bCs w:val="0"/>
          <w:sz w:val="24"/>
          <w:szCs w:val="24"/>
          <w:highlight w:val="none"/>
          <w:lang w:val="en-US" w:eastAsia="zh-CN"/>
        </w:rPr>
        <w:t>3.2 D（</w:t>
      </w:r>
      <w:r>
        <w:rPr>
          <w:rFonts w:hint="eastAsia" w:ascii="仿宋_GB2312" w:hAnsi="仿宋_GB2312" w:eastAsia="仿宋_GB2312" w:cs="仿宋_GB2312"/>
          <w:b w:val="0"/>
          <w:bCs w:val="0"/>
          <w:kern w:val="0"/>
          <w:sz w:val="24"/>
          <w:szCs w:val="24"/>
          <w:highlight w:val="none"/>
          <w:vertAlign w:val="baseline"/>
          <w:lang w:val="en-US" w:eastAsia="zh-CN" w:bidi="ar"/>
        </w:rPr>
        <w:t>划水者</w:t>
      </w:r>
      <w:r>
        <w:rPr>
          <w:rFonts w:hint="eastAsia" w:ascii="仿宋_GB2312" w:hAnsi="仿宋_GB2312" w:eastAsia="仿宋_GB2312" w:cs="仿宋_GB2312"/>
          <w:b w:val="0"/>
          <w:bCs w:val="0"/>
          <w:sz w:val="24"/>
          <w:szCs w:val="24"/>
          <w:highlight w:val="none"/>
          <w:lang w:val="en-US" w:eastAsia="zh-CN"/>
        </w:rPr>
        <w:t>）</w:t>
      </w:r>
      <w:r>
        <w:rPr>
          <w:rFonts w:hint="eastAsia" w:ascii="仿宋_GB2312" w:hAnsi="仿宋_GB2312" w:eastAsia="仿宋_GB2312" w:cs="仿宋_GB2312"/>
          <w:b w:val="0"/>
          <w:bCs w:val="0"/>
          <w:sz w:val="24"/>
          <w:szCs w:val="24"/>
          <w:highlight w:val="none"/>
        </w:rPr>
        <w:t>的响应行为如何形成团队困境的逻辑链</w:t>
      </w:r>
    </w:p>
    <w:p>
      <w:pPr>
        <w:numPr>
          <w:ilvl w:val="0"/>
          <w:numId w:val="0"/>
        </w:numPr>
        <w:ind w:firstLine="480" w:firstLineChars="200"/>
        <w:rPr>
          <w:rFonts w:hint="eastAsia" w:ascii="仿宋_GB2312" w:hAnsi="仿宋_GB2312" w:eastAsia="仿宋_GB2312" w:cs="仿宋_GB2312"/>
          <w:b w:val="0"/>
          <w:bCs w:val="0"/>
          <w:sz w:val="24"/>
          <w:szCs w:val="24"/>
          <w:highlight w:val="none"/>
        </w:rPr>
      </w:pPr>
      <w:r>
        <w:rPr>
          <w:rFonts w:hint="eastAsia" w:ascii="仿宋_GB2312" w:hAnsi="仿宋_GB2312" w:eastAsia="仿宋_GB2312" w:cs="仿宋_GB2312"/>
          <w:b w:val="0"/>
          <w:bCs w:val="0"/>
          <w:sz w:val="24"/>
          <w:szCs w:val="24"/>
          <w:highlight w:val="none"/>
          <w:lang w:val="en-US" w:eastAsia="zh-CN"/>
        </w:rPr>
        <w:t>D所引发的困境并非一蹴而就，而是一个环环相扣、逐渐恶化的过程：</w:t>
      </w:r>
    </w:p>
    <w:p>
      <w:pPr>
        <w:numPr>
          <w:ilvl w:val="0"/>
          <w:numId w:val="0"/>
        </w:numPr>
        <w:rPr>
          <w:rFonts w:hint="eastAsia" w:ascii="仿宋_GB2312" w:hAnsi="仿宋_GB2312" w:eastAsia="仿宋_GB2312" w:cs="仿宋_GB2312"/>
          <w:b w:val="0"/>
          <w:bCs w:val="0"/>
          <w:sz w:val="24"/>
          <w:szCs w:val="24"/>
          <w:highlight w:val="none"/>
        </w:rPr>
      </w:pPr>
      <w:r>
        <w:rPr>
          <w:rFonts w:hint="eastAsia" w:ascii="仿宋_GB2312" w:hAnsi="仿宋_GB2312" w:eastAsia="仿宋_GB2312" w:cs="仿宋_GB2312"/>
          <w:b w:val="0"/>
          <w:bCs w:val="0"/>
          <w:sz w:val="24"/>
          <w:szCs w:val="24"/>
          <w:highlight w:val="none"/>
          <w:lang w:val="en-US" w:eastAsia="zh-CN"/>
        </w:rPr>
        <w:t>3.2.1 D（</w:t>
      </w:r>
      <w:r>
        <w:rPr>
          <w:rFonts w:hint="eastAsia" w:ascii="仿宋_GB2312" w:hAnsi="仿宋_GB2312" w:eastAsia="仿宋_GB2312" w:cs="仿宋_GB2312"/>
          <w:b w:val="0"/>
          <w:bCs w:val="0"/>
          <w:kern w:val="0"/>
          <w:sz w:val="24"/>
          <w:szCs w:val="24"/>
          <w:highlight w:val="none"/>
          <w:vertAlign w:val="baseline"/>
          <w:lang w:val="en-US" w:eastAsia="zh-CN" w:bidi="ar"/>
        </w:rPr>
        <w:t>划水者</w:t>
      </w:r>
      <w:r>
        <w:rPr>
          <w:rFonts w:hint="eastAsia" w:ascii="仿宋_GB2312" w:hAnsi="仿宋_GB2312" w:eastAsia="仿宋_GB2312" w:cs="仿宋_GB2312"/>
          <w:b w:val="0"/>
          <w:bCs w:val="0"/>
          <w:sz w:val="24"/>
          <w:szCs w:val="24"/>
          <w:highlight w:val="none"/>
          <w:lang w:val="en-US" w:eastAsia="zh-CN"/>
        </w:rPr>
        <w:t>）</w:t>
      </w:r>
      <w:r>
        <w:rPr>
          <w:rFonts w:hint="eastAsia" w:ascii="仿宋_GB2312" w:hAnsi="仿宋_GB2312" w:eastAsia="仿宋_GB2312" w:cs="仿宋_GB2312"/>
          <w:b w:val="0"/>
          <w:bCs w:val="0"/>
          <w:sz w:val="24"/>
          <w:szCs w:val="24"/>
          <w:highlight w:val="none"/>
        </w:rPr>
        <w:t>的消极响应与机会主义行为</w:t>
      </w:r>
    </w:p>
    <w:p>
      <w:pPr>
        <w:numPr>
          <w:ilvl w:val="0"/>
          <w:numId w:val="0"/>
        </w:numPr>
        <w:ind w:firstLine="480" w:firstLineChars="200"/>
        <w:rPr>
          <w:rFonts w:hint="eastAsia" w:ascii="仿宋_GB2312" w:hAnsi="仿宋_GB2312" w:eastAsia="仿宋_GB2312" w:cs="仿宋_GB2312"/>
          <w:b w:val="0"/>
          <w:bCs w:val="0"/>
          <w:sz w:val="24"/>
          <w:szCs w:val="24"/>
          <w:highlight w:val="none"/>
        </w:rPr>
      </w:pPr>
      <w:r>
        <w:rPr>
          <w:rFonts w:hint="eastAsia" w:ascii="仿宋_GB2312" w:hAnsi="仿宋_GB2312" w:eastAsia="仿宋_GB2312" w:cs="仿宋_GB2312"/>
          <w:b w:val="0"/>
          <w:bCs w:val="0"/>
          <w:sz w:val="24"/>
          <w:szCs w:val="24"/>
          <w:highlight w:val="none"/>
        </w:rPr>
        <w:t>D的“划水”是在团队协作中出工不出力、偷懒的行为。他并非公开推诿任务，而是利用A所建立体系的信任预设，在执行阶段消极怠工。他将任务拖到最后一刻，然后用AI等工具“水”出质量堪忧的成果，这本质上是一种欺骗性交差，因为他深知在最终节点前，团队可能已无暇让其返工。</w:t>
      </w:r>
    </w:p>
    <w:p>
      <w:pPr>
        <w:numPr>
          <w:ilvl w:val="0"/>
          <w:numId w:val="0"/>
        </w:numPr>
        <w:rPr>
          <w:rFonts w:hint="eastAsia" w:ascii="仿宋_GB2312" w:hAnsi="仿宋_GB2312" w:eastAsia="仿宋_GB2312" w:cs="仿宋_GB2312"/>
          <w:b w:val="0"/>
          <w:bCs w:val="0"/>
          <w:sz w:val="24"/>
          <w:szCs w:val="24"/>
          <w:highlight w:val="none"/>
        </w:rPr>
      </w:pPr>
      <w:r>
        <w:rPr>
          <w:rFonts w:hint="eastAsia" w:ascii="仿宋_GB2312" w:hAnsi="仿宋_GB2312" w:eastAsia="仿宋_GB2312" w:cs="仿宋_GB2312"/>
          <w:b w:val="0"/>
          <w:bCs w:val="0"/>
          <w:sz w:val="24"/>
          <w:szCs w:val="24"/>
          <w:highlight w:val="none"/>
          <w:lang w:val="en-US" w:eastAsia="zh-CN"/>
        </w:rPr>
        <w:t xml:space="preserve">3.2.2 </w:t>
      </w:r>
      <w:r>
        <w:rPr>
          <w:rFonts w:hint="eastAsia" w:ascii="仿宋_GB2312" w:hAnsi="仿宋_GB2312" w:eastAsia="仿宋_GB2312" w:cs="仿宋_GB2312"/>
          <w:b w:val="0"/>
          <w:bCs w:val="0"/>
          <w:sz w:val="24"/>
          <w:szCs w:val="24"/>
          <w:highlight w:val="none"/>
        </w:rPr>
        <w:t>对B（</w:t>
      </w:r>
      <w:r>
        <w:rPr>
          <w:rFonts w:hint="eastAsia" w:ascii="仿宋_GB2312" w:hAnsi="仿宋_GB2312" w:eastAsia="仿宋_GB2312" w:cs="仿宋_GB2312"/>
          <w:b w:val="0"/>
          <w:bCs w:val="0"/>
          <w:kern w:val="0"/>
          <w:sz w:val="24"/>
          <w:szCs w:val="24"/>
          <w:highlight w:val="none"/>
          <w:vertAlign w:val="baseline"/>
          <w:lang w:val="en-US" w:eastAsia="zh-CN" w:bidi="ar"/>
        </w:rPr>
        <w:t>积极执行者</w:t>
      </w:r>
      <w:r>
        <w:rPr>
          <w:rFonts w:hint="eastAsia" w:ascii="仿宋_GB2312" w:hAnsi="仿宋_GB2312" w:eastAsia="仿宋_GB2312" w:cs="仿宋_GB2312"/>
          <w:b w:val="0"/>
          <w:bCs w:val="0"/>
          <w:sz w:val="24"/>
          <w:szCs w:val="24"/>
          <w:highlight w:val="none"/>
        </w:rPr>
        <w:t>）的剥削效应</w:t>
      </w:r>
    </w:p>
    <w:p>
      <w:pPr>
        <w:numPr>
          <w:ilvl w:val="0"/>
          <w:numId w:val="0"/>
        </w:numPr>
        <w:ind w:firstLine="480" w:firstLineChars="200"/>
        <w:rPr>
          <w:rFonts w:hint="eastAsia" w:ascii="仿宋_GB2312" w:hAnsi="仿宋_GB2312" w:eastAsia="仿宋_GB2312" w:cs="仿宋_GB2312"/>
          <w:b w:val="0"/>
          <w:bCs w:val="0"/>
          <w:sz w:val="24"/>
          <w:szCs w:val="24"/>
          <w:highlight w:val="none"/>
        </w:rPr>
      </w:pPr>
      <w:r>
        <w:rPr>
          <w:rFonts w:hint="eastAsia" w:ascii="仿宋_GB2312" w:hAnsi="仿宋_GB2312" w:eastAsia="仿宋_GB2312" w:cs="仿宋_GB2312"/>
          <w:b w:val="0"/>
          <w:bCs w:val="0"/>
          <w:sz w:val="24"/>
          <w:szCs w:val="24"/>
          <w:highlight w:val="none"/>
        </w:rPr>
        <w:t>当D交出一份完全不合格的成果时，最临近的截止日期会制造出紧急状态。此时，B的高积极性特质会促使他主动或被动地成为“救火队员”。B可能会因为强烈的责任心，不忍看到团队作业失败而接手这个“烂摊子”，在极度紧张的时间内替D完成本应完成的工作。这导致B的工作量剧增，身心俱疲，并可能因为匆忙补救而降低其本人负责部分的质量。</w:t>
      </w:r>
    </w:p>
    <w:p>
      <w:pPr>
        <w:numPr>
          <w:ilvl w:val="0"/>
          <w:numId w:val="0"/>
        </w:numPr>
        <w:rPr>
          <w:rFonts w:hint="eastAsia" w:ascii="仿宋_GB2312" w:hAnsi="仿宋_GB2312" w:eastAsia="仿宋_GB2312" w:cs="仿宋_GB2312"/>
          <w:b w:val="0"/>
          <w:bCs w:val="0"/>
          <w:sz w:val="24"/>
          <w:szCs w:val="24"/>
          <w:highlight w:val="none"/>
        </w:rPr>
      </w:pPr>
      <w:r>
        <w:rPr>
          <w:rFonts w:hint="eastAsia" w:ascii="仿宋_GB2312" w:hAnsi="仿宋_GB2312" w:eastAsia="仿宋_GB2312" w:cs="仿宋_GB2312"/>
          <w:b w:val="0"/>
          <w:bCs w:val="0"/>
          <w:sz w:val="24"/>
          <w:szCs w:val="24"/>
          <w:highlight w:val="none"/>
          <w:lang w:val="en-US" w:eastAsia="zh-CN"/>
        </w:rPr>
        <w:t xml:space="preserve">3.2.3 </w:t>
      </w:r>
      <w:r>
        <w:rPr>
          <w:rFonts w:hint="eastAsia" w:ascii="仿宋_GB2312" w:hAnsi="仿宋_GB2312" w:eastAsia="仿宋_GB2312" w:cs="仿宋_GB2312"/>
          <w:b w:val="0"/>
          <w:bCs w:val="0"/>
          <w:sz w:val="24"/>
          <w:szCs w:val="24"/>
          <w:highlight w:val="none"/>
        </w:rPr>
        <w:t>对C（</w:t>
      </w:r>
      <w:r>
        <w:rPr>
          <w:rFonts w:hint="eastAsia" w:ascii="仿宋_GB2312" w:hAnsi="仿宋_GB2312" w:eastAsia="仿宋_GB2312" w:cs="仿宋_GB2312"/>
          <w:b w:val="0"/>
          <w:bCs w:val="0"/>
          <w:kern w:val="0"/>
          <w:sz w:val="24"/>
          <w:szCs w:val="24"/>
          <w:highlight w:val="none"/>
          <w:vertAlign w:val="baseline"/>
          <w:lang w:val="en-US" w:eastAsia="zh-CN" w:bidi="ar"/>
        </w:rPr>
        <w:t>高能力审视者</w:t>
      </w:r>
      <w:r>
        <w:rPr>
          <w:rFonts w:hint="eastAsia" w:ascii="仿宋_GB2312" w:hAnsi="仿宋_GB2312" w:eastAsia="仿宋_GB2312" w:cs="仿宋_GB2312"/>
          <w:b w:val="0"/>
          <w:bCs w:val="0"/>
          <w:sz w:val="24"/>
          <w:szCs w:val="24"/>
          <w:highlight w:val="none"/>
        </w:rPr>
        <w:t>）的疏离效应</w:t>
      </w:r>
    </w:p>
    <w:p>
      <w:pPr>
        <w:numPr>
          <w:ilvl w:val="0"/>
          <w:numId w:val="0"/>
        </w:numPr>
        <w:ind w:firstLine="480" w:firstLineChars="200"/>
        <w:rPr>
          <w:rFonts w:hint="eastAsia" w:ascii="仿宋_GB2312" w:hAnsi="仿宋_GB2312" w:eastAsia="仿宋_GB2312" w:cs="仿宋_GB2312"/>
          <w:b w:val="0"/>
          <w:bCs w:val="0"/>
          <w:sz w:val="24"/>
          <w:szCs w:val="24"/>
          <w:highlight w:val="none"/>
        </w:rPr>
      </w:pPr>
      <w:r>
        <w:rPr>
          <w:rFonts w:hint="eastAsia" w:ascii="仿宋_GB2312" w:hAnsi="仿宋_GB2312" w:eastAsia="仿宋_GB2312" w:cs="仿宋_GB2312"/>
          <w:b w:val="0"/>
          <w:bCs w:val="0"/>
          <w:sz w:val="24"/>
          <w:szCs w:val="24"/>
          <w:highlight w:val="none"/>
        </w:rPr>
        <w:t>C清晰地看到D的行为和B的补救</w:t>
      </w:r>
      <w:r>
        <w:rPr>
          <w:rFonts w:hint="eastAsia" w:ascii="仿宋_GB2312" w:hAnsi="仿宋_GB2312" w:eastAsia="仿宋_GB2312" w:cs="仿宋_GB2312"/>
          <w:b w:val="0"/>
          <w:bCs w:val="0"/>
          <w:sz w:val="24"/>
          <w:szCs w:val="24"/>
          <w:highlight w:val="none"/>
          <w:lang w:eastAsia="zh-CN"/>
        </w:rPr>
        <w:t>，</w:t>
      </w:r>
      <w:r>
        <w:rPr>
          <w:rFonts w:hint="eastAsia" w:ascii="仿宋_GB2312" w:hAnsi="仿宋_GB2312" w:eastAsia="仿宋_GB2312" w:cs="仿宋_GB2312"/>
          <w:b w:val="0"/>
          <w:bCs w:val="0"/>
          <w:sz w:val="24"/>
          <w:szCs w:val="24"/>
          <w:highlight w:val="none"/>
        </w:rPr>
        <w:t>这会进一步强化C的原有认知：第一，团队合作效率低下，不专业的人制造了麻烦；第二，自己的精力应专注于守护好“一亩三分地”，避免被他人牵连。因此，C会更加退缩，坚决不介入与自己直接责任无关的事务，团队协作精神名存实亡。</w:t>
      </w:r>
    </w:p>
    <w:p>
      <w:pPr>
        <w:numPr>
          <w:ilvl w:val="0"/>
          <w:numId w:val="0"/>
        </w:numPr>
        <w:rPr>
          <w:rFonts w:hint="eastAsia" w:ascii="仿宋_GB2312" w:hAnsi="仿宋_GB2312" w:eastAsia="仿宋_GB2312" w:cs="仿宋_GB2312"/>
          <w:b w:val="0"/>
          <w:bCs w:val="0"/>
          <w:sz w:val="24"/>
          <w:szCs w:val="24"/>
          <w:highlight w:val="none"/>
        </w:rPr>
      </w:pPr>
      <w:r>
        <w:rPr>
          <w:rFonts w:hint="eastAsia" w:ascii="仿宋_GB2312" w:hAnsi="仿宋_GB2312" w:eastAsia="仿宋_GB2312" w:cs="仿宋_GB2312"/>
          <w:b w:val="0"/>
          <w:bCs w:val="0"/>
          <w:sz w:val="24"/>
          <w:szCs w:val="24"/>
          <w:highlight w:val="none"/>
          <w:lang w:val="en-US" w:eastAsia="zh-CN"/>
        </w:rPr>
        <w:t xml:space="preserve">3.2.4 </w:t>
      </w:r>
      <w:r>
        <w:rPr>
          <w:rFonts w:hint="eastAsia" w:ascii="仿宋_GB2312" w:hAnsi="仿宋_GB2312" w:eastAsia="仿宋_GB2312" w:cs="仿宋_GB2312"/>
          <w:b w:val="0"/>
          <w:bCs w:val="0"/>
          <w:sz w:val="24"/>
          <w:szCs w:val="24"/>
          <w:highlight w:val="none"/>
        </w:rPr>
        <w:t>对A权威与体系的反噬</w:t>
      </w:r>
    </w:p>
    <w:p>
      <w:pPr>
        <w:numPr>
          <w:ilvl w:val="0"/>
          <w:numId w:val="0"/>
        </w:numPr>
        <w:ind w:firstLine="480" w:firstLineChars="200"/>
        <w:rPr>
          <w:rFonts w:hint="eastAsia" w:ascii="仿宋_GB2312" w:hAnsi="仿宋_GB2312" w:eastAsia="仿宋_GB2312" w:cs="仿宋_GB2312"/>
          <w:b w:val="0"/>
          <w:bCs w:val="0"/>
          <w:sz w:val="24"/>
          <w:szCs w:val="24"/>
          <w:highlight w:val="none"/>
        </w:rPr>
      </w:pPr>
      <w:r>
        <w:rPr>
          <w:rFonts w:hint="eastAsia" w:ascii="仿宋_GB2312" w:hAnsi="仿宋_GB2312" w:eastAsia="仿宋_GB2312" w:cs="仿宋_GB2312"/>
          <w:b w:val="0"/>
          <w:bCs w:val="0"/>
          <w:sz w:val="24"/>
          <w:szCs w:val="24"/>
          <w:highlight w:val="none"/>
        </w:rPr>
        <w:t>A制定的完美计划因为D的行为而濒临破产。A可能面临两难：若严厉追责D，可能引发直接冲突且无法解决当期危机；若默认B的补救，则等于用事实宣告其流程设计在“人性漏洞”前失效，其管理权威会受损。整个团队会陷入“A制定计划 -&gt; D破坏计划 -&gt; B补救危机 -&gt; C漠然旁观”的恶性循环。最终，项目质量高度依赖B的透支程度和C的负责板块，团队士气低落，信任感荡然无存。</w:t>
      </w:r>
    </w:p>
    <w:p>
      <w:pPr>
        <w:numPr>
          <w:ilvl w:val="0"/>
          <w:numId w:val="0"/>
        </w:numPr>
        <w:ind w:firstLine="480" w:firstLineChars="200"/>
        <w:rPr>
          <w:rFonts w:hint="eastAsia" w:ascii="仿宋_GB2312" w:hAnsi="仿宋_GB2312" w:eastAsia="仿宋_GB2312" w:cs="仿宋_GB2312"/>
          <w:b w:val="0"/>
          <w:bCs w:val="0"/>
          <w:sz w:val="24"/>
          <w:szCs w:val="24"/>
          <w:highlight w:val="none"/>
          <w:lang w:val="en-US" w:eastAsia="zh-CN"/>
        </w:rPr>
      </w:pPr>
      <w:r>
        <w:rPr>
          <w:rFonts w:hint="eastAsia" w:ascii="仿宋_GB2312" w:hAnsi="仿宋_GB2312" w:eastAsia="仿宋_GB2312" w:cs="仿宋_GB2312"/>
          <w:b w:val="0"/>
          <w:bCs w:val="0"/>
          <w:sz w:val="24"/>
          <w:szCs w:val="24"/>
          <w:highlight w:val="none"/>
          <w:lang w:val="en-US" w:eastAsia="zh-CN"/>
        </w:rPr>
        <w:t>综上，困境的形成始于D利用系统漏洞的“划水”行为，该行为触发了对B的“剥削”和对C的“劝退”，最终导致A管理体系的失效，使团队陷入依赖个体道德而非制度健康的危险境地。</w:t>
      </w:r>
    </w:p>
    <w:p>
      <w:pPr>
        <w:numPr>
          <w:ilvl w:val="0"/>
          <w:numId w:val="0"/>
        </w:numPr>
        <w:rPr>
          <w:rFonts w:hint="eastAsia" w:ascii="仿宋_GB2312" w:hAnsi="仿宋_GB2312" w:eastAsia="仿宋_GB2312" w:cs="仿宋_GB2312"/>
          <w:b w:val="0"/>
          <w:bCs w:val="0"/>
          <w:sz w:val="24"/>
          <w:szCs w:val="24"/>
          <w:highlight w:val="none"/>
          <w:lang w:val="en-US" w:eastAsia="zh-CN"/>
        </w:rPr>
      </w:pPr>
      <w:r>
        <w:rPr>
          <w:rFonts w:hint="eastAsia" w:ascii="仿宋_GB2312" w:hAnsi="仿宋_GB2312" w:eastAsia="仿宋_GB2312" w:cs="仿宋_GB2312"/>
          <w:b w:val="0"/>
          <w:bCs w:val="0"/>
          <w:sz w:val="24"/>
          <w:szCs w:val="24"/>
          <w:highlight w:val="none"/>
          <w:lang w:val="en-US" w:eastAsia="zh-CN"/>
        </w:rPr>
        <w:t>好的，我们开始撰写论文的第四部分。这部分将基于前三部分的铺垫，深入分析角色间的动态博弈过程。</w:t>
      </w:r>
    </w:p>
    <w:p>
      <w:pPr>
        <w:numPr>
          <w:ilvl w:val="0"/>
          <w:numId w:val="0"/>
        </w:numPr>
        <w:rPr>
          <w:rFonts w:hint="eastAsia" w:ascii="仿宋_GB2312" w:hAnsi="仿宋_GB2312" w:eastAsia="仿宋_GB2312" w:cs="仿宋_GB2312"/>
          <w:b/>
          <w:bCs/>
          <w:sz w:val="24"/>
          <w:szCs w:val="24"/>
          <w:highlight w:val="none"/>
          <w:lang w:val="en-US" w:eastAsia="zh-CN"/>
        </w:rPr>
      </w:pPr>
      <w:r>
        <w:rPr>
          <w:rFonts w:hint="eastAsia" w:ascii="仿宋_GB2312" w:hAnsi="仿宋_GB2312" w:eastAsia="仿宋_GB2312" w:cs="仿宋_GB2312"/>
          <w:b/>
          <w:bCs/>
          <w:sz w:val="24"/>
          <w:szCs w:val="24"/>
          <w:highlight w:val="none"/>
          <w:lang w:val="en-US" w:eastAsia="zh-CN"/>
        </w:rPr>
        <w:t>4 博弈过程与均衡形成：一场动态的合谋</w:t>
      </w:r>
    </w:p>
    <w:p>
      <w:pPr>
        <w:numPr>
          <w:ilvl w:val="0"/>
          <w:numId w:val="0"/>
        </w:numPr>
        <w:ind w:firstLine="480" w:firstLineChars="200"/>
        <w:rPr>
          <w:rFonts w:hint="eastAsia" w:ascii="仿宋_GB2312" w:hAnsi="仿宋_GB2312" w:eastAsia="仿宋_GB2312" w:cs="仿宋_GB2312"/>
          <w:b w:val="0"/>
          <w:bCs w:val="0"/>
          <w:sz w:val="24"/>
          <w:szCs w:val="24"/>
          <w:highlight w:val="none"/>
          <w:lang w:val="en-US" w:eastAsia="zh-CN"/>
        </w:rPr>
      </w:pPr>
      <w:r>
        <w:rPr>
          <w:rFonts w:hint="eastAsia" w:ascii="仿宋_GB2312" w:hAnsi="仿宋_GB2312" w:eastAsia="仿宋_GB2312" w:cs="仿宋_GB2312"/>
          <w:b w:val="0"/>
          <w:bCs w:val="0"/>
          <w:sz w:val="24"/>
          <w:szCs w:val="24"/>
          <w:highlight w:val="none"/>
          <w:lang w:val="en-US" w:eastAsia="zh-CN"/>
        </w:rPr>
        <w:t>在静态描摹了四类角色的肖像后，本部分将时间维度引入分析，揭示小组项目从启动到收尾的动态进程。这是一个充满策略性试探、计算与调整的连续博弈，其最终结果并非预先注定，而是各方在特定规则（课程要求）下互动产生的、一种出乎意料却内在稳定的秩序——即一种独特的“纳什均衡”。</w:t>
      </w:r>
    </w:p>
    <w:p>
      <w:pPr>
        <w:numPr>
          <w:ilvl w:val="0"/>
          <w:numId w:val="0"/>
        </w:numPr>
        <w:rPr>
          <w:rFonts w:hint="eastAsia" w:ascii="仿宋_GB2312" w:hAnsi="仿宋_GB2312" w:eastAsia="仿宋_GB2312" w:cs="仿宋_GB2312"/>
          <w:b w:val="0"/>
          <w:bCs w:val="0"/>
          <w:sz w:val="24"/>
          <w:szCs w:val="24"/>
          <w:highlight w:val="none"/>
          <w:lang w:val="en-US" w:eastAsia="zh-CN"/>
        </w:rPr>
      </w:pPr>
      <w:r>
        <w:rPr>
          <w:rFonts w:hint="eastAsia" w:ascii="仿宋_GB2312" w:hAnsi="仿宋_GB2312" w:eastAsia="仿宋_GB2312" w:cs="仿宋_GB2312"/>
          <w:b w:val="0"/>
          <w:bCs w:val="0"/>
          <w:sz w:val="24"/>
          <w:szCs w:val="24"/>
          <w:highlight w:val="none"/>
          <w:lang w:val="en-US" w:eastAsia="zh-CN"/>
        </w:rPr>
        <w:t>4.1 阶段一：试探与定位——博弈的序幕</w:t>
      </w:r>
    </w:p>
    <w:p>
      <w:pPr>
        <w:numPr>
          <w:ilvl w:val="0"/>
          <w:numId w:val="0"/>
        </w:numPr>
        <w:ind w:firstLine="480" w:firstLineChars="200"/>
        <w:rPr>
          <w:rFonts w:hint="eastAsia" w:ascii="仿宋_GB2312" w:hAnsi="仿宋_GB2312" w:eastAsia="仿宋_GB2312" w:cs="仿宋_GB2312"/>
          <w:b w:val="0"/>
          <w:bCs w:val="0"/>
          <w:sz w:val="24"/>
          <w:szCs w:val="24"/>
          <w:highlight w:val="none"/>
          <w:lang w:val="en-US" w:eastAsia="zh-CN"/>
        </w:rPr>
      </w:pPr>
      <w:r>
        <w:rPr>
          <w:rFonts w:hint="eastAsia" w:ascii="仿宋_GB2312" w:hAnsi="仿宋_GB2312" w:eastAsia="仿宋_GB2312" w:cs="仿宋_GB2312"/>
          <w:b w:val="0"/>
          <w:bCs w:val="0"/>
          <w:sz w:val="24"/>
          <w:szCs w:val="24"/>
          <w:highlight w:val="none"/>
          <w:lang w:val="en-US" w:eastAsia="zh-CN"/>
        </w:rPr>
        <w:t>项目初期的首次会议是一个关键的信息收集与策略定位阶段。</w:t>
      </w:r>
    </w:p>
    <w:p>
      <w:pPr>
        <w:numPr>
          <w:ilvl w:val="0"/>
          <w:numId w:val="0"/>
        </w:numPr>
        <w:ind w:firstLine="480" w:firstLineChars="200"/>
        <w:rPr>
          <w:rFonts w:hint="eastAsia" w:ascii="仿宋_GB2312" w:hAnsi="仿宋_GB2312" w:eastAsia="仿宋_GB2312" w:cs="仿宋_GB2312"/>
          <w:b w:val="0"/>
          <w:bCs w:val="0"/>
          <w:sz w:val="24"/>
          <w:szCs w:val="24"/>
          <w:highlight w:val="none"/>
          <w:lang w:val="en-US" w:eastAsia="zh-CN"/>
        </w:rPr>
      </w:pPr>
      <w:r>
        <w:rPr>
          <w:rFonts w:hint="eastAsia" w:ascii="仿宋_GB2312" w:hAnsi="仿宋_GB2312" w:eastAsia="仿宋_GB2312" w:cs="仿宋_GB2312"/>
          <w:b w:val="0"/>
          <w:bCs w:val="0"/>
          <w:sz w:val="24"/>
          <w:szCs w:val="24"/>
          <w:highlight w:val="none"/>
          <w:lang w:val="en-US" w:eastAsia="zh-CN"/>
        </w:rPr>
        <w:t>A（领导者）的首要行动是抛出初步框架并观察回应。其“划分任务并附上时间线”的行为，不仅是一项管理措施，更是一种精巧的试探机制。通过观察谁积极认领、谁沉默不语、谁对任务挑三拣四，A可以快速评估团队成员的能力底线与积极性水平。</w:t>
      </w:r>
    </w:p>
    <w:p>
      <w:pPr>
        <w:numPr>
          <w:ilvl w:val="0"/>
          <w:numId w:val="0"/>
        </w:numPr>
        <w:ind w:firstLine="480" w:firstLineChars="200"/>
        <w:rPr>
          <w:rFonts w:hint="eastAsia" w:ascii="仿宋_GB2312" w:hAnsi="仿宋_GB2312" w:eastAsia="仿宋_GB2312" w:cs="仿宋_GB2312"/>
          <w:b w:val="0"/>
          <w:bCs w:val="0"/>
          <w:sz w:val="24"/>
          <w:szCs w:val="24"/>
          <w:highlight w:val="none"/>
          <w:lang w:val="en-US" w:eastAsia="zh-CN"/>
        </w:rPr>
      </w:pPr>
      <w:r>
        <w:rPr>
          <w:rFonts w:hint="eastAsia" w:ascii="仿宋_GB2312" w:hAnsi="仿宋_GB2312" w:eastAsia="仿宋_GB2312" w:cs="仿宋_GB2312"/>
          <w:b w:val="0"/>
          <w:bCs w:val="0"/>
          <w:sz w:val="24"/>
          <w:szCs w:val="24"/>
          <w:highlight w:val="none"/>
          <w:lang w:val="en-US" w:eastAsia="zh-CN"/>
        </w:rPr>
        <w:t>B（积极执行者）的迅速响应为A提供了最初的合作信心，但也过早暴露了其“愿意付出”的底牌。</w:t>
      </w:r>
    </w:p>
    <w:p>
      <w:pPr>
        <w:numPr>
          <w:ilvl w:val="0"/>
          <w:numId w:val="0"/>
        </w:numPr>
        <w:ind w:firstLine="480" w:firstLineChars="200"/>
        <w:rPr>
          <w:rFonts w:hint="eastAsia" w:ascii="仿宋_GB2312" w:hAnsi="仿宋_GB2312" w:eastAsia="仿宋_GB2312" w:cs="仿宋_GB2312"/>
          <w:b w:val="0"/>
          <w:bCs w:val="0"/>
          <w:sz w:val="24"/>
          <w:szCs w:val="24"/>
          <w:highlight w:val="none"/>
          <w:lang w:val="en-US" w:eastAsia="zh-CN"/>
        </w:rPr>
      </w:pPr>
      <w:r>
        <w:rPr>
          <w:rFonts w:hint="eastAsia" w:ascii="仿宋_GB2312" w:hAnsi="仿宋_GB2312" w:eastAsia="仿宋_GB2312" w:cs="仿宋_GB2312"/>
          <w:b w:val="0"/>
          <w:bCs w:val="0"/>
          <w:sz w:val="24"/>
          <w:szCs w:val="24"/>
          <w:highlight w:val="none"/>
          <w:lang w:val="en-US" w:eastAsia="zh-CN"/>
        </w:rPr>
        <w:t>C（高能力审视者）的沉默或选择性发言，是在释放一个复杂信号：他/她具备判断力，但不愿轻易承诺。C在此阶段的核心任务是精准评估项目的整体难度以及A的专业水准，以决定自己后续的介入程度。</w:t>
      </w:r>
    </w:p>
    <w:p>
      <w:pPr>
        <w:numPr>
          <w:ilvl w:val="0"/>
          <w:numId w:val="0"/>
        </w:numPr>
        <w:ind w:firstLine="480" w:firstLineChars="200"/>
        <w:rPr>
          <w:rFonts w:hint="eastAsia" w:ascii="仿宋_GB2312" w:hAnsi="仿宋_GB2312" w:eastAsia="仿宋_GB2312" w:cs="仿宋_GB2312"/>
          <w:b w:val="0"/>
          <w:bCs w:val="0"/>
          <w:sz w:val="24"/>
          <w:szCs w:val="24"/>
          <w:highlight w:val="none"/>
          <w:lang w:val="en-US" w:eastAsia="zh-CN"/>
        </w:rPr>
      </w:pPr>
      <w:r>
        <w:rPr>
          <w:rFonts w:hint="eastAsia" w:ascii="仿宋_GB2312" w:hAnsi="仿宋_GB2312" w:eastAsia="仿宋_GB2312" w:cs="仿宋_GB2312"/>
          <w:b w:val="0"/>
          <w:bCs w:val="0"/>
          <w:sz w:val="24"/>
          <w:szCs w:val="24"/>
          <w:highlight w:val="none"/>
          <w:lang w:val="en-US" w:eastAsia="zh-CN"/>
        </w:rPr>
        <w:t>D（划水者）的“收到，没问题”或短暂消失，则是一种典型的模糊策略，旨在不引起冲突的前提下，尽可能降低自身的存在感与预期责任。</w:t>
      </w:r>
    </w:p>
    <w:p>
      <w:pPr>
        <w:numPr>
          <w:ilvl w:val="0"/>
          <w:numId w:val="0"/>
        </w:numPr>
        <w:rPr>
          <w:rFonts w:hint="eastAsia" w:ascii="仿宋_GB2312" w:hAnsi="仿宋_GB2312" w:eastAsia="仿宋_GB2312" w:cs="仿宋_GB2312"/>
          <w:b w:val="0"/>
          <w:bCs w:val="0"/>
          <w:sz w:val="24"/>
          <w:szCs w:val="24"/>
          <w:highlight w:val="none"/>
          <w:lang w:val="en-US" w:eastAsia="zh-CN"/>
        </w:rPr>
      </w:pPr>
      <w:r>
        <w:rPr>
          <w:rFonts w:hint="eastAsia" w:ascii="仿宋_GB2312" w:hAnsi="仿宋_GB2312" w:eastAsia="仿宋_GB2312" w:cs="仿宋_GB2312"/>
          <w:b w:val="0"/>
          <w:bCs w:val="0"/>
          <w:sz w:val="24"/>
          <w:szCs w:val="24"/>
          <w:highlight w:val="none"/>
          <w:lang w:val="en-US" w:eastAsia="zh-CN"/>
        </w:rPr>
        <w:t>这一阶段结束时，一个初步的、心照不宣的角色分工已然形成。每个人都基于有限信息，为自己设定了初始策略。</w:t>
      </w:r>
    </w:p>
    <w:p>
      <w:pPr>
        <w:numPr>
          <w:ilvl w:val="0"/>
          <w:numId w:val="0"/>
        </w:numPr>
        <w:rPr>
          <w:rFonts w:hint="eastAsia" w:ascii="仿宋_GB2312" w:hAnsi="仿宋_GB2312" w:eastAsia="仿宋_GB2312" w:cs="仿宋_GB2312"/>
          <w:b w:val="0"/>
          <w:bCs w:val="0"/>
          <w:sz w:val="24"/>
          <w:szCs w:val="24"/>
          <w:highlight w:val="none"/>
          <w:lang w:val="en-US" w:eastAsia="zh-CN"/>
        </w:rPr>
      </w:pPr>
      <w:r>
        <w:rPr>
          <w:rFonts w:hint="eastAsia" w:ascii="仿宋_GB2312" w:hAnsi="仿宋_GB2312" w:eastAsia="仿宋_GB2312" w:cs="仿宋_GB2312"/>
          <w:b w:val="0"/>
          <w:bCs w:val="0"/>
          <w:sz w:val="24"/>
          <w:szCs w:val="24"/>
          <w:highlight w:val="none"/>
          <w:lang w:val="en-US" w:eastAsia="zh-CN"/>
        </w:rPr>
        <w:t>4.2 阶段二：策略执行与中期调整——博弈的核心</w:t>
      </w:r>
    </w:p>
    <w:p>
      <w:pPr>
        <w:numPr>
          <w:ilvl w:val="0"/>
          <w:numId w:val="0"/>
        </w:numPr>
        <w:ind w:firstLine="480" w:firstLineChars="200"/>
        <w:rPr>
          <w:rFonts w:hint="eastAsia" w:ascii="仿宋_GB2312" w:hAnsi="仿宋_GB2312" w:eastAsia="仿宋_GB2312" w:cs="仿宋_GB2312"/>
          <w:b w:val="0"/>
          <w:bCs w:val="0"/>
          <w:sz w:val="24"/>
          <w:szCs w:val="24"/>
          <w:highlight w:val="none"/>
          <w:lang w:val="en-US" w:eastAsia="zh-CN"/>
        </w:rPr>
      </w:pPr>
      <w:r>
        <w:rPr>
          <w:rFonts w:hint="eastAsia" w:ascii="仿宋_GB2312" w:hAnsi="仿宋_GB2312" w:eastAsia="仿宋_GB2312" w:cs="仿宋_GB2312"/>
          <w:b w:val="0"/>
          <w:bCs w:val="0"/>
          <w:sz w:val="24"/>
          <w:szCs w:val="24"/>
          <w:highlight w:val="none"/>
          <w:lang w:val="en-US" w:eastAsia="zh-CN"/>
        </w:rPr>
        <w:t>随着任务推进，最初的策略在碰撞中接受考验，并引发了一系列精妙的调整。4.2.1 A与C的核心博弈：监督与反监督</w:t>
      </w:r>
    </w:p>
    <w:p>
      <w:pPr>
        <w:numPr>
          <w:ilvl w:val="0"/>
          <w:numId w:val="0"/>
        </w:numPr>
        <w:ind w:firstLine="480" w:firstLineChars="200"/>
        <w:rPr>
          <w:rFonts w:hint="eastAsia" w:ascii="仿宋_GB2312" w:hAnsi="仿宋_GB2312" w:eastAsia="仿宋_GB2312" w:cs="仿宋_GB2312"/>
          <w:b w:val="0"/>
          <w:bCs w:val="0"/>
          <w:sz w:val="24"/>
          <w:szCs w:val="24"/>
          <w:highlight w:val="none"/>
          <w:lang w:val="en-US" w:eastAsia="zh-CN"/>
        </w:rPr>
      </w:pPr>
      <w:r>
        <w:rPr>
          <w:rFonts w:hint="eastAsia" w:ascii="仿宋_GB2312" w:hAnsi="仿宋_GB2312" w:eastAsia="仿宋_GB2312" w:cs="仿宋_GB2312"/>
          <w:b w:val="0"/>
          <w:bCs w:val="0"/>
          <w:sz w:val="24"/>
          <w:szCs w:val="24"/>
          <w:highlight w:val="none"/>
          <w:lang w:val="en-US" w:eastAsia="zh-CN"/>
        </w:rPr>
        <w:t>A很快会意识到，C是项目中最大的“不确定性变量”。A的策略是，在讨论中刻意将复杂难题抛给C，如“C同学，你对这个理论最熟，你怎么看？”，试图通过责任绑定来激发C的贡献。而C的应对策略则是精准控制输出：他/她可能会在关键时刻给出几句提纲挈领的点评，或直接修改报告中的关键段落，以此证明自身价值，但坚决避免承揽需要持续投入的繁琐任务（如格式调整、资料汇总）。C的目标是，以一次高质量的“关键介入”，来“兑换”在整个项目周期中的“静默权”。这场博弈的典型结果是一种默契的妥协：A承认无法迫使C像B一样全力投入，但接受了C作为“质量底线守护者”的价值；C则通过有限度的合作，成功避免了被琐事缠身，达成了自身利益最大化。</w:t>
      </w:r>
    </w:p>
    <w:p>
      <w:pPr>
        <w:numPr>
          <w:ilvl w:val="0"/>
          <w:numId w:val="0"/>
        </w:numPr>
        <w:rPr>
          <w:rFonts w:hint="eastAsia" w:ascii="仿宋_GB2312" w:hAnsi="仿宋_GB2312" w:eastAsia="仿宋_GB2312" w:cs="仿宋_GB2312"/>
          <w:b w:val="0"/>
          <w:bCs w:val="0"/>
          <w:sz w:val="24"/>
          <w:szCs w:val="24"/>
          <w:highlight w:val="none"/>
          <w:lang w:val="en-US" w:eastAsia="zh-CN"/>
        </w:rPr>
      </w:pPr>
      <w:r>
        <w:rPr>
          <w:rFonts w:hint="eastAsia" w:ascii="仿宋_GB2312" w:hAnsi="仿宋_GB2312" w:eastAsia="仿宋_GB2312" w:cs="仿宋_GB2312"/>
          <w:b w:val="0"/>
          <w:bCs w:val="0"/>
          <w:sz w:val="24"/>
          <w:szCs w:val="24"/>
          <w:highlight w:val="none"/>
          <w:lang w:val="en-US" w:eastAsia="zh-CN"/>
        </w:rPr>
        <w:t>4.2.2 A、B与D的张力：剥削、补位与容忍</w:t>
      </w:r>
    </w:p>
    <w:p>
      <w:pPr>
        <w:numPr>
          <w:ilvl w:val="0"/>
          <w:numId w:val="0"/>
        </w:numPr>
        <w:ind w:firstLine="480" w:firstLineChars="200"/>
        <w:rPr>
          <w:rFonts w:hint="eastAsia" w:ascii="仿宋_GB2312" w:hAnsi="仿宋_GB2312" w:eastAsia="仿宋_GB2312" w:cs="仿宋_GB2312"/>
          <w:b w:val="0"/>
          <w:bCs w:val="0"/>
          <w:sz w:val="24"/>
          <w:szCs w:val="24"/>
          <w:highlight w:val="none"/>
          <w:lang w:val="en-US" w:eastAsia="zh-CN"/>
        </w:rPr>
      </w:pPr>
      <w:r>
        <w:rPr>
          <w:rFonts w:hint="eastAsia" w:ascii="仿宋_GB2312" w:hAnsi="仿宋_GB2312" w:eastAsia="仿宋_GB2312" w:cs="仿宋_GB2312"/>
          <w:b w:val="0"/>
          <w:bCs w:val="0"/>
          <w:sz w:val="24"/>
          <w:szCs w:val="24"/>
          <w:highlight w:val="none"/>
          <w:lang w:val="en-US" w:eastAsia="zh-CN"/>
        </w:rPr>
        <w:t>D的策略是彻底的“被动响应”和“延迟交付”。当D在截止时刻交出一份用AI生成的、语义不通的初稿时，博弈的焦点瞬间转移。A面临一个决策困境：若严厉指责D，可能导致团队关系破裂，且无法立即解决问题；若亲自重做，则负担过重。此时，B（积极执行者）成为了维持系统不崩溃的“安全阀”。B出于对团队整体的责任感以及对任务失败的焦虑，往往会主动或被动地选择“补位”，接过D的烂摊子加班重做。这一行为，虽然暂时化解了危机，却在无形中奖励了D的搭便车行为，并惩罚了B的负责任行为。A默许了这一结果，因为这是保证项目按时推进的路径依赖最小的选择。于是，一种极不公平却暂时稳定的模式得以固化：D的“划水”策略成功，B的负担加重，而A的管理权威因无法有效惩罚D而受损。</w:t>
      </w:r>
    </w:p>
    <w:p>
      <w:pPr>
        <w:numPr>
          <w:ilvl w:val="0"/>
          <w:numId w:val="0"/>
        </w:numPr>
        <w:rPr>
          <w:rFonts w:hint="eastAsia" w:ascii="仿宋_GB2312" w:hAnsi="仿宋_GB2312" w:eastAsia="仿宋_GB2312" w:cs="仿宋_GB2312"/>
          <w:b w:val="0"/>
          <w:bCs w:val="0"/>
          <w:sz w:val="24"/>
          <w:szCs w:val="24"/>
          <w:highlight w:val="none"/>
          <w:lang w:val="en-US" w:eastAsia="zh-CN"/>
        </w:rPr>
      </w:pPr>
      <w:r>
        <w:rPr>
          <w:rFonts w:hint="eastAsia" w:ascii="仿宋_GB2312" w:hAnsi="仿宋_GB2312" w:eastAsia="仿宋_GB2312" w:cs="仿宋_GB2312"/>
          <w:b w:val="0"/>
          <w:bCs w:val="0"/>
          <w:sz w:val="24"/>
          <w:szCs w:val="24"/>
          <w:highlight w:val="none"/>
          <w:lang w:val="en-US" w:eastAsia="zh-CN"/>
        </w:rPr>
        <w:t>4.3 最终均衡：一种高成本稳定状态的达成</w:t>
      </w:r>
    </w:p>
    <w:p>
      <w:pPr>
        <w:numPr>
          <w:ilvl w:val="0"/>
          <w:numId w:val="0"/>
        </w:numPr>
        <w:ind w:firstLine="480" w:firstLineChars="200"/>
        <w:rPr>
          <w:rFonts w:hint="eastAsia" w:ascii="仿宋_GB2312" w:hAnsi="仿宋_GB2312" w:eastAsia="仿宋_GB2312" w:cs="仿宋_GB2312"/>
          <w:b w:val="0"/>
          <w:bCs w:val="0"/>
          <w:sz w:val="24"/>
          <w:szCs w:val="24"/>
          <w:highlight w:val="none"/>
          <w:lang w:val="en-US" w:eastAsia="zh-CN"/>
        </w:rPr>
      </w:pPr>
      <w:r>
        <w:rPr>
          <w:rFonts w:hint="eastAsia" w:ascii="仿宋_GB2312" w:hAnsi="仿宋_GB2312" w:eastAsia="仿宋_GB2312" w:cs="仿宋_GB2312"/>
          <w:b w:val="0"/>
          <w:bCs w:val="0"/>
          <w:sz w:val="24"/>
          <w:szCs w:val="24"/>
          <w:highlight w:val="none"/>
          <w:lang w:val="en-US" w:eastAsia="zh-CN"/>
        </w:rPr>
        <w:t>在项目提交前夕，小组动态会收敛于一种稳定的状态。此时，任何一方单方面改变策略都无法获得额外收益：A若放弃推动，项目将彻底失败，其损失最大。B若停止“补位”，直接结果是自己负责的部分也可能因整体项目崩溃而受牵连。C若增加投入，除了消耗个人时间，并不能获得更多额外收益（成绩已因关键贡献而有保障）。D若开始努力，其边际投入成本将远高于其可能获得的边际成绩提升。</w:t>
      </w:r>
    </w:p>
    <w:p>
      <w:pPr>
        <w:numPr>
          <w:ilvl w:val="0"/>
          <w:numId w:val="0"/>
        </w:numPr>
        <w:ind w:firstLine="480" w:firstLineChars="200"/>
        <w:rPr>
          <w:rFonts w:hint="eastAsia" w:ascii="仿宋_GB2312" w:hAnsi="仿宋_GB2312" w:eastAsia="仿宋_GB2312" w:cs="仿宋_GB2312"/>
          <w:b w:val="0"/>
          <w:bCs w:val="0"/>
          <w:sz w:val="24"/>
          <w:szCs w:val="24"/>
          <w:highlight w:val="none"/>
          <w:lang w:val="en-US" w:eastAsia="zh-CN"/>
        </w:rPr>
      </w:pPr>
      <w:r>
        <w:rPr>
          <w:rFonts w:hint="eastAsia" w:ascii="仿宋_GB2312" w:hAnsi="仿宋_GB2312" w:eastAsia="仿宋_GB2312" w:cs="仿宋_GB2312"/>
          <w:b w:val="0"/>
          <w:bCs w:val="0"/>
          <w:sz w:val="24"/>
          <w:szCs w:val="24"/>
          <w:highlight w:val="none"/>
          <w:lang w:val="en-US" w:eastAsia="zh-CN"/>
        </w:rPr>
        <w:t>因此，最终的纳什均衡表现为：A持续主导与协调，B超额付出以弥补漏洞，C在关键点上进行质量兜底，D维持最低限度的存在。这个均衡之所以稳定，并非因为它高效或公平，而是因为在给定的规则下，每个参与者都认为，在当前条件下，改变自己的策略只会让处境更糟。它深刻地揭示了大学小组作业这一制度设计的内在缺陷：当个人成绩与集体成果高度绑定时，它反而催生了一种鼓励策略性投机、惩罚无私奉献，并最终导致集体效能损耗的消极均衡。</w:t>
      </w:r>
    </w:p>
    <w:p>
      <w:pPr>
        <w:numPr>
          <w:ilvl w:val="0"/>
          <w:numId w:val="0"/>
        </w:numPr>
        <w:rPr>
          <w:rFonts w:hint="eastAsia" w:ascii="仿宋_GB2312" w:hAnsi="仿宋_GB2312" w:eastAsia="仿宋_GB2312" w:cs="仿宋_GB2312"/>
          <w:b/>
          <w:bCs/>
          <w:sz w:val="24"/>
          <w:szCs w:val="24"/>
          <w:highlight w:val="none"/>
          <w:lang w:val="en-US" w:eastAsia="zh-CN"/>
        </w:rPr>
      </w:pPr>
      <w:r>
        <w:rPr>
          <w:rFonts w:hint="eastAsia" w:ascii="仿宋_GB2312" w:hAnsi="仿宋_GB2312" w:eastAsia="仿宋_GB2312" w:cs="仿宋_GB2312"/>
          <w:b/>
          <w:bCs/>
          <w:sz w:val="24"/>
          <w:szCs w:val="24"/>
          <w:highlight w:val="none"/>
          <w:lang w:val="en-US" w:eastAsia="zh-CN"/>
        </w:rPr>
        <w:t>5 理性选择的困境与破局：从结构性困境到制度性出路</w:t>
      </w:r>
    </w:p>
    <w:p>
      <w:pPr>
        <w:numPr>
          <w:ilvl w:val="0"/>
          <w:numId w:val="0"/>
        </w:numPr>
        <w:ind w:firstLine="480" w:firstLineChars="200"/>
        <w:rPr>
          <w:rFonts w:hint="eastAsia" w:ascii="仿宋_GB2312" w:hAnsi="仿宋_GB2312" w:eastAsia="仿宋_GB2312" w:cs="仿宋_GB2312"/>
          <w:b w:val="0"/>
          <w:bCs w:val="0"/>
          <w:sz w:val="24"/>
          <w:szCs w:val="24"/>
          <w:highlight w:val="none"/>
          <w:lang w:val="en-US" w:eastAsia="zh-CN"/>
        </w:rPr>
      </w:pPr>
      <w:r>
        <w:rPr>
          <w:rFonts w:hint="eastAsia" w:ascii="仿宋_GB2312" w:hAnsi="仿宋_GB2312" w:eastAsia="仿宋_GB2312" w:cs="仿宋_GB2312"/>
          <w:b w:val="0"/>
          <w:bCs w:val="0"/>
          <w:sz w:val="24"/>
          <w:szCs w:val="24"/>
          <w:highlight w:val="none"/>
          <w:lang w:val="en-US" w:eastAsia="zh-CN"/>
        </w:rPr>
        <w:t>本研究通过对中国大学小组作业这一微观场域进行人类学深描，构建并验证了“四角色博弈模型”，揭示了在集体评分规则下，小组内部如何通过动态博弈形成一种稳定却低效的“纳什均衡”。本章旨在总结全文核心发现，阐述其理论意涵，并基于博弈逻辑探讨可能的破局路径。</w:t>
      </w:r>
    </w:p>
    <w:p>
      <w:pPr>
        <w:numPr>
          <w:ilvl w:val="0"/>
          <w:numId w:val="0"/>
        </w:numPr>
        <w:rPr>
          <w:rFonts w:hint="eastAsia" w:ascii="仿宋_GB2312" w:hAnsi="仿宋_GB2312" w:eastAsia="仿宋_GB2312" w:cs="仿宋_GB2312"/>
          <w:b w:val="0"/>
          <w:bCs w:val="0"/>
          <w:sz w:val="24"/>
          <w:szCs w:val="24"/>
          <w:highlight w:val="none"/>
          <w:lang w:val="en-US" w:eastAsia="zh-CN"/>
        </w:rPr>
      </w:pPr>
      <w:r>
        <w:rPr>
          <w:rFonts w:hint="eastAsia" w:ascii="仿宋_GB2312" w:hAnsi="仿宋_GB2312" w:eastAsia="仿宋_GB2312" w:cs="仿宋_GB2312"/>
          <w:b w:val="0"/>
          <w:bCs w:val="0"/>
          <w:sz w:val="24"/>
          <w:szCs w:val="24"/>
          <w:highlight w:val="none"/>
          <w:lang w:val="en-US" w:eastAsia="zh-CN"/>
        </w:rPr>
        <w:t>5.1 研究结论：困境的深层逻辑</w:t>
      </w:r>
    </w:p>
    <w:p>
      <w:pPr>
        <w:numPr>
          <w:ilvl w:val="0"/>
          <w:numId w:val="0"/>
        </w:numPr>
        <w:ind w:firstLine="480" w:firstLineChars="200"/>
        <w:rPr>
          <w:rFonts w:hint="eastAsia" w:ascii="仿宋_GB2312" w:hAnsi="仿宋_GB2312" w:eastAsia="仿宋_GB2312" w:cs="仿宋_GB2312"/>
          <w:b w:val="0"/>
          <w:bCs w:val="0"/>
          <w:sz w:val="24"/>
          <w:szCs w:val="24"/>
          <w:highlight w:val="none"/>
          <w:lang w:val="en-US" w:eastAsia="zh-CN"/>
        </w:rPr>
      </w:pPr>
      <w:r>
        <w:rPr>
          <w:rFonts w:hint="eastAsia" w:ascii="仿宋_GB2312" w:hAnsi="仿宋_GB2312" w:eastAsia="仿宋_GB2312" w:cs="仿宋_GB2312"/>
          <w:b w:val="0"/>
          <w:bCs w:val="0"/>
          <w:sz w:val="24"/>
          <w:szCs w:val="24"/>
          <w:highlight w:val="none"/>
          <w:lang w:val="en-US" w:eastAsia="zh-CN"/>
        </w:rPr>
        <w:t>本研究的核心结论在于，大学小组作业的合作困境并非源于简单的个体道德缺失，而是特定制度设计下个体理性选择的必然结果。经典的“智猪博弈”模型揭示了搭便车困境的基本逻辑，而本文的“四角色模型”则进一步展现了其现实中的复杂性：</w:t>
      </w:r>
    </w:p>
    <w:p>
      <w:pPr>
        <w:numPr>
          <w:ilvl w:val="0"/>
          <w:numId w:val="0"/>
        </w:numPr>
        <w:ind w:firstLine="480" w:firstLineChars="200"/>
        <w:rPr>
          <w:rFonts w:hint="eastAsia" w:ascii="仿宋_GB2312" w:hAnsi="仿宋_GB2312" w:eastAsia="仿宋_GB2312" w:cs="仿宋_GB2312"/>
          <w:b w:val="0"/>
          <w:bCs w:val="0"/>
          <w:sz w:val="24"/>
          <w:szCs w:val="24"/>
          <w:highlight w:val="none"/>
          <w:lang w:val="en-US" w:eastAsia="zh-CN"/>
        </w:rPr>
      </w:pPr>
      <w:r>
        <w:rPr>
          <w:rFonts w:hint="eastAsia" w:ascii="仿宋_GB2312" w:hAnsi="仿宋_GB2312" w:eastAsia="仿宋_GB2312" w:cs="仿宋_GB2312"/>
          <w:b w:val="0"/>
          <w:bCs w:val="0"/>
          <w:sz w:val="24"/>
          <w:szCs w:val="24"/>
          <w:highlight w:val="none"/>
          <w:lang w:val="en-US" w:eastAsia="zh-CN"/>
        </w:rPr>
        <w:t>角色的光谱化与策略互动：“领导者”（A）的奉献、“积极执行者”（B）的补位、“高能力审视者”（C）的精算与“划水者”（D）的怠工，共同构成一个相互依存的生态系统。困境的根源在于，B和A的付出客观上补贴了D的行为，而C的策略性保守则使得这种不平衡结构难以从内部被打破。</w:t>
      </w:r>
    </w:p>
    <w:p>
      <w:pPr>
        <w:numPr>
          <w:ilvl w:val="0"/>
          <w:numId w:val="0"/>
        </w:numPr>
        <w:ind w:firstLine="480" w:firstLineChars="200"/>
        <w:rPr>
          <w:rFonts w:hint="eastAsia" w:ascii="仿宋_GB2312" w:hAnsi="仿宋_GB2312" w:eastAsia="仿宋_GB2312" w:cs="仿宋_GB2312"/>
          <w:b w:val="0"/>
          <w:bCs w:val="0"/>
          <w:sz w:val="24"/>
          <w:szCs w:val="24"/>
          <w:highlight w:val="none"/>
          <w:lang w:val="en-US" w:eastAsia="zh-CN"/>
        </w:rPr>
      </w:pPr>
      <w:r>
        <w:rPr>
          <w:rFonts w:hint="eastAsia" w:ascii="仿宋_GB2312" w:hAnsi="仿宋_GB2312" w:eastAsia="仿宋_GB2312" w:cs="仿宋_GB2312"/>
          <w:b w:val="0"/>
          <w:bCs w:val="0"/>
          <w:sz w:val="24"/>
          <w:szCs w:val="24"/>
          <w:highlight w:val="none"/>
          <w:lang w:val="en-US" w:eastAsia="zh-CN"/>
        </w:rPr>
        <w:t>均衡的稳定性与次优性：最终形成的“A主导-B补位-C兜底-D存在”的均衡状态，是一种高成本、低满意度的稳定。它虽保证了项目的勉强完成，却以牺牲公平、抑制真正合作、加剧部分成员负担为代价，最终损害了小组学习旨在培养团队协作能力的教育初衷。</w:t>
      </w:r>
    </w:p>
    <w:p>
      <w:pPr>
        <w:numPr>
          <w:ilvl w:val="0"/>
          <w:numId w:val="0"/>
        </w:numPr>
        <w:rPr>
          <w:rFonts w:hint="eastAsia" w:ascii="仿宋_GB2312" w:hAnsi="仿宋_GB2312" w:eastAsia="仿宋_GB2312" w:cs="仿宋_GB2312"/>
          <w:b w:val="0"/>
          <w:bCs w:val="0"/>
          <w:sz w:val="24"/>
          <w:szCs w:val="24"/>
          <w:highlight w:val="none"/>
          <w:lang w:val="en-US" w:eastAsia="zh-CN"/>
        </w:rPr>
      </w:pPr>
      <w:r>
        <w:rPr>
          <w:rFonts w:hint="eastAsia" w:ascii="仿宋_GB2312" w:hAnsi="仿宋_GB2312" w:eastAsia="仿宋_GB2312" w:cs="仿宋_GB2312"/>
          <w:b w:val="0"/>
          <w:bCs w:val="0"/>
          <w:sz w:val="24"/>
          <w:szCs w:val="24"/>
          <w:highlight w:val="none"/>
          <w:lang w:val="en-US" w:eastAsia="zh-CN"/>
        </w:rPr>
        <w:t>5.2 理论启示：从“智猪博弈”到“结构博弈”</w:t>
      </w:r>
    </w:p>
    <w:p>
      <w:pPr>
        <w:numPr>
          <w:ilvl w:val="0"/>
          <w:numId w:val="0"/>
        </w:numPr>
        <w:ind w:firstLine="480" w:firstLineChars="200"/>
        <w:rPr>
          <w:rFonts w:hint="eastAsia" w:ascii="仿宋_GB2312" w:hAnsi="仿宋_GB2312" w:eastAsia="仿宋_GB2312" w:cs="仿宋_GB2312"/>
          <w:b w:val="0"/>
          <w:bCs w:val="0"/>
          <w:sz w:val="24"/>
          <w:szCs w:val="24"/>
          <w:highlight w:val="none"/>
          <w:lang w:val="en-US" w:eastAsia="zh-CN"/>
        </w:rPr>
      </w:pPr>
      <w:r>
        <w:rPr>
          <w:rFonts w:hint="eastAsia" w:ascii="仿宋_GB2312" w:hAnsi="仿宋_GB2312" w:eastAsia="仿宋_GB2312" w:cs="仿宋_GB2312"/>
          <w:b w:val="0"/>
          <w:bCs w:val="0"/>
          <w:sz w:val="24"/>
          <w:szCs w:val="24"/>
          <w:highlight w:val="none"/>
          <w:lang w:val="en-US" w:eastAsia="zh-CN"/>
        </w:rPr>
        <w:t>本文的理论贡献在于将对小组作业的分析从个体道德层面，推进至社会结构与制度逻辑的层面。它表明，要理解合作困境，关键在于分析塑造个体行为的博弈规则（即结构）。因此，破局之道不在于对“D”进行道德教化，而在于重新设计规则，改变各类行为的成本-收益结构，引导个体的理性选择自发地趋向合作。这呼应了埃莉诺·奥斯特罗姆关于“治理公共事务”的核心思想，即通过精巧的制度安排，可以促使理性个体走出集体行动的困境。</w:t>
      </w:r>
    </w:p>
    <w:p>
      <w:pPr>
        <w:numPr>
          <w:ilvl w:val="0"/>
          <w:numId w:val="0"/>
        </w:numPr>
        <w:rPr>
          <w:rFonts w:hint="eastAsia" w:ascii="仿宋_GB2312" w:hAnsi="仿宋_GB2312" w:eastAsia="仿宋_GB2312" w:cs="仿宋_GB2312"/>
          <w:b w:val="0"/>
          <w:bCs w:val="0"/>
          <w:sz w:val="24"/>
          <w:szCs w:val="24"/>
          <w:highlight w:val="none"/>
          <w:lang w:val="en-US" w:eastAsia="zh-CN"/>
        </w:rPr>
      </w:pPr>
      <w:r>
        <w:rPr>
          <w:rFonts w:hint="eastAsia" w:ascii="仿宋_GB2312" w:hAnsi="仿宋_GB2312" w:eastAsia="仿宋_GB2312" w:cs="仿宋_GB2312"/>
          <w:b w:val="0"/>
          <w:bCs w:val="0"/>
          <w:sz w:val="24"/>
          <w:szCs w:val="24"/>
          <w:highlight w:val="none"/>
          <w:lang w:val="en-US" w:eastAsia="zh-CN"/>
        </w:rPr>
        <w:t>5.3 破局之道：改变博弈的规则</w:t>
      </w:r>
    </w:p>
    <w:p>
      <w:pPr>
        <w:numPr>
          <w:ilvl w:val="0"/>
          <w:numId w:val="0"/>
        </w:numPr>
        <w:ind w:firstLine="480" w:firstLineChars="200"/>
        <w:rPr>
          <w:rFonts w:hint="eastAsia" w:ascii="仿宋_GB2312" w:hAnsi="仿宋_GB2312" w:eastAsia="仿宋_GB2312" w:cs="仿宋_GB2312"/>
          <w:b w:val="0"/>
          <w:bCs w:val="0"/>
          <w:sz w:val="24"/>
          <w:szCs w:val="24"/>
          <w:highlight w:val="none"/>
          <w:lang w:val="en-US" w:eastAsia="zh-CN"/>
        </w:rPr>
      </w:pPr>
      <w:r>
        <w:rPr>
          <w:rFonts w:hint="eastAsia" w:ascii="仿宋_GB2312" w:hAnsi="仿宋_GB2312" w:eastAsia="仿宋_GB2312" w:cs="仿宋_GB2312"/>
          <w:b w:val="0"/>
          <w:bCs w:val="0"/>
          <w:sz w:val="24"/>
          <w:szCs w:val="24"/>
          <w:highlight w:val="none"/>
          <w:lang w:val="en-US" w:eastAsia="zh-CN"/>
        </w:rPr>
        <w:t>基于上述博弈分析，破局需从改造产生困境的规则体系入手，旨在使“合作”成为每个角色的占优策略。</w:t>
      </w:r>
    </w:p>
    <w:p>
      <w:pPr>
        <w:numPr>
          <w:ilvl w:val="0"/>
          <w:numId w:val="0"/>
        </w:numPr>
        <w:rPr>
          <w:rFonts w:hint="eastAsia" w:ascii="仿宋_GB2312" w:hAnsi="仿宋_GB2312" w:eastAsia="仿宋_GB2312" w:cs="仿宋_GB2312"/>
          <w:b w:val="0"/>
          <w:bCs w:val="0"/>
          <w:sz w:val="24"/>
          <w:szCs w:val="24"/>
          <w:highlight w:val="none"/>
          <w:lang w:val="en-US" w:eastAsia="zh-CN"/>
        </w:rPr>
      </w:pPr>
      <w:r>
        <w:rPr>
          <w:rFonts w:hint="eastAsia" w:ascii="仿宋_GB2312" w:hAnsi="仿宋_GB2312" w:eastAsia="仿宋_GB2312" w:cs="仿宋_GB2312"/>
          <w:b w:val="0"/>
          <w:bCs w:val="0"/>
          <w:sz w:val="24"/>
          <w:szCs w:val="24"/>
          <w:highlight w:val="none"/>
          <w:lang w:val="en-US" w:eastAsia="zh-CN"/>
        </w:rPr>
        <w:t>5.3.1 根本举措：引入过程性评价与个体贡献度评估</w:t>
      </w:r>
    </w:p>
    <w:p>
      <w:pPr>
        <w:numPr>
          <w:ilvl w:val="0"/>
          <w:numId w:val="0"/>
        </w:numPr>
        <w:ind w:firstLine="480" w:firstLineChars="200"/>
        <w:rPr>
          <w:rFonts w:hint="eastAsia" w:ascii="仿宋_GB2312" w:hAnsi="仿宋_GB2312" w:eastAsia="仿宋_GB2312" w:cs="仿宋_GB2312"/>
          <w:b w:val="0"/>
          <w:bCs w:val="0"/>
          <w:sz w:val="24"/>
          <w:szCs w:val="24"/>
          <w:highlight w:val="none"/>
          <w:lang w:val="en-US" w:eastAsia="zh-CN"/>
        </w:rPr>
      </w:pPr>
      <w:r>
        <w:rPr>
          <w:rFonts w:hint="eastAsia" w:ascii="仿宋_GB2312" w:hAnsi="仿宋_GB2312" w:eastAsia="仿宋_GB2312" w:cs="仿宋_GB2312"/>
          <w:b w:val="0"/>
          <w:bCs w:val="0"/>
          <w:sz w:val="24"/>
          <w:szCs w:val="24"/>
          <w:highlight w:val="none"/>
          <w:lang w:val="en-US" w:eastAsia="zh-CN"/>
        </w:rPr>
        <w:t>教师应放弃单一的集体评分，转而采用“基础分+个人贡献加减分”的机制。贡献度的评估可结合。</w:t>
      </w:r>
    </w:p>
    <w:p>
      <w:pPr>
        <w:numPr>
          <w:ilvl w:val="0"/>
          <w:numId w:val="0"/>
        </w:numPr>
        <w:ind w:firstLine="480" w:firstLineChars="200"/>
        <w:rPr>
          <w:rFonts w:hint="eastAsia" w:ascii="仿宋_GB2312" w:hAnsi="仿宋_GB2312" w:eastAsia="仿宋_GB2312" w:cs="仿宋_GB2312"/>
          <w:b w:val="0"/>
          <w:bCs w:val="0"/>
          <w:sz w:val="24"/>
          <w:szCs w:val="24"/>
          <w:highlight w:val="none"/>
          <w:lang w:val="en-US" w:eastAsia="zh-CN"/>
        </w:rPr>
      </w:pPr>
      <w:r>
        <w:rPr>
          <w:rFonts w:hint="eastAsia" w:ascii="仿宋_GB2312" w:hAnsi="仿宋_GB2312" w:eastAsia="仿宋_GB2312" w:cs="仿宋_GB2312"/>
          <w:b w:val="0"/>
          <w:bCs w:val="0"/>
          <w:sz w:val="24"/>
          <w:szCs w:val="24"/>
          <w:highlight w:val="none"/>
          <w:lang w:val="en-US" w:eastAsia="zh-CN"/>
        </w:rPr>
        <w:t>首先是明确的量化指标，如利用在线协作文档的历史记录功能，使每位成员的编辑次数、内容贡献一目了然，并且可以设置小组内部匿名互评，让成员相互评价贡献，并将结果作为调整个人成绩的重要依据。</w:t>
      </w:r>
    </w:p>
    <w:p>
      <w:pPr>
        <w:numPr>
          <w:ilvl w:val="0"/>
          <w:numId w:val="0"/>
        </w:numPr>
        <w:ind w:firstLine="480" w:firstLineChars="200"/>
        <w:rPr>
          <w:rFonts w:hint="eastAsia" w:ascii="仿宋_GB2312" w:hAnsi="仿宋_GB2312" w:eastAsia="仿宋_GB2312" w:cs="仿宋_GB2312"/>
          <w:b w:val="0"/>
          <w:bCs w:val="0"/>
          <w:sz w:val="24"/>
          <w:szCs w:val="24"/>
          <w:highlight w:val="none"/>
          <w:lang w:val="en-US" w:eastAsia="zh-CN"/>
        </w:rPr>
      </w:pPr>
      <w:r>
        <w:rPr>
          <w:rFonts w:hint="eastAsia" w:ascii="仿宋_GB2312" w:hAnsi="仿宋_GB2312" w:eastAsia="仿宋_GB2312" w:cs="仿宋_GB2312"/>
          <w:b w:val="0"/>
          <w:bCs w:val="0"/>
          <w:sz w:val="24"/>
          <w:szCs w:val="24"/>
          <w:highlight w:val="none"/>
          <w:lang w:val="en-US" w:eastAsia="zh-CN"/>
        </w:rPr>
        <w:t>此举能直接改变博弈支付：D“划水”的成本从“可能被抱怨”变为“成绩显著降低”；而A、B的付出能获得明确回报；C的“关键介入”也能被精准识别和奖励。</w:t>
      </w:r>
    </w:p>
    <w:p>
      <w:pPr>
        <w:numPr>
          <w:ilvl w:val="0"/>
          <w:numId w:val="0"/>
        </w:numPr>
        <w:rPr>
          <w:rFonts w:hint="eastAsia" w:ascii="仿宋_GB2312" w:hAnsi="仿宋_GB2312" w:eastAsia="仿宋_GB2312" w:cs="仿宋_GB2312"/>
          <w:b w:val="0"/>
          <w:bCs w:val="0"/>
          <w:sz w:val="24"/>
          <w:szCs w:val="24"/>
          <w:highlight w:val="none"/>
          <w:lang w:val="en-US" w:eastAsia="zh-CN"/>
        </w:rPr>
      </w:pPr>
      <w:r>
        <w:rPr>
          <w:rFonts w:hint="eastAsia" w:ascii="仿宋_GB2312" w:hAnsi="仿宋_GB2312" w:eastAsia="仿宋_GB2312" w:cs="仿宋_GB2312"/>
          <w:b w:val="0"/>
          <w:bCs w:val="0"/>
          <w:sz w:val="24"/>
          <w:szCs w:val="24"/>
          <w:highlight w:val="none"/>
          <w:lang w:val="en-US" w:eastAsia="zh-CN"/>
        </w:rPr>
        <w:t>5.3.2 强化正式沟通与监督机制</w:t>
      </w:r>
    </w:p>
    <w:p>
      <w:pPr>
        <w:numPr>
          <w:ilvl w:val="0"/>
          <w:numId w:val="0"/>
        </w:numPr>
        <w:ind w:firstLine="480" w:firstLineChars="200"/>
        <w:rPr>
          <w:rFonts w:hint="eastAsia" w:ascii="仿宋_GB2312" w:hAnsi="仿宋_GB2312" w:eastAsia="仿宋_GB2312" w:cs="仿宋_GB2312"/>
          <w:b w:val="0"/>
          <w:bCs w:val="0"/>
          <w:sz w:val="24"/>
          <w:szCs w:val="24"/>
          <w:highlight w:val="none"/>
          <w:lang w:val="en-US" w:eastAsia="zh-CN"/>
        </w:rPr>
      </w:pPr>
      <w:r>
        <w:rPr>
          <w:rFonts w:hint="eastAsia" w:ascii="仿宋_GB2312" w:hAnsi="仿宋_GB2312" w:eastAsia="仿宋_GB2312" w:cs="仿宋_GB2312"/>
          <w:b w:val="0"/>
          <w:bCs w:val="0"/>
          <w:sz w:val="24"/>
          <w:szCs w:val="24"/>
          <w:highlight w:val="none"/>
          <w:lang w:val="en-US" w:eastAsia="zh-CN"/>
        </w:rPr>
        <w:t>小组内部应建立阶段性的、有记录的进度汇报制度。例如，每周举行简短会议并共享会议纪要，或将大任务分解为多个有明确时间节点的里程碑任务。这能将D的“隐性划水”变为“显性失职”，使问题及早暴露，避免所有压力堆积在最后关头由B来承担。</w:t>
      </w:r>
    </w:p>
    <w:p>
      <w:pPr>
        <w:numPr>
          <w:ilvl w:val="0"/>
          <w:numId w:val="0"/>
        </w:numPr>
        <w:rPr>
          <w:rFonts w:hint="eastAsia" w:ascii="仿宋_GB2312" w:hAnsi="仿宋_GB2312" w:eastAsia="仿宋_GB2312" w:cs="仿宋_GB2312"/>
          <w:b w:val="0"/>
          <w:bCs w:val="0"/>
          <w:sz w:val="24"/>
          <w:szCs w:val="24"/>
          <w:highlight w:val="none"/>
          <w:lang w:val="en-US" w:eastAsia="zh-CN"/>
        </w:rPr>
      </w:pPr>
      <w:r>
        <w:rPr>
          <w:rFonts w:hint="eastAsia" w:ascii="仿宋_GB2312" w:hAnsi="仿宋_GB2312" w:eastAsia="仿宋_GB2312" w:cs="仿宋_GB2312"/>
          <w:b w:val="0"/>
          <w:bCs w:val="0"/>
          <w:sz w:val="24"/>
          <w:szCs w:val="24"/>
          <w:highlight w:val="none"/>
          <w:lang w:val="en-US" w:eastAsia="zh-CN"/>
        </w:rPr>
        <w:t>5.3.3 培育小组内部的社会资本</w:t>
      </w:r>
    </w:p>
    <w:p>
      <w:pPr>
        <w:numPr>
          <w:ilvl w:val="0"/>
          <w:numId w:val="0"/>
        </w:numPr>
        <w:ind w:firstLine="480" w:firstLineChars="200"/>
        <w:rPr>
          <w:rFonts w:hint="eastAsia" w:ascii="仿宋_GB2312" w:hAnsi="仿宋_GB2312" w:eastAsia="仿宋_GB2312" w:cs="仿宋_GB2312"/>
          <w:b w:val="0"/>
          <w:bCs w:val="0"/>
          <w:sz w:val="24"/>
          <w:szCs w:val="24"/>
          <w:highlight w:val="none"/>
          <w:lang w:val="en-US" w:eastAsia="zh-CN"/>
        </w:rPr>
      </w:pPr>
      <w:r>
        <w:rPr>
          <w:rFonts w:hint="eastAsia" w:ascii="仿宋_GB2312" w:hAnsi="仿宋_GB2312" w:eastAsia="仿宋_GB2312" w:cs="仿宋_GB2312"/>
          <w:b w:val="0"/>
          <w:bCs w:val="0"/>
          <w:sz w:val="24"/>
          <w:szCs w:val="24"/>
          <w:highlight w:val="none"/>
          <w:lang w:val="en-US" w:eastAsia="zh-CN"/>
        </w:rPr>
        <w:t>在制度设计之外，小组初期应有意识地通过破冰活动建立信任与非正式规范。明确的团队契约（如对任务标准、沟通响应时间的约定）能营造一种“合作预期”，增加D搭便车的心理成本和社交压力。当合作成为一种群体规范而不仅仅是外在要求时，C的参与意愿也可能被激发。</w:t>
      </w:r>
    </w:p>
    <w:p>
      <w:pPr>
        <w:numPr>
          <w:ilvl w:val="0"/>
          <w:numId w:val="0"/>
        </w:numPr>
        <w:ind w:firstLine="480" w:firstLineChars="200"/>
        <w:rPr>
          <w:rFonts w:hint="eastAsia" w:ascii="仿宋_GB2312" w:hAnsi="仿宋_GB2312" w:eastAsia="仿宋_GB2312" w:cs="仿宋_GB2312"/>
          <w:b w:val="0"/>
          <w:bCs w:val="0"/>
          <w:sz w:val="24"/>
          <w:szCs w:val="24"/>
          <w:highlight w:val="none"/>
          <w:lang w:val="en-US" w:eastAsia="zh-CN"/>
        </w:rPr>
      </w:pPr>
      <w:r>
        <w:rPr>
          <w:rFonts w:hint="eastAsia" w:ascii="仿宋_GB2312" w:hAnsi="仿宋_GB2312" w:eastAsia="仿宋_GB2312" w:cs="仿宋_GB2312"/>
          <w:b w:val="0"/>
          <w:bCs w:val="0"/>
          <w:sz w:val="24"/>
          <w:szCs w:val="24"/>
          <w:highlight w:val="none"/>
          <w:lang w:val="en-US" w:eastAsia="zh-CN"/>
        </w:rPr>
        <w:t>中国大学小组作业的困境是一面镜子，映照出制度设计对个体行为的深刻塑造。真正的破局，并非苛责“人性”，而是优化“规则”。通过将分析视角从批判“搭便车者”转向反思“孕育搭便车的土壤”，本研究不仅为理解这一普遍现象提供了更富解释力的框架，也为教学实践的制度优化提供了切实可行的方向。</w:t>
      </w:r>
    </w:p>
    <w:p>
      <w:pPr>
        <w:numPr>
          <w:ilvl w:val="0"/>
          <w:numId w:val="0"/>
        </w:numPr>
        <w:rPr>
          <w:rFonts w:hint="eastAsia" w:ascii="仿宋_GB2312" w:hAnsi="仿宋_GB2312" w:eastAsia="仿宋_GB2312" w:cs="仿宋_GB2312"/>
          <w:b w:val="0"/>
          <w:bCs w:val="0"/>
          <w:sz w:val="24"/>
          <w:szCs w:val="24"/>
          <w:highlight w:val="none"/>
          <w:lang w:val="en-US" w:eastAsia="zh-CN"/>
        </w:rPr>
      </w:pPr>
    </w:p>
    <w:p>
      <w:pPr>
        <w:numPr>
          <w:ilvl w:val="0"/>
          <w:numId w:val="0"/>
        </w:numPr>
        <w:rPr>
          <w:rFonts w:hint="eastAsia" w:ascii="仿宋_GB2312" w:hAnsi="仿宋_GB2312" w:eastAsia="仿宋_GB2312" w:cs="仿宋_GB2312"/>
          <w:b w:val="0"/>
          <w:bCs w:val="0"/>
          <w:sz w:val="24"/>
          <w:szCs w:val="24"/>
          <w:highlight w:val="none"/>
          <w:lang w:val="en-US" w:eastAsia="zh-CN"/>
        </w:rPr>
      </w:pPr>
    </w:p>
    <w:p>
      <w:pPr>
        <w:numPr>
          <w:ilvl w:val="0"/>
          <w:numId w:val="0"/>
        </w:numPr>
        <w:rPr>
          <w:rFonts w:hint="eastAsia" w:ascii="仿宋_GB2312" w:hAnsi="仿宋_GB2312" w:eastAsia="仿宋_GB2312" w:cs="仿宋_GB2312"/>
          <w:b w:val="0"/>
          <w:bCs w:val="0"/>
          <w:sz w:val="24"/>
          <w:szCs w:val="24"/>
          <w:highlight w:val="none"/>
          <w:lang w:val="en-US" w:eastAsia="zh-CN"/>
        </w:rPr>
      </w:pPr>
    </w:p>
    <w:p>
      <w:pPr>
        <w:numPr>
          <w:ilvl w:val="0"/>
          <w:numId w:val="0"/>
        </w:numPr>
        <w:rPr>
          <w:rFonts w:hint="eastAsia" w:ascii="仿宋_GB2312" w:hAnsi="仿宋_GB2312" w:eastAsia="仿宋_GB2312" w:cs="仿宋_GB2312"/>
          <w:b w:val="0"/>
          <w:bCs w:val="0"/>
          <w:sz w:val="24"/>
          <w:szCs w:val="24"/>
          <w:highlight w:val="none"/>
          <w:lang w:val="en-US" w:eastAsia="zh-CN"/>
        </w:rPr>
      </w:pPr>
    </w:p>
    <w:p>
      <w:pPr>
        <w:numPr>
          <w:ilvl w:val="0"/>
          <w:numId w:val="0"/>
        </w:numPr>
        <w:rPr>
          <w:rFonts w:hint="eastAsia" w:ascii="仿宋_GB2312" w:hAnsi="仿宋_GB2312" w:eastAsia="仿宋_GB2312" w:cs="仿宋_GB2312"/>
          <w:b w:val="0"/>
          <w:bCs w:val="0"/>
          <w:sz w:val="24"/>
          <w:szCs w:val="24"/>
          <w:highlight w:val="none"/>
          <w:lang w:val="en-US" w:eastAsia="zh-CN"/>
        </w:rPr>
      </w:pPr>
    </w:p>
    <w:p>
      <w:pPr>
        <w:numPr>
          <w:ilvl w:val="0"/>
          <w:numId w:val="0"/>
        </w:numPr>
        <w:rPr>
          <w:rFonts w:hint="eastAsia" w:ascii="仿宋_GB2312" w:hAnsi="仿宋_GB2312" w:eastAsia="仿宋_GB2312" w:cs="仿宋_GB2312"/>
          <w:b w:val="0"/>
          <w:bCs w:val="0"/>
          <w:sz w:val="24"/>
          <w:szCs w:val="24"/>
          <w:highlight w:val="none"/>
          <w:lang w:val="en-US" w:eastAsia="zh-CN"/>
        </w:rPr>
      </w:pPr>
    </w:p>
    <w:p>
      <w:pPr>
        <w:numPr>
          <w:ilvl w:val="0"/>
          <w:numId w:val="0"/>
        </w:numPr>
        <w:rPr>
          <w:rFonts w:hint="eastAsia" w:ascii="仿宋_GB2312" w:hAnsi="仿宋_GB2312" w:eastAsia="仿宋_GB2312" w:cs="仿宋_GB2312"/>
          <w:b w:val="0"/>
          <w:bCs w:val="0"/>
          <w:sz w:val="24"/>
          <w:szCs w:val="24"/>
          <w:highlight w:val="none"/>
          <w:lang w:val="en-US" w:eastAsia="zh-CN"/>
        </w:rPr>
      </w:pPr>
    </w:p>
    <w:p>
      <w:pPr>
        <w:numPr>
          <w:ilvl w:val="0"/>
          <w:numId w:val="0"/>
        </w:numPr>
        <w:rPr>
          <w:rFonts w:hint="eastAsia" w:ascii="仿宋_GB2312" w:hAnsi="仿宋_GB2312" w:eastAsia="仿宋_GB2312" w:cs="仿宋_GB2312"/>
          <w:b w:val="0"/>
          <w:bCs w:val="0"/>
          <w:sz w:val="24"/>
          <w:szCs w:val="24"/>
          <w:highlight w:val="none"/>
          <w:lang w:val="en-US" w:eastAsia="zh-CN"/>
        </w:rPr>
      </w:pPr>
    </w:p>
    <w:p>
      <w:pPr>
        <w:numPr>
          <w:ilvl w:val="0"/>
          <w:numId w:val="0"/>
        </w:numPr>
        <w:rPr>
          <w:rFonts w:hint="eastAsia" w:ascii="仿宋_GB2312" w:hAnsi="仿宋_GB2312" w:eastAsia="仿宋_GB2312" w:cs="仿宋_GB2312"/>
          <w:b w:val="0"/>
          <w:bCs w:val="0"/>
          <w:sz w:val="24"/>
          <w:szCs w:val="24"/>
          <w:highlight w:val="none"/>
          <w:lang w:val="en-US" w:eastAsia="zh-CN"/>
        </w:rPr>
      </w:pPr>
    </w:p>
    <w:p>
      <w:pPr>
        <w:numPr>
          <w:ilvl w:val="0"/>
          <w:numId w:val="0"/>
        </w:numPr>
        <w:rPr>
          <w:rFonts w:hint="eastAsia" w:ascii="仿宋_GB2312" w:hAnsi="仿宋_GB2312" w:eastAsia="仿宋_GB2312" w:cs="仿宋_GB2312"/>
          <w:b w:val="0"/>
          <w:bCs w:val="0"/>
          <w:sz w:val="24"/>
          <w:szCs w:val="24"/>
          <w:highlight w:val="none"/>
          <w:lang w:val="en-US" w:eastAsia="zh-CN"/>
        </w:rPr>
      </w:pPr>
    </w:p>
    <w:p>
      <w:pPr>
        <w:numPr>
          <w:ilvl w:val="0"/>
          <w:numId w:val="0"/>
        </w:numPr>
        <w:rPr>
          <w:rFonts w:hint="eastAsia" w:ascii="仿宋_GB2312" w:hAnsi="仿宋_GB2312" w:eastAsia="仿宋_GB2312" w:cs="仿宋_GB2312"/>
          <w:b w:val="0"/>
          <w:bCs w:val="0"/>
          <w:sz w:val="24"/>
          <w:szCs w:val="24"/>
          <w:highlight w:val="none"/>
          <w:lang w:val="en-US" w:eastAsia="zh-CN"/>
        </w:rPr>
      </w:pPr>
    </w:p>
    <w:p>
      <w:pPr>
        <w:numPr>
          <w:ilvl w:val="0"/>
          <w:numId w:val="0"/>
        </w:numPr>
        <w:rPr>
          <w:rFonts w:hint="eastAsia" w:ascii="仿宋_GB2312" w:hAnsi="仿宋_GB2312" w:eastAsia="仿宋_GB2312" w:cs="仿宋_GB2312"/>
          <w:b w:val="0"/>
          <w:bCs w:val="0"/>
          <w:sz w:val="24"/>
          <w:szCs w:val="24"/>
          <w:highlight w:val="none"/>
          <w:lang w:val="en-US" w:eastAsia="zh-CN"/>
        </w:rPr>
      </w:pPr>
    </w:p>
    <w:p>
      <w:pPr>
        <w:numPr>
          <w:ilvl w:val="0"/>
          <w:numId w:val="0"/>
        </w:numPr>
        <w:rPr>
          <w:rFonts w:hint="eastAsia" w:ascii="仿宋_GB2312" w:hAnsi="仿宋_GB2312" w:eastAsia="仿宋_GB2312" w:cs="仿宋_GB2312"/>
          <w:b w:val="0"/>
          <w:bCs w:val="0"/>
          <w:sz w:val="24"/>
          <w:szCs w:val="24"/>
          <w:highlight w:val="none"/>
          <w:lang w:val="en-US" w:eastAsia="zh-CN"/>
        </w:rPr>
      </w:pPr>
    </w:p>
    <w:p>
      <w:pPr>
        <w:numPr>
          <w:ilvl w:val="0"/>
          <w:numId w:val="0"/>
        </w:numPr>
        <w:rPr>
          <w:rFonts w:hint="eastAsia" w:ascii="仿宋_GB2312" w:hAnsi="仿宋_GB2312" w:eastAsia="仿宋_GB2312" w:cs="仿宋_GB2312"/>
          <w:b w:val="0"/>
          <w:bCs w:val="0"/>
          <w:sz w:val="24"/>
          <w:szCs w:val="24"/>
          <w:highlight w:val="none"/>
          <w:lang w:val="en-US" w:eastAsia="zh-CN"/>
        </w:rPr>
      </w:pPr>
    </w:p>
    <w:p>
      <w:pPr>
        <w:numPr>
          <w:ilvl w:val="0"/>
          <w:numId w:val="0"/>
        </w:numPr>
        <w:rPr>
          <w:rFonts w:hint="eastAsia" w:ascii="仿宋_GB2312" w:hAnsi="仿宋_GB2312" w:eastAsia="仿宋_GB2312" w:cs="仿宋_GB2312"/>
          <w:b w:val="0"/>
          <w:bCs w:val="0"/>
          <w:sz w:val="24"/>
          <w:szCs w:val="24"/>
          <w:highlight w:val="none"/>
          <w:lang w:val="en-US" w:eastAsia="zh-CN"/>
        </w:rPr>
      </w:pPr>
    </w:p>
    <w:p>
      <w:pPr>
        <w:numPr>
          <w:ilvl w:val="0"/>
          <w:numId w:val="0"/>
        </w:numPr>
        <w:rPr>
          <w:rFonts w:hint="default" w:ascii="仿宋_GB2312" w:hAnsi="仿宋_GB2312" w:eastAsia="仿宋_GB2312" w:cs="仿宋_GB2312"/>
          <w:b w:val="0"/>
          <w:bCs w:val="0"/>
          <w:sz w:val="24"/>
          <w:szCs w:val="24"/>
          <w:highlight w:val="none"/>
          <w:lang w:val="en-US" w:eastAsia="zh-CN"/>
        </w:rPr>
      </w:pPr>
      <w:r>
        <w:rPr>
          <w:rFonts w:hint="eastAsia" w:ascii="仿宋_GB2312" w:hAnsi="仿宋_GB2312" w:eastAsia="仿宋_GB2312" w:cs="仿宋_GB2312"/>
          <w:b w:val="0"/>
          <w:bCs w:val="0"/>
          <w:sz w:val="24"/>
          <w:szCs w:val="24"/>
          <w:highlight w:val="none"/>
          <w:lang w:val="en-US" w:eastAsia="zh-CN"/>
        </w:rPr>
        <w:t>参考文献：</w:t>
      </w:r>
    </w:p>
    <w:p>
      <w:pPr>
        <w:numPr>
          <w:ilvl w:val="0"/>
          <w:numId w:val="0"/>
        </w:numPr>
        <w:rPr>
          <w:rFonts w:hint="eastAsia"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[1]</w:t>
      </w:r>
      <w:r>
        <w:rPr>
          <w:rFonts w:hint="eastAsia" w:ascii="仿宋_GB2312" w:hAnsi="仿宋_GB2312" w:eastAsia="仿宋_GB2312" w:cs="仿宋_GB2312"/>
          <w:b w:val="0"/>
          <w:bCs w:val="0"/>
          <w:sz w:val="24"/>
          <w:szCs w:val="24"/>
          <w:highlight w:val="none"/>
          <w:lang w:val="en-US" w:eastAsia="zh-CN"/>
        </w:rPr>
        <w:t>奥斯特罗姆埃莉诺.《走出囚徒困境——社会资本与制度分析》［M］.曹荣湘，选编.上海：上海三联书店，2003：27-28.</w:t>
      </w:r>
    </w:p>
    <w:p>
      <w:pPr>
        <w:numPr>
          <w:ilvl w:val="0"/>
          <w:numId w:val="0"/>
        </w:numPr>
        <w:rPr>
          <w:rFonts w:hint="eastAsia"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[2]</w:t>
      </w:r>
      <w:r>
        <w:rPr>
          <w:rFonts w:hint="eastAsia" w:ascii="仿宋_GB2312" w:hAnsi="仿宋_GB2312" w:eastAsia="仿宋_GB2312" w:cs="仿宋_GB2312"/>
          <w:b w:val="0"/>
          <w:bCs w:val="0"/>
          <w:sz w:val="24"/>
          <w:szCs w:val="24"/>
          <w:highlight w:val="none"/>
          <w:lang w:val="en-US" w:eastAsia="zh-CN"/>
        </w:rPr>
        <w:t>斯蒂芬·P.罗宾斯著；慕云五，尚玉钒译. 《管人的真理》 原书第4版</w:t>
      </w:r>
    </w:p>
    <w:p>
      <w:pPr>
        <w:numPr>
          <w:ilvl w:val="0"/>
          <w:numId w:val="0"/>
        </w:numPr>
        <w:rPr>
          <w:rFonts w:hint="eastAsia"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[3]</w:t>
      </w:r>
      <w:r>
        <w:rPr>
          <w:rFonts w:hint="eastAsia" w:ascii="仿宋_GB2312" w:hAnsi="仿宋_GB2312" w:eastAsia="仿宋_GB2312" w:cs="仿宋_GB2312"/>
          <w:b w:val="0"/>
          <w:bCs w:val="0"/>
          <w:sz w:val="24"/>
          <w:szCs w:val="24"/>
          <w:highlight w:val="none"/>
          <w:lang w:val="en-US" w:eastAsia="zh-CN"/>
        </w:rPr>
        <w:t>克利福德・格尔茨著. 《文化的阐释》（The Interpretation of Cultures）1973 年版.</w:t>
      </w:r>
    </w:p>
    <w:p>
      <w:pPr>
        <w:numPr>
          <w:ilvl w:val="0"/>
          <w:numId w:val="0"/>
        </w:numPr>
        <w:rPr>
          <w:rFonts w:hint="eastAsia"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[4]</w:t>
      </w:r>
      <w:r>
        <w:rPr>
          <w:rFonts w:hint="eastAsia" w:ascii="仿宋_GB2312" w:hAnsi="仿宋_GB2312" w:eastAsia="仿宋_GB2312" w:cs="仿宋_GB2312"/>
          <w:b w:val="0"/>
          <w:bCs w:val="0"/>
          <w:sz w:val="24"/>
          <w:szCs w:val="24"/>
          <w:highlight w:val="none"/>
          <w:lang w:val="en-US" w:eastAsia="zh-CN"/>
        </w:rPr>
        <w:t>约翰・纳什著. 《非合作博弈》（Non-Cooperative Games）1950 年版.约翰・纳什著. 《非合作博弈的均衡点》1951 年版.</w:t>
      </w:r>
    </w:p>
    <w:p>
      <w:pPr>
        <w:numPr>
          <w:ilvl w:val="0"/>
          <w:numId w:val="0"/>
        </w:numPr>
        <w:rPr>
          <w:rFonts w:hint="eastAsia"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[5]</w:t>
      </w:r>
      <w:r>
        <w:rPr>
          <w:rFonts w:hint="eastAsia" w:ascii="仿宋_GB2312" w:hAnsi="仿宋_GB2312" w:eastAsia="仿宋_GB2312" w:cs="仿宋_GB2312"/>
          <w:b w:val="0"/>
          <w:bCs w:val="0"/>
          <w:sz w:val="24"/>
          <w:szCs w:val="24"/>
          <w:highlight w:val="none"/>
          <w:lang w:val="en-US" w:eastAsia="zh-CN"/>
        </w:rPr>
        <w:t>马克斯・韦伯著；阎克文译. 《经济与社会》（第一卷）</w:t>
      </w:r>
    </w:p>
    <w:p>
      <w:pPr>
        <w:numPr>
          <w:ilvl w:val="0"/>
          <w:numId w:val="0"/>
        </w:numPr>
        <w:rPr>
          <w:rFonts w:hint="eastAsia"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[6]</w:t>
      </w:r>
      <w:r>
        <w:rPr>
          <w:rFonts w:hint="eastAsia" w:ascii="仿宋_GB2312" w:hAnsi="仿宋_GB2312" w:eastAsia="仿宋_GB2312" w:cs="仿宋_GB2312"/>
          <w:b w:val="0"/>
          <w:bCs w:val="0"/>
          <w:sz w:val="24"/>
          <w:szCs w:val="24"/>
          <w:highlight w:val="none"/>
          <w:lang w:val="en-US" w:eastAsia="zh-CN"/>
        </w:rPr>
        <w:t>尼古拉斯・J・伦格著. 《世界政治中的信任伦理》（The ethics of trust in world politics）1997 年版.</w:t>
      </w:r>
    </w:p>
    <w:p>
      <w:pPr>
        <w:numPr>
          <w:ilvl w:val="0"/>
          <w:numId w:val="0"/>
        </w:numPr>
        <w:rPr>
          <w:rFonts w:hint="eastAsia"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[7]</w:t>
      </w:r>
      <w:r>
        <w:rPr>
          <w:rFonts w:hint="eastAsia" w:ascii="仿宋_GB2312" w:hAnsi="仿宋_GB2312" w:eastAsia="仿宋_GB2312" w:cs="仿宋_GB2312"/>
          <w:b w:val="0"/>
          <w:bCs w:val="0"/>
          <w:sz w:val="24"/>
          <w:szCs w:val="24"/>
          <w:highlight w:val="none"/>
          <w:lang w:val="en-US" w:eastAsia="zh-CN"/>
        </w:rPr>
        <w:t>埃莉诺・奥斯特罗姆著. 《公共事物的治理之道：集体行动制度的演进》（Governing the Commons: The Evolution of Institutions for Collective Action）1990 年英文版.</w:t>
      </w:r>
    </w:p>
    <w:p>
      <w:pPr>
        <w:numPr>
          <w:ilvl w:val="0"/>
          <w:numId w:val="0"/>
        </w:numPr>
        <w:rPr>
          <w:rFonts w:hint="eastAsia" w:ascii="仿宋_GB2312" w:hAnsi="仿宋_GB2312" w:eastAsia="仿宋_GB2312" w:cs="仿宋_GB2312"/>
          <w:b w:val="0"/>
          <w:bCs w:val="0"/>
          <w:sz w:val="24"/>
          <w:szCs w:val="24"/>
          <w:highlight w:val="none"/>
          <w:lang w:val="en-US" w:eastAsia="zh-CN"/>
        </w:rPr>
      </w:pPr>
    </w:p>
    <w:p>
      <w:pPr>
        <w:numPr>
          <w:ilvl w:val="0"/>
          <w:numId w:val="0"/>
        </w:numPr>
        <w:rPr>
          <w:rFonts w:hint="eastAsia" w:ascii="仿宋_GB2312" w:hAnsi="仿宋_GB2312" w:eastAsia="仿宋_GB2312" w:cs="仿宋_GB2312"/>
          <w:b w:val="0"/>
          <w:bCs w:val="0"/>
          <w:sz w:val="24"/>
          <w:szCs w:val="24"/>
          <w:highlight w:val="none"/>
          <w:lang w:val="en-US" w:eastAsia="zh-CN"/>
        </w:rPr>
      </w:pPr>
    </w:p>
    <w:p>
      <w:pPr>
        <w:jc w:val="center"/>
        <w:rPr>
          <w:rFonts w:hint="default" w:ascii="黑体" w:hAnsi="黑体" w:eastAsia="黑体"/>
          <w:b/>
          <w:sz w:val="28"/>
          <w:szCs w:val="28"/>
          <w:highlight w:val="none"/>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仿宋_GB2312">
    <w:altName w:val="方正仿宋_GBK"/>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方正仿宋_GBK">
    <w:panose1 w:val="02000000000000000000"/>
    <w:charset w:val="86"/>
    <w:family w:val="auto"/>
    <w:pitch w:val="default"/>
    <w:sig w:usb0="A00002BF" w:usb1="38CF7CFA" w:usb2="00082016" w:usb3="00000000" w:csb0="00040001" w:csb1="00000000"/>
  </w:font>
  <w:font w:name="儷宋 Pro">
    <w:panose1 w:val="02020300000000000000"/>
    <w:charset w:val="88"/>
    <w:family w:val="auto"/>
    <w:pitch w:val="default"/>
    <w:sig w:usb0="80000001" w:usb1="28091800" w:usb2="00000016" w:usb3="00000000" w:csb0="00100000"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Kingsoft Sign">
    <w:panose1 w:val="05050102010706020507"/>
    <w:charset w:val="00"/>
    <w:family w:val="auto"/>
    <w:pitch w:val="default"/>
    <w:sig w:usb0="00000000" w:usb1="10000000" w:usb2="00000000" w:usb3="00000000" w:csb0="00000001" w:csb1="00000000"/>
  </w:font>
  <w:font w:name="苹方-简">
    <w:panose1 w:val="020B0400000000000000"/>
    <w:charset w:val="86"/>
    <w:family w:val="auto"/>
    <w:pitch w:val="default"/>
    <w:sig w:usb0="A00002FF" w:usb1="7ACFFDFB" w:usb2="00000017" w:usb3="00000000" w:csb0="00040001" w:csb1="00000000"/>
  </w:font>
  <w:font w:name="PingFang SC Regular">
    <w:panose1 w:val="020B0400000000000000"/>
    <w:charset w:val="86"/>
    <w:family w:val="auto"/>
    <w:pitch w:val="default"/>
    <w:sig w:usb0="A00002FF" w:usb1="7ACFFDFB" w:usb2="00000017" w:usb3="00000000" w:csb0="00040001" w:csb1="00000000"/>
  </w:font>
  <w:font w:name="Arial Rounded MT Bold">
    <w:panose1 w:val="020F0704030504030204"/>
    <w:charset w:val="00"/>
    <w:family w:val="auto"/>
    <w:pitch w:val="default"/>
    <w:sig w:usb0="00000003" w:usb1="00000000" w:usb2="00000000" w:usb3="00000000" w:csb0="20000001" w:csb1="00000000"/>
  </w:font>
  <w:font w:name="Courier New Regular">
    <w:panose1 w:val="02070409020205090404"/>
    <w:charset w:val="00"/>
    <w:family w:val="auto"/>
    <w:pitch w:val="default"/>
    <w:sig w:usb0="E0000AFF" w:usb1="40007843" w:usb2="00000001" w:usb3="00000000" w:csb0="400001BF" w:csb1="DFF70000"/>
  </w:font>
  <w:font w:name="Xingkai TC Light">
    <w:panose1 w:val="02010800040101010101"/>
    <w:charset w:val="86"/>
    <w:family w:val="auto"/>
    <w:pitch w:val="default"/>
    <w:sig w:usb0="00000001" w:usb1="080F0000" w:usb2="00000000" w:usb3="00000000" w:csb0="00040000" w:csb1="00000000"/>
  </w:font>
  <w:font w:name="蘋果儷中黑">
    <w:panose1 w:val="00000000000000000000"/>
    <w:charset w:val="00"/>
    <w:family w:val="auto"/>
    <w:pitch w:val="default"/>
    <w:sig w:usb0="800000E3" w:usb1="30C97878" w:usb2="00000016" w:usb3="00000000" w:csb0="00000001" w:csb1="00000000"/>
  </w:font>
  <w:font w:name="宋体-简">
    <w:panose1 w:val="02010800040101010101"/>
    <w:charset w:val="86"/>
    <w:family w:val="auto"/>
    <w:pitch w:val="default"/>
    <w:sig w:usb0="00000001" w:usb1="080F0000" w:usb2="00000000" w:usb3="00000000" w:csb0="00040000" w:csb1="00000000"/>
  </w:font>
  <w:font w:name="HanziPen SC Regular">
    <w:panose1 w:val="03000300000000000000"/>
    <w:charset w:val="86"/>
    <w:family w:val="auto"/>
    <w:pitch w:val="default"/>
    <w:sig w:usb0="A00002FF" w:usb1="7ACF7CFB" w:usb2="00000016" w:usb3="00000000" w:csb0="00040001" w:csb1="00000000"/>
  </w:font>
  <w:font w:name="华文仿宋">
    <w:panose1 w:val="02010600040101010101"/>
    <w:charset w:val="86"/>
    <w:family w:val="auto"/>
    <w:pitch w:val="default"/>
    <w:sig w:usb0="00000287" w:usb1="080F0000" w:usb2="00000000" w:usb3="00000000" w:csb0="0004009F" w:csb1="DFD70000"/>
  </w:font>
  <w:font w:name="Heiti TC Light">
    <w:panose1 w:val="02000000000000000000"/>
    <w:charset w:val="86"/>
    <w:family w:val="auto"/>
    <w:pitch w:val="default"/>
    <w:sig w:usb0="8000002F" w:usb1="0800004A" w:usb2="00000000" w:usb3="00000000" w:csb0="203E0000" w:csb1="00000000"/>
  </w:font>
  <w:font w:name="方正小标宋_GBK">
    <w:altName w:val="汉仪书宋二KW"/>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A6EA955"/>
    <w:multiLevelType w:val="singleLevel"/>
    <w:tmpl w:val="9A6EA955"/>
    <w:lvl w:ilvl="0" w:tentative="0">
      <w:start w:val="2"/>
      <w:numFmt w:val="decimal"/>
      <w:suff w:val="space"/>
      <w:lvlText w:val="%1."/>
      <w:lvlJc w:val="left"/>
    </w:lvl>
  </w:abstractNum>
  <w:abstractNum w:abstractNumId="1">
    <w:nsid w:val="FFFFDAB7"/>
    <w:multiLevelType w:val="singleLevel"/>
    <w:tmpl w:val="FFFFDAB7"/>
    <w:lvl w:ilvl="0" w:tentative="0">
      <w:start w:val="1"/>
      <w:numFmt w:val="decimal"/>
      <w:suff w:val="space"/>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8"/>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EwMWIzMjQ1YzFhNTE3Y2U3OTBhNzM3NGJmMmIxZDkifQ=="/>
  </w:docVars>
  <w:rsids>
    <w:rsidRoot w:val="00000000"/>
    <w:rsid w:val="0AE63019"/>
    <w:rsid w:val="2EFCDA93"/>
    <w:rsid w:val="39B62FF5"/>
    <w:rsid w:val="3FEBF2E7"/>
    <w:rsid w:val="49A0233B"/>
    <w:rsid w:val="690416E4"/>
    <w:rsid w:val="6BFD6F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5">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table" w:styleId="4">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106</Words>
  <Characters>112</Characters>
  <Lines>0</Lines>
  <Paragraphs>0</Paragraphs>
  <TotalTime>5</TotalTime>
  <ScaleCrop>false</ScaleCrop>
  <LinksUpToDate>false</LinksUpToDate>
  <CharactersWithSpaces>180</CharactersWithSpaces>
  <Application>WPS Office_6.5.1.8687_F1E327BC-269C-435d-A152-05C5408002CA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2024-04-29T16:37:00Z</dcterms:created>
  <dc:creator>Lenovo</dc:creator>
  <cp:lastModifiedBy>Zouyujia</cp:lastModifiedBy>
  <dcterms:modified xsi:type="dcterms:W3CDTF">2025-12-23T08:35:11Z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2052-6.5.1.8687</vt:lpwstr>
  </property>
  <property fmtid="{D5CDD505-2E9C-101B-9397-08002B2CF9AE}" pid="3" name="ICV">
    <vt:lpwstr>5D2E3022E8864F5CA6F012A86AC5938B_12</vt:lpwstr>
  </property>
</Properties>
</file>