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462" w:rsidRPr="00E76052" w:rsidRDefault="00D93462" w:rsidP="002D0C8E">
      <w:pPr>
        <w:jc w:val="both"/>
        <w:rPr>
          <w:rFonts w:ascii="Arial" w:hAnsi="Arial" w:cs="Arial"/>
        </w:rPr>
      </w:pPr>
      <w:r w:rsidRPr="00E76052">
        <w:rPr>
          <w:rFonts w:ascii="Arial" w:hAnsi="Arial" w:cs="Arial"/>
        </w:rPr>
        <w:t>Reviewer 1:</w:t>
      </w:r>
      <w:bookmarkStart w:id="0" w:name="_GoBack"/>
      <w:bookmarkEnd w:id="0"/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this work, the authors present a drone equipped with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sensing modalities for seismic surveying. Arguing that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current methods for seismic surveying are expensive and in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some cases non feasible, the authors integrated four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geophone sensors to a quad-copter. The authors evaluated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their sensing system under different criteria and concluded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that the idea of having an autonomous system for seismic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surveying is feasible.</w:t>
      </w: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idea presented by the author is innovative and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certainly interesting. To my best knowledge there are few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(if any) work related to seismic surveying with a mobile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platform. Rather than presenting their work as a finished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platform, the authors describe their work as a proof of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concept that demonstrate the idea of an autonomous seismic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surveying system. As such, I would recommend this paper for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publication. However, there are several issues that has to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 explained before accepting this paper for publication.</w:t>
      </w: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Reviewer 2:</w:t>
      </w: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authors present a system to be mounted on a drone able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 record seismic data by means of geophone sensors. The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idea is interesting and promising. The English is generally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correct and the explanations are clear but some change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should be made. </w:t>
      </w: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general the paper is interesting, more detail should be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provided indeed on the functioning of the system to make it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solid conference paper. </w:t>
      </w:r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Reviewer 3:</w:t>
      </w:r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paper presents pilot work to establish the feasibility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of using drones for seismic surveying.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The experiments,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results, and system implementation are adequate to warrant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fu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rther research in the field.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chief novelty seems to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be in the application area.  </w:t>
      </w:r>
    </w:p>
    <w:p w:rsidR="00D93462" w:rsidRPr="00E76052" w:rsidRDefault="00D93462">
      <w:pPr>
        <w:rPr>
          <w:rFonts w:ascii="Arial" w:hAnsi="Arial" w:cs="Arial"/>
        </w:rPr>
      </w:pPr>
    </w:p>
    <w:p w:rsidR="00D93462" w:rsidRPr="00E76052" w:rsidRDefault="00BC49D6" w:rsidP="002D0C8E">
      <w:pPr>
        <w:jc w:val="both"/>
        <w:rPr>
          <w:rFonts w:ascii="Arial" w:hAnsi="Arial" w:cs="Arial"/>
        </w:rPr>
      </w:pPr>
      <w:r w:rsidRPr="00E76052">
        <w:rPr>
          <w:rFonts w:ascii="Arial" w:hAnsi="Arial" w:cs="Arial"/>
        </w:rPr>
        <w:t>Section 1: Easy to fix</w:t>
      </w:r>
    </w:p>
    <w:p w:rsidR="00D93462" w:rsidRPr="00E76052" w:rsidRDefault="00D93462" w:rsidP="002D0C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paper should be thoroughly reviewed in order to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correct typos, structural 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and editing errors. For example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authors should place all their future work directions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at the end of the paper instead of spreading them all over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manuscript.(R1)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82154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At the end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of the introduction there is a long repetition of text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already presented in the abstract. Please avoid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repetitions.(R2)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1096548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There is a lack of references on robotic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systems for environmental and scientific measurements, for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instance in ["Towards Smart Farming and Sustainable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Agriculture with Drones", Proceedings of the Intelligent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Environments conference 2015] a drone is used for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agricultural measurements.(R2)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91012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equation 4 there is no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gravitational contribution as reported in the text. 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2028944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Reference 11 should be avoided and if needed inserted as a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note.(R2)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1300657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B34157" w:rsidRPr="00E76052" w:rsidRDefault="00B34157" w:rsidP="00B341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D934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2D0C8E">
      <w:pPr>
        <w:jc w:val="both"/>
        <w:rPr>
          <w:rFonts w:ascii="Arial" w:hAnsi="Arial" w:cs="Arial"/>
        </w:rPr>
      </w:pPr>
      <w:r w:rsidRPr="00E76052">
        <w:rPr>
          <w:rFonts w:ascii="Arial" w:hAnsi="Arial" w:cs="Arial"/>
        </w:rPr>
        <w:t>Section 2: Reasonable to fix</w:t>
      </w:r>
    </w:p>
    <w:p w:rsidR="00D93462" w:rsidRPr="00E76052" w:rsidRDefault="00D93462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Is it the use of a fleet of seismic drones cost effective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compared to state of the art seismic surveying techniques?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 am not so sure about this statement. Drones are rather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expensive devices and moreover, they need at least some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experts to operate them. Can the authors elaborate on this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point? (R1)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960692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D93462" w:rsidRPr="00E76052" w:rsidRDefault="00D93462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The fact that the seismic drone could not penetrate a dry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clay surface is in my opinion an important limitation of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system. I consider that the authors should explain in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conclusions how do they plan to address this limitation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future work. (R1)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1537308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D93462" w:rsidRPr="00E76052" w:rsidRDefault="00D93462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E760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The evaluation of the acquired seismic is another weak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point of this paper. If I understood the text correctly, a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well planted geophone is the benchmark of the comparison.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However, it is not clear how the waveform recorded by the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seismic drone is comparable to a well planted geophone. It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can be seen in figure that the waveform from the seismic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drone keeps oscillating for a comparatively long period of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time. More explanation is required related to this point.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From the Figure 8, it is hard to understand how the seismic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drone is comparable to a well planted geophone. (R1)</w:t>
      </w:r>
    </w:p>
    <w:p w:rsidR="00B34157" w:rsidRPr="00E76052" w:rsidRDefault="00B34157" w:rsidP="00E76052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</w:pPr>
    </w:p>
    <w:p w:rsidR="00B34157" w:rsidRPr="00E76052" w:rsidRDefault="00531698" w:rsidP="00E7605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 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In experiment 1 the results of the first experiment show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that after 120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 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seconds there are still relevant oscillation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read from the drone compared to the good and satisfactory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planted geophones.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The same is visible also at the lower lines in figure 9.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The authors should explain if this affect the final survey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or not.</w:t>
      </w:r>
      <w:r w:rsidR="00B34157" w:rsidRPr="00E76052">
        <w:rPr>
          <w:rFonts w:ascii="Arial" w:hAnsi="Arial" w:cs="Arial"/>
          <w:color w:val="FF0000"/>
        </w:rPr>
        <w:t xml:space="preserve"> (R2)</w:t>
      </w:r>
      <w:r w:rsidR="00E76052">
        <w:rPr>
          <w:rFonts w:ascii="Arial" w:hAnsi="Arial" w:cs="Arial"/>
          <w:color w:val="FF0000"/>
        </w:rPr>
        <w:t xml:space="preserve"> </w:t>
      </w:r>
      <w:sdt>
        <w:sdtPr>
          <w:rPr>
            <w:rFonts w:ascii="Arial" w:hAnsi="Arial" w:cs="Arial"/>
            <w:color w:val="FF0000"/>
          </w:rPr>
          <w:id w:val="-1429733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FF0000"/>
            </w:rPr>
            <w:t>☐</w:t>
          </w:r>
        </w:sdtContent>
      </w:sdt>
    </w:p>
    <w:p w:rsidR="00D93462" w:rsidRPr="00E76052" w:rsidRDefault="00D93462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conclusion sections is poorly written. Since the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paper describes the first results of a proof of concept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prototype, the authors should elaborate deeply about future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work directions. There are several aspects that are not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mentioned for example, sensor planning for seismic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surveying, quantitative evaluation of the waveforms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acquired with the seismic drone (compared to e.g. a well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planted geophone), autonomous exploration, addressing the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problem of planting the probes in harder surfaces (e.g. dry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clay), coordination and planning for fleets of seismic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drones.(R1)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1531410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2D0C8E" w:rsidRPr="00E76052" w:rsidRDefault="002D0C8E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the abstract the authors say that the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proposed mechanical system provides a stable landing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attitude but it is not clear how it is achieved.(R2)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1791276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2D0C8E" w:rsidRPr="00E76052" w:rsidRDefault="002D0C8E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2D0C8E" w:rsidRPr="00E76052" w:rsidRDefault="002D0C8E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While some description of the challenges in this field are stated, a more detailed set of requirements for a field system would make a stronger argument for widespread use of drones in this field.(R3)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288275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:rsidR="002D0C8E" w:rsidRPr="00E76052" w:rsidRDefault="002D0C8E" w:rsidP="00B34157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D93462">
      <w:pPr>
        <w:rPr>
          <w:rFonts w:ascii="Arial" w:hAnsi="Arial" w:cs="Arial"/>
        </w:rPr>
      </w:pPr>
      <w:r w:rsidRPr="00E76052">
        <w:rPr>
          <w:rFonts w:ascii="Arial" w:hAnsi="Arial" w:cs="Arial"/>
        </w:rPr>
        <w:t>Section 3: Hard to fix (Journal Version)</w:t>
      </w:r>
    </w:p>
    <w:p w:rsidR="00D93462" w:rsidRPr="00E76052" w:rsidRDefault="00B34157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major problem with the presented system is the ability to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properly insert the spikes on the terrain surface. The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authors say that the system work in "soft soil", a more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detailed study should be performed with quantitative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results. In particular the only force to perform the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landing is the gravitational force given the fact that the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rotor blades can generate a force only on the opposite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direction.(R2)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686496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B34157" w:rsidRPr="00E76052" w:rsidRDefault="00B34157" w:rsidP="00531698">
      <w:pPr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the accuracy experiment it is not clear how the control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the drone operates and which sensors are used. In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particular if the GPS has an accuracy of 5 meters, 1 or 2 m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error are both inside the accuracy of the system. For sure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better clarification on the position error control should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 provided and maybe a visual slam or visual features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should be used to reduce the error.(R2)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256521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2D0C8E" w:rsidRPr="00E76052" w:rsidRDefault="002D0C8E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2D0C8E" w:rsidRPr="00E76052" w:rsidRDefault="002D0C8E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 would also suggest further surveys and signal analysis be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conducted, and perhaps additional experiments exploring the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limits of the utility as well as the feasibility be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considered.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If possible, these could be added to the paper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prior to its publication.(R3)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1417944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2D0C8E" w:rsidRPr="00E76052" w:rsidRDefault="002D0C8E" w:rsidP="00B341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B34157">
      <w:pPr>
        <w:rPr>
          <w:rFonts w:ascii="Arial" w:hAnsi="Arial" w:cs="Arial"/>
        </w:rPr>
      </w:pPr>
    </w:p>
    <w:sectPr w:rsidR="00B34157" w:rsidRPr="00E7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D091F"/>
    <w:multiLevelType w:val="hybridMultilevel"/>
    <w:tmpl w:val="5BA07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0CBA"/>
    <w:multiLevelType w:val="hybridMultilevel"/>
    <w:tmpl w:val="B8C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F63AA"/>
    <w:multiLevelType w:val="hybridMultilevel"/>
    <w:tmpl w:val="F2E25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3"/>
    <w:rsid w:val="002A75A7"/>
    <w:rsid w:val="002D0C8E"/>
    <w:rsid w:val="00531698"/>
    <w:rsid w:val="00762163"/>
    <w:rsid w:val="00B34157"/>
    <w:rsid w:val="00BC49D6"/>
    <w:rsid w:val="00D93462"/>
    <w:rsid w:val="00E7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E6F13-14E4-489D-9877-2D5E891F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K.V.S</dc:creator>
  <cp:keywords/>
  <dc:description/>
  <cp:lastModifiedBy>Srikanth K.V.S</cp:lastModifiedBy>
  <cp:revision>3</cp:revision>
  <dcterms:created xsi:type="dcterms:W3CDTF">2016-06-15T14:30:00Z</dcterms:created>
  <dcterms:modified xsi:type="dcterms:W3CDTF">2016-06-15T15:25:00Z</dcterms:modified>
</cp:coreProperties>
</file>